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1CD12" w14:textId="77777777" w:rsidR="00AC7AE0" w:rsidRDefault="00AC7AE0" w:rsidP="00AC7AE0">
      <w:p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E607C">
        <w:rPr>
          <w:rFonts w:ascii="Times New Roman" w:hAnsi="Times New Roman" w:cs="Times New Roman"/>
          <w:kern w:val="0"/>
          <w:sz w:val="24"/>
          <w:szCs w:val="24"/>
        </w:rPr>
        <w:t xml:space="preserve">Figure S1 </w:t>
      </w:r>
    </w:p>
    <w:p w14:paraId="36650E4C" w14:textId="77777777" w:rsidR="00AC7AE0" w:rsidRPr="00DB5CDA" w:rsidRDefault="00AC7AE0" w:rsidP="00AC7AE0">
      <w:pPr>
        <w:pStyle w:val="a3"/>
        <w:numPr>
          <w:ilvl w:val="0"/>
          <w:numId w:val="1"/>
        </w:num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ind w:firstLineChars="0"/>
        <w:rPr>
          <w:rFonts w:ascii="Times New Roman" w:hAnsi="Times New Roman" w:cs="Times New Roman"/>
          <w:kern w:val="0"/>
          <w:sz w:val="24"/>
          <w:szCs w:val="24"/>
        </w:rPr>
      </w:pPr>
      <w:r w:rsidRPr="00DB5CDA">
        <w:rPr>
          <w:rFonts w:ascii="Times New Roman" w:hAnsi="Times New Roman" w:cs="Times New Roman"/>
          <w:kern w:val="0"/>
          <w:sz w:val="24"/>
          <w:szCs w:val="24"/>
        </w:rPr>
        <w:t>At protein level, CEP55 expressed most highly in HGG.</w:t>
      </w:r>
    </w:p>
    <w:p w14:paraId="5DE23C85" w14:textId="77777777" w:rsidR="00AC7AE0" w:rsidRPr="00DB5CDA" w:rsidRDefault="00AC7AE0" w:rsidP="00AC7AE0">
      <w:pPr>
        <w:pStyle w:val="a3"/>
        <w:numPr>
          <w:ilvl w:val="0"/>
          <w:numId w:val="1"/>
        </w:num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ind w:firstLineChars="0"/>
        <w:rPr>
          <w:rFonts w:ascii="Times New Roman" w:hAnsi="Times New Roman" w:cs="Times New Roman"/>
          <w:kern w:val="0"/>
          <w:sz w:val="24"/>
          <w:szCs w:val="24"/>
        </w:rPr>
      </w:pPr>
      <w:r w:rsidRPr="00DB5CDA">
        <w:rPr>
          <w:rFonts w:ascii="Times New Roman" w:hAnsi="Times New Roman" w:cs="Times New Roman"/>
          <w:kern w:val="0"/>
          <w:sz w:val="24"/>
          <w:szCs w:val="24"/>
        </w:rPr>
        <w:t xml:space="preserve">Univariate Cox regression reveals CEP55 is a risk factor for glioma </w:t>
      </w:r>
      <w:proofErr w:type="gramStart"/>
      <w:r w:rsidRPr="00DB5CDA">
        <w:rPr>
          <w:rFonts w:ascii="Times New Roman" w:hAnsi="Times New Roman" w:cs="Times New Roman"/>
          <w:kern w:val="0"/>
          <w:sz w:val="24"/>
          <w:szCs w:val="24"/>
        </w:rPr>
        <w:t>prognosis;</w:t>
      </w:r>
      <w:proofErr w:type="gramEnd"/>
    </w:p>
    <w:p w14:paraId="4B389C06" w14:textId="77777777" w:rsidR="00AC7AE0" w:rsidRPr="00DB5CDA" w:rsidRDefault="00AC7AE0" w:rsidP="00AC7AE0">
      <w:pPr>
        <w:pStyle w:val="a3"/>
        <w:numPr>
          <w:ilvl w:val="0"/>
          <w:numId w:val="1"/>
        </w:num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ind w:firstLineChars="0"/>
        <w:rPr>
          <w:rFonts w:ascii="Times New Roman" w:hAnsi="Times New Roman" w:cs="Times New Roman"/>
          <w:kern w:val="0"/>
          <w:sz w:val="24"/>
          <w:szCs w:val="24"/>
        </w:rPr>
      </w:pPr>
      <w:r w:rsidRPr="00DB5CDA">
        <w:rPr>
          <w:rFonts w:ascii="Times New Roman" w:hAnsi="Times New Roman" w:cs="Times New Roman"/>
          <w:kern w:val="0"/>
          <w:sz w:val="24"/>
          <w:szCs w:val="24"/>
        </w:rPr>
        <w:t xml:space="preserve">Multivariate Cox regression revealed that CEP55 is an independent risk factor for glioma </w:t>
      </w:r>
      <w:proofErr w:type="gramStart"/>
      <w:r w:rsidRPr="00DB5CDA">
        <w:rPr>
          <w:rFonts w:ascii="Times New Roman" w:hAnsi="Times New Roman" w:cs="Times New Roman"/>
          <w:kern w:val="0"/>
          <w:sz w:val="24"/>
          <w:szCs w:val="24"/>
        </w:rPr>
        <w:t>patients;</w:t>
      </w:r>
      <w:proofErr w:type="gramEnd"/>
    </w:p>
    <w:p w14:paraId="55C6669F" w14:textId="77777777" w:rsidR="00AC7AE0" w:rsidRDefault="00AC7AE0" w:rsidP="00AC7AE0">
      <w:pPr>
        <w:pStyle w:val="a3"/>
        <w:numPr>
          <w:ilvl w:val="0"/>
          <w:numId w:val="1"/>
        </w:num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ind w:firstLineChars="0"/>
        <w:rPr>
          <w:rFonts w:ascii="Times New Roman" w:hAnsi="Times New Roman" w:cs="Times New Roman"/>
          <w:kern w:val="0"/>
          <w:sz w:val="24"/>
          <w:szCs w:val="24"/>
        </w:rPr>
      </w:pPr>
      <w:r w:rsidRPr="00DB5CDA">
        <w:rPr>
          <w:rFonts w:ascii="Times New Roman" w:hAnsi="Times New Roman" w:cs="Times New Roman"/>
          <w:kern w:val="0"/>
          <w:sz w:val="24"/>
          <w:szCs w:val="24"/>
        </w:rPr>
        <w:t>The expression of CEP55 in the remaining tumors from TCGA.</w:t>
      </w:r>
    </w:p>
    <w:p w14:paraId="375BD6CD" w14:textId="77777777" w:rsidR="00AC7AE0" w:rsidRPr="00DB5CDA" w:rsidRDefault="00AC7AE0" w:rsidP="00AC7AE0">
      <w:pPr>
        <w:pStyle w:val="a3"/>
        <w:numPr>
          <w:ilvl w:val="0"/>
          <w:numId w:val="1"/>
        </w:num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ind w:firstLineChars="0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4E607C">
        <w:rPr>
          <w:rFonts w:ascii="Times New Roman" w:hAnsi="Times New Roman" w:cs="Times New Roman"/>
          <w:kern w:val="0"/>
          <w:sz w:val="24"/>
          <w:szCs w:val="24"/>
        </w:rPr>
        <w:t>CEP55 is expressed in malignant cells predominantly based on TISCH.</w:t>
      </w:r>
    </w:p>
    <w:p w14:paraId="594C45AC" w14:textId="77777777" w:rsidR="00AC7AE0" w:rsidRPr="004E607C" w:rsidRDefault="00AC7AE0" w:rsidP="00AC7AE0">
      <w:p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E19B119" w14:textId="77777777" w:rsidR="00AC7AE0" w:rsidRPr="004E607C" w:rsidRDefault="00AC7AE0" w:rsidP="00AC7AE0">
      <w:p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E607C">
        <w:rPr>
          <w:rFonts w:ascii="Times New Roman" w:hAnsi="Times New Roman" w:cs="Times New Roman"/>
          <w:kern w:val="0"/>
          <w:sz w:val="24"/>
          <w:szCs w:val="24"/>
        </w:rPr>
        <w:t>Figure S2. Relationship between expression of CEP55 and clinical features in CGGA.</w:t>
      </w:r>
    </w:p>
    <w:p w14:paraId="1AABEF37" w14:textId="77777777" w:rsidR="00AC7AE0" w:rsidRPr="004E607C" w:rsidRDefault="00AC7AE0" w:rsidP="00AC7AE0">
      <w:p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104D05E" w14:textId="77777777" w:rsidR="00AC7AE0" w:rsidRDefault="00AC7AE0" w:rsidP="00AC7AE0">
      <w:p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E607C">
        <w:rPr>
          <w:rFonts w:ascii="Times New Roman" w:hAnsi="Times New Roman" w:cs="Times New Roman"/>
          <w:kern w:val="0"/>
          <w:sz w:val="24"/>
          <w:szCs w:val="24"/>
        </w:rPr>
        <w:t>Figure S3. Relationship between CEP55 expression and survival rate of the remaining tumors in TCGA.</w:t>
      </w:r>
    </w:p>
    <w:p w14:paraId="40BA999D" w14:textId="77777777" w:rsidR="00AC7AE0" w:rsidRPr="004E607C" w:rsidRDefault="00AC7AE0" w:rsidP="00AC7AE0">
      <w:p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1A3F25A" w14:textId="77777777" w:rsidR="00AC7AE0" w:rsidRPr="004E607C" w:rsidRDefault="00AC7AE0" w:rsidP="00AC7AE0">
      <w:p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E607C">
        <w:rPr>
          <w:rFonts w:ascii="Times New Roman" w:hAnsi="Times New Roman" w:cs="Times New Roman"/>
          <w:kern w:val="0"/>
          <w:sz w:val="24"/>
          <w:szCs w:val="24"/>
        </w:rPr>
        <w:t xml:space="preserve">Figure S4. </w:t>
      </w:r>
      <w:bookmarkStart w:id="0" w:name="_Hlk92568827"/>
      <w:r w:rsidRPr="004E607C">
        <w:rPr>
          <w:rFonts w:ascii="Times New Roman" w:hAnsi="Times New Roman" w:cs="Times New Roman"/>
          <w:kern w:val="0"/>
          <w:sz w:val="24"/>
          <w:szCs w:val="24"/>
        </w:rPr>
        <w:t>NMF rank survey</w:t>
      </w:r>
      <w:bookmarkEnd w:id="0"/>
    </w:p>
    <w:p w14:paraId="19954A21" w14:textId="77777777" w:rsidR="00AC7AE0" w:rsidRDefault="00AC7AE0" w:rsidP="00AC7AE0">
      <w:p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E607C">
        <w:rPr>
          <w:rFonts w:ascii="Times New Roman" w:hAnsi="Times New Roman" w:cs="Times New Roman"/>
          <w:kern w:val="0"/>
          <w:sz w:val="24"/>
          <w:szCs w:val="24"/>
        </w:rPr>
        <w:t>Samples were differentiated into two clusters based on significant decline in the cophenetic.</w:t>
      </w:r>
    </w:p>
    <w:p w14:paraId="0F4988E4" w14:textId="77777777" w:rsidR="00AC7AE0" w:rsidRDefault="00AC7AE0" w:rsidP="00AC7AE0">
      <w:p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154F73" w14:textId="77777777" w:rsidR="00AC7AE0" w:rsidRPr="00BB71DC" w:rsidRDefault="00AC7AE0" w:rsidP="00AC7AE0">
      <w:pPr>
        <w:tabs>
          <w:tab w:val="left" w:pos="0"/>
          <w:tab w:val="left" w:pos="50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E607C">
        <w:rPr>
          <w:rFonts w:ascii="Times New Roman" w:hAnsi="Times New Roman" w:cs="Times New Roman"/>
          <w:kern w:val="0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kern w:val="0"/>
          <w:sz w:val="24"/>
          <w:szCs w:val="24"/>
        </w:rPr>
        <w:t>S5</w:t>
      </w:r>
      <w:r w:rsidRPr="004E607C">
        <w:rPr>
          <w:rFonts w:ascii="Times New Roman" w:hAnsi="Times New Roman" w:cs="Times New Roman"/>
          <w:kern w:val="0"/>
          <w:sz w:val="24"/>
          <w:szCs w:val="24"/>
        </w:rPr>
        <w:t xml:space="preserve"> Screening for potential therapeutic agents targeting CEP55 related genes.</w:t>
      </w:r>
    </w:p>
    <w:p w14:paraId="4625E89A" w14:textId="77777777" w:rsidR="007545BF" w:rsidRPr="00AC7AE0" w:rsidRDefault="007545BF"/>
    <w:sectPr w:rsidR="007545BF" w:rsidRPr="00AC7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6319D"/>
    <w:multiLevelType w:val="hybridMultilevel"/>
    <w:tmpl w:val="1C7ADBD0"/>
    <w:lvl w:ilvl="0" w:tplc="019C1B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E0"/>
    <w:rsid w:val="007545BF"/>
    <w:rsid w:val="00AC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716CA"/>
  <w15:chartTrackingRefBased/>
  <w15:docId w15:val="{677663AA-93DD-4FD0-A7A8-4382A835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A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A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嘉伟</dc:creator>
  <cp:keywords/>
  <dc:description/>
  <cp:lastModifiedBy>姚 嘉伟</cp:lastModifiedBy>
  <cp:revision>1</cp:revision>
  <dcterms:created xsi:type="dcterms:W3CDTF">2022-01-19T06:10:00Z</dcterms:created>
  <dcterms:modified xsi:type="dcterms:W3CDTF">2022-01-19T06:11:00Z</dcterms:modified>
</cp:coreProperties>
</file>