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2A3EF" w14:textId="77777777" w:rsidR="008A6DAB" w:rsidRPr="00A44958" w:rsidRDefault="008A6DAB" w:rsidP="008A6DAB">
      <w:pPr>
        <w:spacing w:line="480" w:lineRule="auto"/>
        <w:rPr>
          <w:b/>
          <w:bCs/>
          <w:lang w:val="en-US"/>
        </w:rPr>
      </w:pPr>
      <w:r w:rsidRPr="00A44958">
        <w:rPr>
          <w:b/>
          <w:bCs/>
          <w:lang w:val="en-US"/>
        </w:rPr>
        <w:t>SUPPLEMENTARY TABLES</w:t>
      </w:r>
    </w:p>
    <w:p w14:paraId="35E7C4F7" w14:textId="77777777" w:rsidR="008A6DAB" w:rsidRPr="00A44958" w:rsidRDefault="008A6DAB" w:rsidP="008A6DAB">
      <w:pPr>
        <w:spacing w:after="120" w:line="480" w:lineRule="auto"/>
        <w:rPr>
          <w:b/>
          <w:bCs/>
          <w:lang w:val="en-US"/>
        </w:rPr>
      </w:pPr>
      <w:r w:rsidRPr="00A44958">
        <w:rPr>
          <w:b/>
          <w:bCs/>
          <w:lang w:val="en-US"/>
        </w:rPr>
        <w:t>Supplementary Table 1</w:t>
      </w:r>
      <w:r>
        <w:rPr>
          <w:b/>
          <w:bCs/>
          <w:lang w:val="en-US"/>
        </w:rPr>
        <w:t>.</w:t>
      </w:r>
      <w:r w:rsidRPr="00A44958">
        <w:rPr>
          <w:b/>
          <w:bCs/>
          <w:lang w:val="en-US"/>
        </w:rPr>
        <w:t xml:space="preserve"> </w:t>
      </w:r>
      <w:r w:rsidRPr="00A44958">
        <w:rPr>
          <w:b/>
          <w:bCs/>
          <w:color w:val="000000" w:themeColor="text1"/>
          <w:lang w:val="en-US"/>
        </w:rPr>
        <w:t xml:space="preserve">Complete </w:t>
      </w:r>
      <w:r w:rsidRPr="00A44958">
        <w:rPr>
          <w:b/>
          <w:bCs/>
          <w:noProof/>
          <w:color w:val="000000" w:themeColor="text1"/>
          <w:lang w:val="en-US"/>
        </w:rPr>
        <w:t xml:space="preserve">blood count and hemoglobin electrophoresis </w:t>
      </w:r>
      <w:r>
        <w:rPr>
          <w:b/>
          <w:bCs/>
          <w:noProof/>
          <w:color w:val="000000" w:themeColor="text1"/>
          <w:lang w:val="en-US"/>
        </w:rPr>
        <w:t>in the s</w:t>
      </w:r>
      <w:r w:rsidRPr="00A44958">
        <w:rPr>
          <w:b/>
          <w:bCs/>
          <w:noProof/>
          <w:color w:val="000000" w:themeColor="text1"/>
          <w:lang w:val="en-US"/>
        </w:rPr>
        <w:t xml:space="preserve">ickle cell </w:t>
      </w:r>
      <w:r>
        <w:rPr>
          <w:b/>
          <w:bCs/>
          <w:noProof/>
          <w:color w:val="000000" w:themeColor="text1"/>
          <w:lang w:val="en-US"/>
        </w:rPr>
        <w:t xml:space="preserve">disease </w:t>
      </w:r>
      <w:r w:rsidRPr="00A44958">
        <w:rPr>
          <w:b/>
          <w:bCs/>
          <w:noProof/>
          <w:color w:val="000000" w:themeColor="text1"/>
          <w:lang w:val="en-US"/>
        </w:rPr>
        <w:t>group</w:t>
      </w:r>
      <w:r>
        <w:rPr>
          <w:b/>
          <w:bCs/>
          <w:noProof/>
          <w:color w:val="000000" w:themeColor="text1"/>
          <w:lang w:val="en-US"/>
        </w:rPr>
        <w:t>.</w:t>
      </w:r>
    </w:p>
    <w:tbl>
      <w:tblPr>
        <w:tblStyle w:val="TableGrid"/>
        <w:tblW w:w="977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2"/>
        <w:gridCol w:w="1581"/>
        <w:gridCol w:w="1985"/>
        <w:gridCol w:w="3118"/>
      </w:tblGrid>
      <w:tr w:rsidR="008A6DAB" w:rsidRPr="000E4151" w14:paraId="7E0CBA28" w14:textId="77777777" w:rsidTr="0032250B">
        <w:trPr>
          <w:jc w:val="center"/>
        </w:trPr>
        <w:tc>
          <w:tcPr>
            <w:tcW w:w="6658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14:paraId="177C19F7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0EFCD13B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44958">
              <w:rPr>
                <w:b/>
                <w:bCs/>
                <w:color w:val="000000" w:themeColor="text1"/>
                <w:lang w:val="en-US"/>
              </w:rPr>
              <w:t xml:space="preserve">Sickle </w:t>
            </w:r>
            <w:r>
              <w:rPr>
                <w:b/>
                <w:bCs/>
                <w:color w:val="000000" w:themeColor="text1"/>
                <w:lang w:val="en-US"/>
              </w:rPr>
              <w:t>c</w:t>
            </w:r>
            <w:r w:rsidRPr="00A44958">
              <w:rPr>
                <w:b/>
                <w:bCs/>
                <w:color w:val="000000" w:themeColor="text1"/>
                <w:lang w:val="en-US"/>
              </w:rPr>
              <w:t xml:space="preserve">ell </w:t>
            </w:r>
            <w:r>
              <w:rPr>
                <w:b/>
                <w:bCs/>
                <w:color w:val="000000" w:themeColor="text1"/>
                <w:lang w:val="en-US"/>
              </w:rPr>
              <w:t>disease g</w:t>
            </w:r>
            <w:r w:rsidRPr="00A44958">
              <w:rPr>
                <w:b/>
                <w:bCs/>
                <w:color w:val="000000" w:themeColor="text1"/>
                <w:lang w:val="en-US"/>
              </w:rPr>
              <w:t>roup</w:t>
            </w:r>
          </w:p>
          <w:p w14:paraId="13F37644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44958">
              <w:rPr>
                <w:b/>
                <w:bCs/>
                <w:color w:val="000000" w:themeColor="text1"/>
                <w:lang w:val="en-US"/>
              </w:rPr>
              <w:t>n = 24</w:t>
            </w:r>
          </w:p>
        </w:tc>
      </w:tr>
      <w:tr w:rsidR="008A6DAB" w:rsidRPr="00A44958" w14:paraId="172850AD" w14:textId="77777777" w:rsidTr="0032250B">
        <w:trPr>
          <w:jc w:val="center"/>
        </w:trPr>
        <w:tc>
          <w:tcPr>
            <w:tcW w:w="6658" w:type="dxa"/>
            <w:gridSpan w:val="3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94E9E38" w14:textId="77777777" w:rsidR="008A6DAB" w:rsidRPr="00A44958" w:rsidRDefault="008A6DAB" w:rsidP="0032250B">
            <w:pPr>
              <w:spacing w:before="80" w:after="80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Hemoglobin (g/dL)</w:t>
            </w: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  <w:vAlign w:val="center"/>
          </w:tcPr>
          <w:p w14:paraId="6818B6C3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10.3 [7.9; 11.2]</w:t>
            </w:r>
          </w:p>
        </w:tc>
      </w:tr>
      <w:tr w:rsidR="008A6DAB" w:rsidRPr="00A44958" w14:paraId="77B1E594" w14:textId="77777777" w:rsidTr="0032250B">
        <w:trPr>
          <w:jc w:val="center"/>
        </w:trPr>
        <w:tc>
          <w:tcPr>
            <w:tcW w:w="6658" w:type="dxa"/>
            <w:gridSpan w:val="3"/>
            <w:tcBorders>
              <w:top w:val="nil"/>
            </w:tcBorders>
            <w:vAlign w:val="center"/>
            <w:hideMark/>
          </w:tcPr>
          <w:p w14:paraId="00ABBDAA" w14:textId="77777777" w:rsidR="008A6DAB" w:rsidRPr="00A44958" w:rsidRDefault="008A6DAB" w:rsidP="0032250B">
            <w:pPr>
              <w:spacing w:before="80" w:after="80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Hematocrit (%)</w:t>
            </w:r>
          </w:p>
        </w:tc>
        <w:tc>
          <w:tcPr>
            <w:tcW w:w="3118" w:type="dxa"/>
            <w:tcBorders>
              <w:top w:val="nil"/>
            </w:tcBorders>
            <w:vAlign w:val="center"/>
          </w:tcPr>
          <w:p w14:paraId="5797DACE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30.8 [24.4; 35.5]</w:t>
            </w:r>
          </w:p>
        </w:tc>
      </w:tr>
      <w:tr w:rsidR="008A6DAB" w:rsidRPr="00A44958" w14:paraId="3C67D469" w14:textId="77777777" w:rsidTr="0032250B">
        <w:trPr>
          <w:jc w:val="center"/>
        </w:trPr>
        <w:tc>
          <w:tcPr>
            <w:tcW w:w="6658" w:type="dxa"/>
            <w:gridSpan w:val="3"/>
            <w:vAlign w:val="center"/>
            <w:hideMark/>
          </w:tcPr>
          <w:p w14:paraId="7EC154C6" w14:textId="77777777" w:rsidR="008A6DAB" w:rsidRPr="00A44958" w:rsidRDefault="008A6DAB" w:rsidP="0032250B">
            <w:pPr>
              <w:spacing w:before="80" w:after="80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 xml:space="preserve">Red </w:t>
            </w:r>
            <w:r>
              <w:rPr>
                <w:color w:val="000000" w:themeColor="text1"/>
                <w:lang w:val="en-US"/>
              </w:rPr>
              <w:t>c</w:t>
            </w:r>
            <w:r w:rsidRPr="00A44958">
              <w:rPr>
                <w:color w:val="000000" w:themeColor="text1"/>
                <w:lang w:val="en-US"/>
              </w:rPr>
              <w:t>ells (T/L)</w:t>
            </w:r>
          </w:p>
        </w:tc>
        <w:tc>
          <w:tcPr>
            <w:tcW w:w="3118" w:type="dxa"/>
            <w:vAlign w:val="center"/>
          </w:tcPr>
          <w:p w14:paraId="59DE336D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3.6 [2.7; 4.1]</w:t>
            </w:r>
          </w:p>
        </w:tc>
      </w:tr>
      <w:tr w:rsidR="008A6DAB" w:rsidRPr="00A44958" w14:paraId="50489CF8" w14:textId="77777777" w:rsidTr="0032250B">
        <w:trPr>
          <w:trHeight w:val="102"/>
          <w:jc w:val="center"/>
        </w:trPr>
        <w:tc>
          <w:tcPr>
            <w:tcW w:w="6658" w:type="dxa"/>
            <w:gridSpan w:val="3"/>
            <w:vAlign w:val="center"/>
            <w:hideMark/>
          </w:tcPr>
          <w:p w14:paraId="764C84A0" w14:textId="77777777" w:rsidR="008A6DAB" w:rsidRPr="00A44958" w:rsidRDefault="008A6DAB" w:rsidP="0032250B">
            <w:pPr>
              <w:spacing w:before="80" w:after="80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 xml:space="preserve">Mean </w:t>
            </w:r>
            <w:r>
              <w:rPr>
                <w:color w:val="000000" w:themeColor="text1"/>
                <w:lang w:val="en-US"/>
              </w:rPr>
              <w:t>c</w:t>
            </w:r>
            <w:r w:rsidRPr="00A44958">
              <w:rPr>
                <w:color w:val="000000" w:themeColor="text1"/>
                <w:lang w:val="en-US"/>
              </w:rPr>
              <w:t xml:space="preserve">orpuscular </w:t>
            </w:r>
            <w:r>
              <w:rPr>
                <w:color w:val="000000" w:themeColor="text1"/>
                <w:lang w:val="en-US"/>
              </w:rPr>
              <w:t>v</w:t>
            </w:r>
            <w:r w:rsidRPr="00A44958">
              <w:rPr>
                <w:color w:val="000000" w:themeColor="text1"/>
                <w:lang w:val="en-US"/>
              </w:rPr>
              <w:t>olume (fL)</w:t>
            </w:r>
          </w:p>
        </w:tc>
        <w:tc>
          <w:tcPr>
            <w:tcW w:w="3118" w:type="dxa"/>
            <w:vAlign w:val="center"/>
          </w:tcPr>
          <w:p w14:paraId="7088EF13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86.5 [78.8; 94.3]</w:t>
            </w:r>
          </w:p>
        </w:tc>
      </w:tr>
      <w:tr w:rsidR="008A6DAB" w:rsidRPr="00A44958" w14:paraId="205DD110" w14:textId="77777777" w:rsidTr="0032250B">
        <w:trPr>
          <w:jc w:val="center"/>
        </w:trPr>
        <w:tc>
          <w:tcPr>
            <w:tcW w:w="6658" w:type="dxa"/>
            <w:gridSpan w:val="3"/>
            <w:tcBorders>
              <w:bottom w:val="single" w:sz="2" w:space="0" w:color="auto"/>
            </w:tcBorders>
            <w:vAlign w:val="center"/>
            <w:hideMark/>
          </w:tcPr>
          <w:p w14:paraId="0CBAB3AF" w14:textId="77777777" w:rsidR="008A6DAB" w:rsidRPr="00A44958" w:rsidRDefault="008A6DAB" w:rsidP="0032250B">
            <w:pPr>
              <w:spacing w:before="80" w:after="80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Reticulocytes (G/L)</w:t>
            </w:r>
          </w:p>
        </w:tc>
        <w:tc>
          <w:tcPr>
            <w:tcW w:w="3118" w:type="dxa"/>
            <w:tcBorders>
              <w:bottom w:val="single" w:sz="2" w:space="0" w:color="auto"/>
            </w:tcBorders>
            <w:vAlign w:val="center"/>
          </w:tcPr>
          <w:p w14:paraId="718BEF07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176 [125; 323]</w:t>
            </w:r>
          </w:p>
        </w:tc>
      </w:tr>
      <w:tr w:rsidR="008A6DAB" w:rsidRPr="00A44958" w14:paraId="19873689" w14:textId="77777777" w:rsidTr="0032250B">
        <w:trPr>
          <w:jc w:val="center"/>
        </w:trPr>
        <w:tc>
          <w:tcPr>
            <w:tcW w:w="3092" w:type="dxa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14:paraId="4A2A0D7B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Hemoglobin electrophoresis</w:t>
            </w:r>
          </w:p>
        </w:tc>
        <w:tc>
          <w:tcPr>
            <w:tcW w:w="1581" w:type="dxa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14:paraId="4A540A24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Hb </w:t>
            </w:r>
            <w:r w:rsidRPr="00A44958">
              <w:rPr>
                <w:color w:val="000000" w:themeColor="text1"/>
                <w:lang w:val="en-US"/>
              </w:rPr>
              <w:t>S/S mutation</w:t>
            </w:r>
          </w:p>
          <w:p w14:paraId="1515D47B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n = 16</w:t>
            </w:r>
          </w:p>
        </w:tc>
        <w:tc>
          <w:tcPr>
            <w:tcW w:w="1985" w:type="dxa"/>
            <w:tcBorders>
              <w:top w:val="single" w:sz="2" w:space="0" w:color="auto"/>
              <w:bottom w:val="nil"/>
            </w:tcBorders>
            <w:vAlign w:val="center"/>
          </w:tcPr>
          <w:p w14:paraId="01853E84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A rate (%)</w:t>
            </w:r>
          </w:p>
        </w:tc>
        <w:tc>
          <w:tcPr>
            <w:tcW w:w="3118" w:type="dxa"/>
            <w:tcBorders>
              <w:top w:val="single" w:sz="2" w:space="0" w:color="auto"/>
              <w:bottom w:val="nil"/>
            </w:tcBorders>
            <w:vAlign w:val="center"/>
          </w:tcPr>
          <w:p w14:paraId="6FBBFA88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0.0 [0.0; 29.7]</w:t>
            </w:r>
          </w:p>
        </w:tc>
      </w:tr>
      <w:tr w:rsidR="008A6DAB" w:rsidRPr="00A44958" w14:paraId="5A57E062" w14:textId="77777777" w:rsidTr="0032250B">
        <w:trPr>
          <w:jc w:val="center"/>
        </w:trPr>
        <w:tc>
          <w:tcPr>
            <w:tcW w:w="3092" w:type="dxa"/>
            <w:vMerge/>
            <w:tcBorders>
              <w:top w:val="nil"/>
            </w:tcBorders>
            <w:vAlign w:val="center"/>
          </w:tcPr>
          <w:p w14:paraId="7343DFD6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tcBorders>
              <w:top w:val="nil"/>
            </w:tcBorders>
            <w:vAlign w:val="center"/>
          </w:tcPr>
          <w:p w14:paraId="0DEF0C2E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26B308DE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A2 rate (%)</w:t>
            </w:r>
          </w:p>
        </w:tc>
        <w:tc>
          <w:tcPr>
            <w:tcW w:w="3118" w:type="dxa"/>
            <w:tcBorders>
              <w:top w:val="nil"/>
            </w:tcBorders>
            <w:vAlign w:val="center"/>
          </w:tcPr>
          <w:p w14:paraId="3D68036A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2.6 [2.1; 3.1]</w:t>
            </w:r>
          </w:p>
        </w:tc>
      </w:tr>
      <w:tr w:rsidR="008A6DAB" w:rsidRPr="00A44958" w14:paraId="6328BDE1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7847F880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vAlign w:val="center"/>
          </w:tcPr>
          <w:p w14:paraId="7C152BBA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533B67B2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F rate (%)</w:t>
            </w:r>
          </w:p>
        </w:tc>
        <w:tc>
          <w:tcPr>
            <w:tcW w:w="3118" w:type="dxa"/>
            <w:vAlign w:val="center"/>
          </w:tcPr>
          <w:p w14:paraId="2905EB83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9.7 [2.4; 18.9]</w:t>
            </w:r>
          </w:p>
        </w:tc>
      </w:tr>
      <w:tr w:rsidR="008A6DAB" w:rsidRPr="00A44958" w14:paraId="4F2961A3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2D0950E8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tcBorders>
              <w:bottom w:val="single" w:sz="4" w:space="0" w:color="auto"/>
            </w:tcBorders>
            <w:vAlign w:val="center"/>
          </w:tcPr>
          <w:p w14:paraId="5971AAE6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8B6127E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S rate (%)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7BF05CE9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78.1 [56.6; 88.7]</w:t>
            </w:r>
          </w:p>
        </w:tc>
      </w:tr>
      <w:tr w:rsidR="008A6DAB" w:rsidRPr="00A44958" w14:paraId="2B733ADE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019381F6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2ED6262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Hb </w:t>
            </w:r>
            <w:r w:rsidRPr="00A44958">
              <w:rPr>
                <w:color w:val="000000" w:themeColor="text1"/>
                <w:lang w:val="en-US"/>
              </w:rPr>
              <w:t>S/C mutation</w:t>
            </w:r>
          </w:p>
          <w:p w14:paraId="37E3FCEE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n = 8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14:paraId="406B05B3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A rate (%)</w:t>
            </w: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  <w:vAlign w:val="center"/>
          </w:tcPr>
          <w:p w14:paraId="64C66DE8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0.0 [0.0; 0.0]</w:t>
            </w:r>
          </w:p>
        </w:tc>
      </w:tr>
      <w:tr w:rsidR="008A6DAB" w:rsidRPr="00A44958" w14:paraId="1BD23BEB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7EA62B77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tcBorders>
              <w:top w:val="nil"/>
              <w:bottom w:val="nil"/>
            </w:tcBorders>
            <w:vAlign w:val="center"/>
          </w:tcPr>
          <w:p w14:paraId="47DE65BF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9F2316B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A2 rate (%)</w:t>
            </w:r>
          </w:p>
        </w:tc>
        <w:tc>
          <w:tcPr>
            <w:tcW w:w="3118" w:type="dxa"/>
            <w:tcBorders>
              <w:top w:val="nil"/>
              <w:bottom w:val="nil"/>
            </w:tcBorders>
            <w:vAlign w:val="center"/>
          </w:tcPr>
          <w:p w14:paraId="1B5EB854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3.3 [3.1; 3.3]</w:t>
            </w:r>
          </w:p>
        </w:tc>
      </w:tr>
      <w:tr w:rsidR="008A6DAB" w:rsidRPr="00A44958" w14:paraId="50FCCCD2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6B517232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tcBorders>
              <w:top w:val="nil"/>
            </w:tcBorders>
            <w:vAlign w:val="center"/>
          </w:tcPr>
          <w:p w14:paraId="2E96E179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D54BBCA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F rate (%)</w:t>
            </w:r>
          </w:p>
        </w:tc>
        <w:tc>
          <w:tcPr>
            <w:tcW w:w="3118" w:type="dxa"/>
            <w:tcBorders>
              <w:top w:val="nil"/>
            </w:tcBorders>
            <w:vAlign w:val="center"/>
          </w:tcPr>
          <w:p w14:paraId="66B5369B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2.8 [1.7; 4.9]</w:t>
            </w:r>
          </w:p>
        </w:tc>
      </w:tr>
      <w:tr w:rsidR="008A6DAB" w:rsidRPr="00A44958" w14:paraId="5429D4E0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0D4A7F71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vAlign w:val="center"/>
          </w:tcPr>
          <w:p w14:paraId="7E07BBC8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9BBEE88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S rate (%)</w:t>
            </w:r>
          </w:p>
        </w:tc>
        <w:tc>
          <w:tcPr>
            <w:tcW w:w="3118" w:type="dxa"/>
            <w:vAlign w:val="center"/>
          </w:tcPr>
          <w:p w14:paraId="09BA8916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48.0 [47.8; 48.5]</w:t>
            </w:r>
          </w:p>
        </w:tc>
      </w:tr>
      <w:tr w:rsidR="008A6DAB" w:rsidRPr="00A44958" w14:paraId="655A34C2" w14:textId="77777777" w:rsidTr="0032250B">
        <w:trPr>
          <w:jc w:val="center"/>
        </w:trPr>
        <w:tc>
          <w:tcPr>
            <w:tcW w:w="3092" w:type="dxa"/>
            <w:vMerge/>
            <w:vAlign w:val="center"/>
          </w:tcPr>
          <w:p w14:paraId="63D884F1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581" w:type="dxa"/>
            <w:vMerge/>
            <w:vAlign w:val="center"/>
          </w:tcPr>
          <w:p w14:paraId="0470FD27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DAC6E59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Hb C rate (%)</w:t>
            </w:r>
          </w:p>
        </w:tc>
        <w:tc>
          <w:tcPr>
            <w:tcW w:w="3118" w:type="dxa"/>
            <w:vAlign w:val="center"/>
          </w:tcPr>
          <w:p w14:paraId="5B123A7A" w14:textId="77777777" w:rsidR="008A6DAB" w:rsidRPr="00A44958" w:rsidRDefault="008A6DAB" w:rsidP="0032250B">
            <w:pPr>
              <w:spacing w:before="80" w:after="80"/>
              <w:jc w:val="center"/>
              <w:rPr>
                <w:color w:val="000000" w:themeColor="text1"/>
                <w:lang w:val="en-US"/>
              </w:rPr>
            </w:pPr>
            <w:r w:rsidRPr="00A44958">
              <w:rPr>
                <w:color w:val="000000" w:themeColor="text1"/>
                <w:lang w:val="en-US"/>
              </w:rPr>
              <w:t>45.9 [45.0; 46.9]</w:t>
            </w:r>
          </w:p>
        </w:tc>
      </w:tr>
    </w:tbl>
    <w:p w14:paraId="50A6D988" w14:textId="77777777" w:rsidR="008A6DAB" w:rsidRPr="00A44958" w:rsidRDefault="008A6DAB" w:rsidP="008A6DAB">
      <w:pPr>
        <w:rPr>
          <w:lang w:val="en-US"/>
        </w:rPr>
      </w:pPr>
    </w:p>
    <w:p w14:paraId="2BF41531" w14:textId="77777777" w:rsidR="008A6DAB" w:rsidRPr="00B716C3" w:rsidRDefault="008A6DAB" w:rsidP="008A6DAB">
      <w:pPr>
        <w:spacing w:line="480" w:lineRule="auto"/>
        <w:rPr>
          <w:i/>
          <w:iCs/>
          <w:lang w:val="en-US"/>
        </w:rPr>
      </w:pPr>
      <w:r w:rsidRPr="00B716C3">
        <w:rPr>
          <w:i/>
          <w:iCs/>
          <w:lang w:val="en-US"/>
        </w:rPr>
        <w:t xml:space="preserve">Legend: Hb, </w:t>
      </w:r>
      <w:r>
        <w:rPr>
          <w:i/>
          <w:iCs/>
          <w:lang w:val="en-US"/>
        </w:rPr>
        <w:t>H</w:t>
      </w:r>
      <w:r w:rsidRPr="00B716C3">
        <w:rPr>
          <w:i/>
          <w:iCs/>
          <w:lang w:val="en-US"/>
        </w:rPr>
        <w:t>emoglobin. Values are medians with [IQR].</w:t>
      </w:r>
    </w:p>
    <w:p w14:paraId="4DDDCA06" w14:textId="77777777" w:rsidR="008A6DAB" w:rsidRPr="00A44958" w:rsidRDefault="008A6DAB" w:rsidP="008A6DAB">
      <w:pPr>
        <w:rPr>
          <w:i/>
          <w:iCs/>
          <w:sz w:val="20"/>
          <w:szCs w:val="20"/>
          <w:lang w:val="en-US"/>
        </w:rPr>
      </w:pPr>
    </w:p>
    <w:p w14:paraId="509C1E1F" w14:textId="77777777" w:rsidR="008A6DAB" w:rsidRDefault="008A6DAB" w:rsidP="008A6DAB">
      <w:pPr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br w:type="page"/>
      </w:r>
    </w:p>
    <w:p w14:paraId="103C7237" w14:textId="77777777" w:rsidR="008A6DAB" w:rsidRPr="00A44958" w:rsidRDefault="008A6DAB" w:rsidP="008A6DAB">
      <w:pPr>
        <w:spacing w:after="120" w:line="480" w:lineRule="auto"/>
        <w:rPr>
          <w:b/>
          <w:bCs/>
          <w:lang w:val="en-US"/>
        </w:rPr>
      </w:pPr>
      <w:r w:rsidRPr="00A44958">
        <w:rPr>
          <w:b/>
          <w:bCs/>
          <w:lang w:val="en-US"/>
        </w:rPr>
        <w:lastRenderedPageBreak/>
        <w:t>Supplementary Table 2</w:t>
      </w:r>
      <w:r>
        <w:rPr>
          <w:b/>
          <w:bCs/>
          <w:lang w:val="en-US"/>
        </w:rPr>
        <w:t>.</w:t>
      </w:r>
      <w:r w:rsidRPr="00A4495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Predictors of</w:t>
      </w:r>
      <w:r w:rsidRPr="00A44958">
        <w:rPr>
          <w:b/>
          <w:bCs/>
          <w:lang w:val="en-US"/>
        </w:rPr>
        <w:t xml:space="preserve"> VO</w:t>
      </w:r>
      <w:r w:rsidRPr="00A44958">
        <w:rPr>
          <w:b/>
          <w:bCs/>
          <w:vertAlign w:val="subscript"/>
          <w:lang w:val="en-US"/>
        </w:rPr>
        <w:t>2max</w:t>
      </w:r>
      <w:r w:rsidRPr="00A44958">
        <w:rPr>
          <w:b/>
          <w:bCs/>
          <w:lang w:val="en-US"/>
        </w:rPr>
        <w:t xml:space="preserve"> Z-score </w:t>
      </w:r>
      <w:r>
        <w:rPr>
          <w:b/>
          <w:bCs/>
          <w:lang w:val="en-US"/>
        </w:rPr>
        <w:t>in the</w:t>
      </w:r>
      <w:r w:rsidRPr="00A4495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s</w:t>
      </w:r>
      <w:r w:rsidRPr="00A44958">
        <w:rPr>
          <w:b/>
          <w:bCs/>
          <w:lang w:val="en-US"/>
        </w:rPr>
        <w:t xml:space="preserve">ickle cell </w:t>
      </w:r>
      <w:r>
        <w:rPr>
          <w:b/>
          <w:bCs/>
          <w:lang w:val="en-US"/>
        </w:rPr>
        <w:t>disease g</w:t>
      </w:r>
      <w:r w:rsidRPr="00A44958">
        <w:rPr>
          <w:b/>
          <w:bCs/>
          <w:lang w:val="en-US"/>
        </w:rPr>
        <w:t>roup</w:t>
      </w:r>
      <w:r>
        <w:rPr>
          <w:b/>
          <w:bCs/>
          <w:lang w:val="en-US"/>
        </w:rPr>
        <w:t xml:space="preserve"> in the multivariate analysis.</w:t>
      </w:r>
    </w:p>
    <w:tbl>
      <w:tblPr>
        <w:tblStyle w:val="TableGrid"/>
        <w:tblW w:w="97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701"/>
        <w:gridCol w:w="993"/>
        <w:gridCol w:w="1701"/>
        <w:gridCol w:w="850"/>
      </w:tblGrid>
      <w:tr w:rsidR="008A6DAB" w:rsidRPr="00A44958" w14:paraId="23D5CCB5" w14:textId="77777777" w:rsidTr="0032250B">
        <w:tc>
          <w:tcPr>
            <w:tcW w:w="4531" w:type="dxa"/>
          </w:tcPr>
          <w:p w14:paraId="79F6717B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A44958">
              <w:rPr>
                <w:b/>
                <w:bCs/>
                <w:sz w:val="22"/>
                <w:szCs w:val="22"/>
                <w:lang w:val="en-US"/>
              </w:rPr>
              <w:t>Variables</w:t>
            </w:r>
          </w:p>
        </w:tc>
        <w:tc>
          <w:tcPr>
            <w:tcW w:w="1701" w:type="dxa"/>
          </w:tcPr>
          <w:p w14:paraId="7E6C8327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A44958">
              <w:rPr>
                <w:b/>
                <w:bCs/>
                <w:sz w:val="22"/>
                <w:szCs w:val="22"/>
                <w:lang w:val="en-US"/>
              </w:rPr>
              <w:t>Conditions</w:t>
            </w:r>
          </w:p>
        </w:tc>
        <w:tc>
          <w:tcPr>
            <w:tcW w:w="993" w:type="dxa"/>
          </w:tcPr>
          <w:p w14:paraId="23F05898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A44958">
              <w:rPr>
                <w:b/>
                <w:bCs/>
                <w:sz w:val="22"/>
                <w:szCs w:val="22"/>
                <w:lang w:val="en-US"/>
              </w:rPr>
              <w:t>ß</w:t>
            </w:r>
          </w:p>
        </w:tc>
        <w:tc>
          <w:tcPr>
            <w:tcW w:w="1701" w:type="dxa"/>
          </w:tcPr>
          <w:p w14:paraId="56838893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A44958">
              <w:rPr>
                <w:b/>
                <w:bCs/>
                <w:sz w:val="22"/>
                <w:szCs w:val="22"/>
                <w:vertAlign w:val="subscript"/>
                <w:lang w:val="en-US"/>
              </w:rPr>
              <w:t>95%</w:t>
            </w:r>
            <w:r w:rsidRPr="00A44958">
              <w:rPr>
                <w:b/>
                <w:bCs/>
                <w:sz w:val="22"/>
                <w:szCs w:val="22"/>
                <w:lang w:val="en-US"/>
              </w:rPr>
              <w:t>IC</w:t>
            </w:r>
          </w:p>
        </w:tc>
        <w:tc>
          <w:tcPr>
            <w:tcW w:w="850" w:type="dxa"/>
          </w:tcPr>
          <w:p w14:paraId="0F1B4293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A44958">
              <w:rPr>
                <w:b/>
                <w:bCs/>
                <w:sz w:val="22"/>
                <w:szCs w:val="22"/>
                <w:lang w:val="en-US"/>
              </w:rPr>
              <w:t>p</w:t>
            </w:r>
          </w:p>
        </w:tc>
      </w:tr>
      <w:tr w:rsidR="008A6DAB" w:rsidRPr="00A44958" w14:paraId="77543355" w14:textId="77777777" w:rsidTr="0032250B">
        <w:tc>
          <w:tcPr>
            <w:tcW w:w="4531" w:type="dxa"/>
          </w:tcPr>
          <w:p w14:paraId="5C1B0448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color w:val="000000" w:themeColor="text1"/>
                <w:sz w:val="22"/>
                <w:szCs w:val="22"/>
                <w:lang w:val="en-US"/>
              </w:rPr>
              <w:t>Previous thoracic vaso-occlusive crisis</w:t>
            </w:r>
          </w:p>
        </w:tc>
        <w:tc>
          <w:tcPr>
            <w:tcW w:w="1701" w:type="dxa"/>
          </w:tcPr>
          <w:p w14:paraId="138037C5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Yes, vs No</w:t>
            </w:r>
          </w:p>
        </w:tc>
        <w:tc>
          <w:tcPr>
            <w:tcW w:w="993" w:type="dxa"/>
          </w:tcPr>
          <w:p w14:paraId="38E82C7A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0.17</w:t>
            </w:r>
          </w:p>
        </w:tc>
        <w:tc>
          <w:tcPr>
            <w:tcW w:w="1701" w:type="dxa"/>
          </w:tcPr>
          <w:p w14:paraId="3DFF08BB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[-1.09; 1.44]</w:t>
            </w:r>
          </w:p>
        </w:tc>
        <w:tc>
          <w:tcPr>
            <w:tcW w:w="850" w:type="dxa"/>
          </w:tcPr>
          <w:p w14:paraId="7BFEC18D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0.77</w:t>
            </w:r>
          </w:p>
        </w:tc>
      </w:tr>
      <w:tr w:rsidR="008A6DAB" w:rsidRPr="00A44958" w14:paraId="3ABB0482" w14:textId="77777777" w:rsidTr="0032250B">
        <w:tc>
          <w:tcPr>
            <w:tcW w:w="4531" w:type="dxa"/>
          </w:tcPr>
          <w:p w14:paraId="7442407B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Oracillin treatment</w:t>
            </w:r>
          </w:p>
        </w:tc>
        <w:tc>
          <w:tcPr>
            <w:tcW w:w="1701" w:type="dxa"/>
          </w:tcPr>
          <w:p w14:paraId="2CB0B196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Yes, vs No</w:t>
            </w:r>
          </w:p>
        </w:tc>
        <w:tc>
          <w:tcPr>
            <w:tcW w:w="993" w:type="dxa"/>
          </w:tcPr>
          <w:p w14:paraId="1199878F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-0.92</w:t>
            </w:r>
          </w:p>
        </w:tc>
        <w:tc>
          <w:tcPr>
            <w:tcW w:w="1701" w:type="dxa"/>
          </w:tcPr>
          <w:p w14:paraId="49F2380A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[-3.16; 1.31]</w:t>
            </w:r>
          </w:p>
        </w:tc>
        <w:tc>
          <w:tcPr>
            <w:tcW w:w="850" w:type="dxa"/>
          </w:tcPr>
          <w:p w14:paraId="6C5CAF39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0.39</w:t>
            </w:r>
          </w:p>
        </w:tc>
      </w:tr>
      <w:tr w:rsidR="008A6DAB" w:rsidRPr="00A44958" w14:paraId="183F3988" w14:textId="77777777" w:rsidTr="0032250B">
        <w:tc>
          <w:tcPr>
            <w:tcW w:w="4531" w:type="dxa"/>
            <w:vAlign w:val="center"/>
          </w:tcPr>
          <w:p w14:paraId="33A8D129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Red blood cells transfusion within last 3 months</w:t>
            </w:r>
          </w:p>
        </w:tc>
        <w:tc>
          <w:tcPr>
            <w:tcW w:w="1701" w:type="dxa"/>
          </w:tcPr>
          <w:p w14:paraId="6E6CD4E1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Yes, vs No</w:t>
            </w:r>
          </w:p>
        </w:tc>
        <w:tc>
          <w:tcPr>
            <w:tcW w:w="993" w:type="dxa"/>
          </w:tcPr>
          <w:p w14:paraId="602FA469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-1.37</w:t>
            </w:r>
          </w:p>
        </w:tc>
        <w:tc>
          <w:tcPr>
            <w:tcW w:w="1701" w:type="dxa"/>
          </w:tcPr>
          <w:p w14:paraId="1EC346E9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[-3.72; 0.97]</w:t>
            </w:r>
          </w:p>
        </w:tc>
        <w:tc>
          <w:tcPr>
            <w:tcW w:w="850" w:type="dxa"/>
          </w:tcPr>
          <w:p w14:paraId="4484084D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0.23</w:t>
            </w:r>
          </w:p>
        </w:tc>
      </w:tr>
      <w:tr w:rsidR="008A6DAB" w:rsidRPr="00A44958" w14:paraId="4AE34A05" w14:textId="77777777" w:rsidTr="0032250B">
        <w:tc>
          <w:tcPr>
            <w:tcW w:w="4531" w:type="dxa"/>
          </w:tcPr>
          <w:p w14:paraId="4C8EDBCA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Genetic mutation</w:t>
            </w:r>
          </w:p>
        </w:tc>
        <w:tc>
          <w:tcPr>
            <w:tcW w:w="1701" w:type="dxa"/>
          </w:tcPr>
          <w:p w14:paraId="1F92B5DE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S/C vs S/S</w:t>
            </w:r>
          </w:p>
        </w:tc>
        <w:tc>
          <w:tcPr>
            <w:tcW w:w="993" w:type="dxa"/>
          </w:tcPr>
          <w:p w14:paraId="5A57C530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0.88</w:t>
            </w:r>
          </w:p>
        </w:tc>
        <w:tc>
          <w:tcPr>
            <w:tcW w:w="1701" w:type="dxa"/>
          </w:tcPr>
          <w:p w14:paraId="74349D79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[-0.83; 2.59]</w:t>
            </w:r>
          </w:p>
        </w:tc>
        <w:tc>
          <w:tcPr>
            <w:tcW w:w="850" w:type="dxa"/>
          </w:tcPr>
          <w:p w14:paraId="218A1F66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0.29</w:t>
            </w:r>
          </w:p>
        </w:tc>
      </w:tr>
      <w:tr w:rsidR="008A6DAB" w:rsidRPr="00A44958" w14:paraId="50A3D226" w14:textId="77777777" w:rsidTr="0032250B">
        <w:tc>
          <w:tcPr>
            <w:tcW w:w="4531" w:type="dxa"/>
          </w:tcPr>
          <w:p w14:paraId="0C9B83FA" w14:textId="77777777" w:rsidR="008A6DAB" w:rsidRPr="00A44958" w:rsidRDefault="008A6DAB" w:rsidP="0032250B">
            <w:pPr>
              <w:spacing w:before="80" w:after="80"/>
              <w:rPr>
                <w:b/>
                <w:sz w:val="22"/>
                <w:szCs w:val="22"/>
                <w:lang w:val="en-US"/>
              </w:rPr>
            </w:pPr>
            <w:r w:rsidRPr="00A44958">
              <w:rPr>
                <w:b/>
                <w:sz w:val="22"/>
                <w:szCs w:val="22"/>
                <w:lang w:val="en-US"/>
              </w:rPr>
              <w:t>Hemoglobin level (g/dL)</w:t>
            </w:r>
          </w:p>
        </w:tc>
        <w:tc>
          <w:tcPr>
            <w:tcW w:w="1701" w:type="dxa"/>
          </w:tcPr>
          <w:p w14:paraId="4522BF59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1 unit</w:t>
            </w:r>
          </w:p>
        </w:tc>
        <w:tc>
          <w:tcPr>
            <w:tcW w:w="993" w:type="dxa"/>
          </w:tcPr>
          <w:p w14:paraId="611395A4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0.37</w:t>
            </w:r>
          </w:p>
        </w:tc>
        <w:tc>
          <w:tcPr>
            <w:tcW w:w="1701" w:type="dxa"/>
          </w:tcPr>
          <w:p w14:paraId="4760AC63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[0.01; 0.72]</w:t>
            </w:r>
          </w:p>
        </w:tc>
        <w:tc>
          <w:tcPr>
            <w:tcW w:w="850" w:type="dxa"/>
          </w:tcPr>
          <w:p w14:paraId="62C23CD0" w14:textId="77777777" w:rsidR="008A6DAB" w:rsidRPr="00A44958" w:rsidRDefault="008A6DAB" w:rsidP="0032250B">
            <w:pPr>
              <w:spacing w:before="80" w:after="80"/>
              <w:jc w:val="center"/>
              <w:rPr>
                <w:b/>
                <w:sz w:val="22"/>
                <w:szCs w:val="22"/>
                <w:lang w:val="en-US"/>
              </w:rPr>
            </w:pPr>
            <w:r w:rsidRPr="00A44958">
              <w:rPr>
                <w:b/>
                <w:sz w:val="22"/>
                <w:szCs w:val="22"/>
                <w:lang w:val="en-US"/>
              </w:rPr>
              <w:t>0.04</w:t>
            </w:r>
          </w:p>
        </w:tc>
      </w:tr>
      <w:tr w:rsidR="008A6DAB" w:rsidRPr="00A44958" w14:paraId="534B8CB8" w14:textId="77777777" w:rsidTr="0032250B">
        <w:tc>
          <w:tcPr>
            <w:tcW w:w="4531" w:type="dxa"/>
          </w:tcPr>
          <w:p w14:paraId="37C1ECCC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FEV1/FVC (Z-score)</w:t>
            </w:r>
          </w:p>
        </w:tc>
        <w:tc>
          <w:tcPr>
            <w:tcW w:w="1701" w:type="dxa"/>
          </w:tcPr>
          <w:p w14:paraId="25A624A7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1 unit</w:t>
            </w:r>
          </w:p>
        </w:tc>
        <w:tc>
          <w:tcPr>
            <w:tcW w:w="993" w:type="dxa"/>
          </w:tcPr>
          <w:p w14:paraId="71D8ECA3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0.03</w:t>
            </w:r>
          </w:p>
        </w:tc>
        <w:tc>
          <w:tcPr>
            <w:tcW w:w="1701" w:type="dxa"/>
          </w:tcPr>
          <w:p w14:paraId="29FB1E7B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[-0.05; 0.10]</w:t>
            </w:r>
          </w:p>
        </w:tc>
        <w:tc>
          <w:tcPr>
            <w:tcW w:w="850" w:type="dxa"/>
          </w:tcPr>
          <w:p w14:paraId="21CD1280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0.46</w:t>
            </w:r>
          </w:p>
        </w:tc>
      </w:tr>
      <w:tr w:rsidR="008A6DAB" w:rsidRPr="00A44958" w14:paraId="0139B729" w14:textId="77777777" w:rsidTr="0032250B">
        <w:tc>
          <w:tcPr>
            <w:tcW w:w="4531" w:type="dxa"/>
          </w:tcPr>
          <w:p w14:paraId="14624EFB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FVC (Z-score)</w:t>
            </w:r>
          </w:p>
        </w:tc>
        <w:tc>
          <w:tcPr>
            <w:tcW w:w="1701" w:type="dxa"/>
          </w:tcPr>
          <w:p w14:paraId="1A7CA863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1 unit</w:t>
            </w:r>
          </w:p>
        </w:tc>
        <w:tc>
          <w:tcPr>
            <w:tcW w:w="993" w:type="dxa"/>
          </w:tcPr>
          <w:p w14:paraId="3B549018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-0.16</w:t>
            </w:r>
          </w:p>
        </w:tc>
        <w:tc>
          <w:tcPr>
            <w:tcW w:w="1701" w:type="dxa"/>
          </w:tcPr>
          <w:p w14:paraId="3628B00D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[-1.27; 0.96]</w:t>
            </w:r>
          </w:p>
        </w:tc>
        <w:tc>
          <w:tcPr>
            <w:tcW w:w="850" w:type="dxa"/>
          </w:tcPr>
          <w:p w14:paraId="51F6B990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0.77</w:t>
            </w:r>
          </w:p>
        </w:tc>
      </w:tr>
      <w:tr w:rsidR="008A6DAB" w:rsidRPr="00A44958" w14:paraId="46505C5D" w14:textId="77777777" w:rsidTr="0032250B">
        <w:tc>
          <w:tcPr>
            <w:tcW w:w="4531" w:type="dxa"/>
          </w:tcPr>
          <w:p w14:paraId="1E345E50" w14:textId="77777777" w:rsidR="008A6DAB" w:rsidRPr="00A44958" w:rsidRDefault="008A6DAB" w:rsidP="0032250B">
            <w:pPr>
              <w:spacing w:before="80" w:after="80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NHYA</w:t>
            </w:r>
          </w:p>
        </w:tc>
        <w:tc>
          <w:tcPr>
            <w:tcW w:w="1701" w:type="dxa"/>
          </w:tcPr>
          <w:p w14:paraId="5A12E24D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2 vs 1</w:t>
            </w:r>
          </w:p>
        </w:tc>
        <w:tc>
          <w:tcPr>
            <w:tcW w:w="993" w:type="dxa"/>
          </w:tcPr>
          <w:p w14:paraId="21809501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-0.77</w:t>
            </w:r>
          </w:p>
        </w:tc>
        <w:tc>
          <w:tcPr>
            <w:tcW w:w="1701" w:type="dxa"/>
          </w:tcPr>
          <w:p w14:paraId="5CE10E3E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[-2.35; 0.82]</w:t>
            </w:r>
          </w:p>
        </w:tc>
        <w:tc>
          <w:tcPr>
            <w:tcW w:w="850" w:type="dxa"/>
          </w:tcPr>
          <w:p w14:paraId="40EC5A48" w14:textId="77777777" w:rsidR="008A6DAB" w:rsidRPr="00A44958" w:rsidRDefault="008A6DAB" w:rsidP="0032250B">
            <w:pPr>
              <w:spacing w:before="80" w:after="80"/>
              <w:jc w:val="center"/>
              <w:rPr>
                <w:sz w:val="22"/>
                <w:szCs w:val="22"/>
                <w:lang w:val="en-US"/>
              </w:rPr>
            </w:pPr>
            <w:r w:rsidRPr="00A44958">
              <w:rPr>
                <w:sz w:val="22"/>
                <w:szCs w:val="22"/>
                <w:lang w:val="en-US"/>
              </w:rPr>
              <w:t>0.32</w:t>
            </w:r>
          </w:p>
        </w:tc>
      </w:tr>
    </w:tbl>
    <w:p w14:paraId="13F43E52" w14:textId="77777777" w:rsidR="008A6DAB" w:rsidRPr="00A44958" w:rsidRDefault="008A6DAB" w:rsidP="008A6DAB">
      <w:pPr>
        <w:jc w:val="both"/>
        <w:rPr>
          <w:lang w:val="en-US"/>
        </w:rPr>
      </w:pPr>
    </w:p>
    <w:p w14:paraId="1C077DCC" w14:textId="77777777" w:rsidR="008A6DAB" w:rsidRPr="00B716C3" w:rsidRDefault="008A6DAB" w:rsidP="008A6DAB">
      <w:pPr>
        <w:spacing w:line="480" w:lineRule="auto"/>
        <w:jc w:val="both"/>
        <w:rPr>
          <w:i/>
          <w:iCs/>
          <w:lang w:val="en-US"/>
        </w:rPr>
      </w:pPr>
      <w:r w:rsidRPr="00B716C3">
        <w:rPr>
          <w:i/>
          <w:iCs/>
          <w:lang w:val="en-US"/>
        </w:rPr>
        <w:t xml:space="preserve">Legend: FEV1/FVC, Forced Expiratory Volume in 1 second/Forced Vital Capacity, Tiffeneau index. FVC, Forced Vital Capacity. NYHA, New-York Heart Association classification. </w:t>
      </w:r>
    </w:p>
    <w:p w14:paraId="6671C2D0" w14:textId="77777777" w:rsidR="008A6DAB" w:rsidRPr="00A44958" w:rsidRDefault="008A6DAB" w:rsidP="008A6DAB">
      <w:pPr>
        <w:spacing w:line="480" w:lineRule="auto"/>
        <w:jc w:val="both"/>
        <w:rPr>
          <w:i/>
          <w:iCs/>
          <w:sz w:val="20"/>
          <w:szCs w:val="20"/>
          <w:lang w:val="en-US"/>
        </w:rPr>
      </w:pPr>
      <w:r w:rsidRPr="00B716C3">
        <w:rPr>
          <w:i/>
          <w:iCs/>
          <w:lang w:val="en-US"/>
        </w:rPr>
        <w:t>Values are ß linear regression coefficient with [</w:t>
      </w:r>
      <w:r w:rsidRPr="00B716C3">
        <w:rPr>
          <w:i/>
          <w:iCs/>
          <w:vertAlign w:val="subscript"/>
          <w:lang w:val="en-US"/>
        </w:rPr>
        <w:t>95%</w:t>
      </w:r>
      <w:r w:rsidRPr="00B716C3">
        <w:rPr>
          <w:i/>
          <w:iCs/>
          <w:lang w:val="en-US"/>
        </w:rPr>
        <w:t>IC].</w:t>
      </w:r>
      <w:r w:rsidRPr="00A44958">
        <w:rPr>
          <w:b/>
          <w:bCs/>
          <w:lang w:val="en-US"/>
        </w:rPr>
        <w:br w:type="page"/>
      </w:r>
    </w:p>
    <w:p w14:paraId="354B9F3F" w14:textId="77777777" w:rsidR="008A6DAB" w:rsidRPr="00A44958" w:rsidRDefault="008A6DAB" w:rsidP="008A6DAB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Appendix</w:t>
      </w:r>
    </w:p>
    <w:p w14:paraId="31290D21" w14:textId="77777777" w:rsidR="008A6DAB" w:rsidRDefault="008A6DAB" w:rsidP="008A6DAB">
      <w:pPr>
        <w:spacing w:line="480" w:lineRule="auto"/>
        <w:rPr>
          <w:b/>
          <w:bCs/>
          <w:lang w:val="en-US"/>
        </w:rPr>
      </w:pPr>
      <w:r w:rsidRPr="00A44958">
        <w:rPr>
          <w:b/>
          <w:bCs/>
          <w:lang w:val="en-US"/>
        </w:rPr>
        <w:t>Appendix 1</w:t>
      </w:r>
      <w:r>
        <w:rPr>
          <w:b/>
          <w:bCs/>
          <w:lang w:val="en-US"/>
        </w:rPr>
        <w:t>.</w:t>
      </w:r>
      <w:r w:rsidRPr="00A4495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The </w:t>
      </w:r>
      <w:r w:rsidRPr="00034228">
        <w:rPr>
          <w:b/>
          <w:bCs/>
          <w:lang w:val="en-US"/>
        </w:rPr>
        <w:t>sickle cell disease knowledge questionnaire</w:t>
      </w:r>
      <w:r>
        <w:rPr>
          <w:b/>
          <w:bCs/>
          <w:lang w:val="en-US"/>
        </w:rPr>
        <w:t>.</w:t>
      </w:r>
    </w:p>
    <w:p w14:paraId="15F82EA5" w14:textId="16979E9A" w:rsidR="00CA67E5" w:rsidRDefault="008A6DAB">
      <w:r>
        <w:rPr>
          <w:b/>
          <w:bCs/>
          <w:noProof/>
          <w:lang w:val="en-US"/>
        </w:rPr>
        <w:lastRenderedPageBreak/>
        <w:drawing>
          <wp:inline distT="0" distB="0" distL="0" distR="0" wp14:anchorId="51AC2AF3" wp14:editId="54F87E2C">
            <wp:extent cx="5666883" cy="8024646"/>
            <wp:effectExtent l="12700" t="12700" r="10160" b="146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898" cy="802749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DAB"/>
    <w:rsid w:val="00703469"/>
    <w:rsid w:val="00753CA0"/>
    <w:rsid w:val="008A6DAB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7939D"/>
  <w15:chartTrackingRefBased/>
  <w15:docId w15:val="{12996893-B8F4-4356-BD83-02E5EC70C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D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6DAB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1442</Characters>
  <Application>Microsoft Office Word</Application>
  <DocSecurity>0</DocSecurity>
  <Lines>12</Lines>
  <Paragraphs>3</Paragraphs>
  <ScaleCrop>false</ScaleCrop>
  <Company>Springer Nature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2023-09-05T10:43:00Z</dcterms:created>
  <dcterms:modified xsi:type="dcterms:W3CDTF">2023-09-05T10:43:00Z</dcterms:modified>
</cp:coreProperties>
</file>