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08CB" w14:textId="6AA183F5" w:rsidR="0C933FD3" w:rsidRDefault="0C933FD3" w:rsidP="21D729A2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Quantifying future changes of flood hazards within the Broadland catchment in the UK</w:t>
      </w:r>
    </w:p>
    <w:p w14:paraId="7EDF2359" w14:textId="15FD68AE" w:rsidR="0C933FD3" w:rsidRDefault="0C933FD3" w:rsidP="21D729A2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Ross Gudde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val="en-GB"/>
        </w:rPr>
        <w:t>1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• 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Yi He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val="en-GB"/>
        </w:rPr>
        <w:t>1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(</w:t>
      </w:r>
      <w:hyperlink r:id="rId6">
        <w:r w:rsidRPr="21D729A2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GB"/>
          </w:rPr>
          <w:t>yi.he@uea.ac.uk</w:t>
        </w:r>
      </w:hyperlink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)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•</w:t>
      </w:r>
      <w:r w:rsidRPr="21D729A2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21D729A2">
        <w:rPr>
          <w:rFonts w:ascii="Calibri" w:eastAsia="Calibri" w:hAnsi="Calibri" w:cs="Calibri"/>
          <w:b/>
          <w:bCs/>
          <w:color w:val="000000" w:themeColor="text1"/>
          <w:lang w:val="en-GB"/>
        </w:rPr>
        <w:t>Ulysse Pasquier</w:t>
      </w:r>
      <w:r w:rsidRPr="21D729A2">
        <w:rPr>
          <w:rFonts w:ascii="Calibri" w:eastAsia="Calibri" w:hAnsi="Calibri" w:cs="Calibri"/>
          <w:b/>
          <w:bCs/>
          <w:color w:val="000000" w:themeColor="text1"/>
          <w:vertAlign w:val="superscript"/>
          <w:lang w:val="en-GB"/>
        </w:rPr>
        <w:t>2</w:t>
      </w:r>
      <w:r w:rsidRPr="21D729A2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•</w:t>
      </w:r>
      <w:r w:rsidRPr="21D729A2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21D729A2">
        <w:rPr>
          <w:rFonts w:ascii="Calibri" w:eastAsia="Calibri" w:hAnsi="Calibri" w:cs="Calibri"/>
          <w:b/>
          <w:bCs/>
          <w:color w:val="000000" w:themeColor="text1"/>
          <w:lang w:val="en-GB"/>
        </w:rPr>
        <w:t>Nicole Forstenhäusler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val="en-GB"/>
        </w:rPr>
        <w:t xml:space="preserve"> 1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•</w:t>
      </w:r>
      <w:r w:rsidRPr="21D729A2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21D729A2">
        <w:rPr>
          <w:rFonts w:ascii="Calibri" w:eastAsia="Calibri" w:hAnsi="Calibri" w:cs="Calibri"/>
          <w:b/>
          <w:bCs/>
          <w:color w:val="000000" w:themeColor="text1"/>
          <w:lang w:val="en-GB"/>
        </w:rPr>
        <w:t>Ciar Noble</w:t>
      </w:r>
      <w:r w:rsidRPr="21D729A2">
        <w:rPr>
          <w:rFonts w:ascii="Calibri" w:eastAsia="Calibri" w:hAnsi="Calibri" w:cs="Calibri"/>
          <w:b/>
          <w:bCs/>
          <w:color w:val="000000" w:themeColor="text1"/>
          <w:vertAlign w:val="superscript"/>
          <w:lang w:val="en-GB"/>
        </w:rPr>
        <w:t>3</w:t>
      </w:r>
      <w:r w:rsidRPr="21D729A2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•</w:t>
      </w:r>
      <w:r w:rsidRPr="21D729A2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21D729A2">
        <w:rPr>
          <w:rFonts w:ascii="Calibri" w:eastAsia="Calibri" w:hAnsi="Calibri" w:cs="Calibri"/>
          <w:b/>
          <w:bCs/>
          <w:color w:val="000000" w:themeColor="text1"/>
          <w:lang w:val="en-GB"/>
        </w:rPr>
        <w:t>Qianyu Zha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val="en-GB"/>
        </w:rPr>
        <w:t xml:space="preserve"> 1</w:t>
      </w:r>
    </w:p>
    <w:p w14:paraId="47441565" w14:textId="44B19E05" w:rsidR="0C933FD3" w:rsidRDefault="0C933FD3" w:rsidP="21D729A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1D729A2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GB"/>
        </w:rPr>
        <w:t>1</w:t>
      </w:r>
      <w:r w:rsidRPr="21D729A2"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  <w:t xml:space="preserve"> Tyndall Centre for Climate Change Research, School of Environmental Sciences, University of East Anglia, Norwich Research Park, Norwich NR4 7TJ, UK</w:t>
      </w:r>
    </w:p>
    <w:p w14:paraId="638AC58E" w14:textId="5FA24864" w:rsidR="0C933FD3" w:rsidRDefault="0C933FD3" w:rsidP="21D729A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1D729A2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GB"/>
        </w:rPr>
        <w:t>2</w:t>
      </w:r>
      <w:r w:rsidRPr="21D729A2"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  <w:t xml:space="preserve"> Climate and Ecosystem Sciences Division, Lawrence Berkeley National Laboratory, 1 Cyclotron Road, Berkeley, CA 94720, USA</w:t>
      </w:r>
    </w:p>
    <w:p w14:paraId="27263428" w14:textId="4546B7F9" w:rsidR="0C933FD3" w:rsidRDefault="0C933FD3" w:rsidP="21D729A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1D729A2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GB"/>
        </w:rPr>
        <w:t xml:space="preserve">3 </w:t>
      </w:r>
      <w:r w:rsidRPr="21D729A2"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  <w:t>School of Environmental Sciences, University of East Anglia, Norwich Research Park, Norwich NR4 7TJ, UK</w:t>
      </w:r>
    </w:p>
    <w:p w14:paraId="464B8225" w14:textId="1D7885E3" w:rsidR="21D729A2" w:rsidRDefault="21D729A2" w:rsidP="21D729A2">
      <w:pPr>
        <w:rPr>
          <w:b/>
          <w:bCs/>
          <w:color w:val="000000" w:themeColor="text1"/>
          <w:sz w:val="24"/>
          <w:szCs w:val="24"/>
        </w:rPr>
      </w:pPr>
    </w:p>
    <w:p w14:paraId="282D07F0" w14:textId="3E1EB560" w:rsidR="1DE41D8A" w:rsidRDefault="1DE41D8A" w:rsidP="21D729A2">
      <w:pPr>
        <w:rPr>
          <w:b/>
          <w:bCs/>
          <w:color w:val="000000" w:themeColor="text1"/>
          <w:sz w:val="24"/>
          <w:szCs w:val="24"/>
        </w:rPr>
      </w:pPr>
      <w:r w:rsidRPr="21D729A2">
        <w:rPr>
          <w:b/>
          <w:bCs/>
          <w:color w:val="000000" w:themeColor="text1"/>
          <w:sz w:val="24"/>
          <w:szCs w:val="24"/>
        </w:rPr>
        <w:t xml:space="preserve">Appendix A – Supplementary </w:t>
      </w:r>
      <w:r w:rsidR="0BD1E8E0" w:rsidRPr="21D729A2">
        <w:rPr>
          <w:b/>
          <w:bCs/>
          <w:color w:val="000000" w:themeColor="text1"/>
          <w:sz w:val="24"/>
          <w:szCs w:val="24"/>
        </w:rPr>
        <w:t xml:space="preserve">Tables and </w:t>
      </w:r>
      <w:r w:rsidRPr="21D729A2">
        <w:rPr>
          <w:b/>
          <w:bCs/>
          <w:color w:val="000000" w:themeColor="text1"/>
          <w:sz w:val="24"/>
          <w:szCs w:val="24"/>
        </w:rPr>
        <w:t>Figures</w:t>
      </w:r>
    </w:p>
    <w:p w14:paraId="095048C9" w14:textId="46645889" w:rsidR="7798AFF0" w:rsidRDefault="7798AFF0" w:rsidP="21D729A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Table </w:t>
      </w:r>
      <w:r w:rsidR="477D299C"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A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1.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Modelled flood scenarios. Abbreviations are as follows: sea level (SL), sea level rise (SLR) and river discharge (RD).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2385"/>
        <w:gridCol w:w="2415"/>
        <w:gridCol w:w="2085"/>
      </w:tblGrid>
      <w:tr w:rsidR="21D729A2" w14:paraId="0A83E7B4" w14:textId="77777777" w:rsidTr="005315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C510A9" w14:textId="4980C22A" w:rsidR="21D729A2" w:rsidRDefault="21D729A2" w:rsidP="21D729A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Type of event</w:t>
            </w:r>
          </w:p>
        </w:tc>
        <w:tc>
          <w:tcPr>
            <w:tcW w:w="2385" w:type="dxa"/>
            <w:tcBorders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11549C" w14:textId="60B6BE48" w:rsidR="21D729A2" w:rsidRDefault="21D729A2" w:rsidP="21D729A2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Year</w:t>
            </w:r>
          </w:p>
        </w:tc>
        <w:tc>
          <w:tcPr>
            <w:tcW w:w="2415" w:type="dxa"/>
            <w:tcBorders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0C7D75" w14:textId="27CBAA36" w:rsidR="21D729A2" w:rsidRDefault="21D729A2" w:rsidP="21D729A2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Sea level (SL)</w:t>
            </w:r>
          </w:p>
        </w:tc>
        <w:tc>
          <w:tcPr>
            <w:tcW w:w="2085" w:type="dxa"/>
            <w:tcBorders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F4932B" w14:textId="21178D6C" w:rsidR="21D729A2" w:rsidRDefault="21D729A2" w:rsidP="21D729A2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River discharge (RD)</w:t>
            </w:r>
          </w:p>
        </w:tc>
      </w:tr>
      <w:tr w:rsidR="21D729A2" w14:paraId="32E590B3" w14:textId="77777777" w:rsidTr="0053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 w:val="restart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480C77" w14:textId="0C63688D" w:rsidR="21D729A2" w:rsidRDefault="21D729A2" w:rsidP="21D729A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1:100 storm surge and </w:t>
            </w:r>
            <w:r w:rsidR="00FE1FB6"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river 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 flow</w:t>
            </w:r>
          </w:p>
        </w:tc>
        <w:tc>
          <w:tcPr>
            <w:tcW w:w="23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22BBEA" w14:textId="725DBA66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</w:t>
            </w:r>
          </w:p>
        </w:tc>
        <w:tc>
          <w:tcPr>
            <w:tcW w:w="241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734C15" w14:textId="1C9C493D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1:100 storm surge</w:t>
            </w:r>
          </w:p>
        </w:tc>
        <w:tc>
          <w:tcPr>
            <w:tcW w:w="20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C33CD6" w14:textId="6F7FB1A6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1990 RD</w:t>
            </w:r>
          </w:p>
        </w:tc>
      </w:tr>
      <w:tr w:rsidR="21D729A2" w14:paraId="5190C4D4" w14:textId="77777777" w:rsidTr="005315C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/>
            <w:vAlign w:val="center"/>
          </w:tcPr>
          <w:p w14:paraId="5B99C84A" w14:textId="77777777" w:rsidR="001F6F29" w:rsidRDefault="001F6F29"/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3AD045BC" w14:textId="7E9FD43D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2030</w:t>
            </w: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14:paraId="3947756C" w14:textId="3B785F2E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SLR and 1:100 storm surge</w:t>
            </w:r>
          </w:p>
        </w:tc>
        <w:tc>
          <w:tcPr>
            <w:tcW w:w="2085" w:type="dxa"/>
            <w:tcMar>
              <w:left w:w="105" w:type="dxa"/>
              <w:right w:w="105" w:type="dxa"/>
            </w:tcMar>
            <w:vAlign w:val="center"/>
          </w:tcPr>
          <w:p w14:paraId="43DC6140" w14:textId="4122DEB2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2030 RD</w:t>
            </w:r>
          </w:p>
        </w:tc>
      </w:tr>
      <w:tr w:rsidR="21D729A2" w14:paraId="57B5E069" w14:textId="77777777" w:rsidTr="0053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4C11EC" w14:textId="77777777" w:rsidR="001F6F29" w:rsidRDefault="001F6F29"/>
        </w:tc>
        <w:tc>
          <w:tcPr>
            <w:tcW w:w="23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659583" w14:textId="732120D3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2070</w:t>
            </w:r>
          </w:p>
        </w:tc>
        <w:tc>
          <w:tcPr>
            <w:tcW w:w="241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3549AB" w14:textId="4E9A4A47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SLR and 1:100 storm surge</w:t>
            </w:r>
          </w:p>
        </w:tc>
        <w:tc>
          <w:tcPr>
            <w:tcW w:w="20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E61471" w14:textId="44EA8440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2070 RD</w:t>
            </w:r>
          </w:p>
        </w:tc>
      </w:tr>
      <w:tr w:rsidR="21D729A2" w14:paraId="59C6FEC0" w14:textId="77777777" w:rsidTr="005315C7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56C92505" w14:textId="053AD3C6" w:rsidR="21D729A2" w:rsidRDefault="21D729A2" w:rsidP="21D729A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1:100 river </w:t>
            </w:r>
            <w:r w:rsidR="00FE1F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peak flow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and base tide.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14076F6E" w14:textId="05C414C3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</w:t>
            </w: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14:paraId="5D5C5E1B" w14:textId="30BC8E72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SL and no storm surge</w:t>
            </w:r>
          </w:p>
        </w:tc>
        <w:tc>
          <w:tcPr>
            <w:tcW w:w="2085" w:type="dxa"/>
            <w:tcMar>
              <w:left w:w="105" w:type="dxa"/>
              <w:right w:w="105" w:type="dxa"/>
            </w:tcMar>
            <w:vAlign w:val="center"/>
          </w:tcPr>
          <w:p w14:paraId="421B4F6F" w14:textId="7DBB10CF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RD and 1:100 RD event</w:t>
            </w:r>
          </w:p>
        </w:tc>
      </w:tr>
      <w:tr w:rsidR="21D729A2" w14:paraId="7C5884E4" w14:textId="77777777" w:rsidTr="0053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E45FD0" w14:textId="77777777" w:rsidR="001F6F29" w:rsidRDefault="001F6F29"/>
        </w:tc>
        <w:tc>
          <w:tcPr>
            <w:tcW w:w="23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E12FFF" w14:textId="3F35FB28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2030</w:t>
            </w:r>
          </w:p>
        </w:tc>
        <w:tc>
          <w:tcPr>
            <w:tcW w:w="241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680F3D" w14:textId="0BEFD7C4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SL and no storm surge.</w:t>
            </w:r>
          </w:p>
        </w:tc>
        <w:tc>
          <w:tcPr>
            <w:tcW w:w="20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8A9531" w14:textId="18875813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RD and 1:100 RD event</w:t>
            </w:r>
          </w:p>
        </w:tc>
      </w:tr>
      <w:tr w:rsidR="21D729A2" w14:paraId="57C33EE5" w14:textId="77777777" w:rsidTr="005315C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/>
            <w:vAlign w:val="center"/>
          </w:tcPr>
          <w:p w14:paraId="488D0BF7" w14:textId="77777777" w:rsidR="001F6F29" w:rsidRDefault="001F6F29"/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4362ECE7" w14:textId="6E802EBA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2070</w:t>
            </w: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14:paraId="3C6D4A04" w14:textId="0C96A372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SL and no storm surge.</w:t>
            </w:r>
          </w:p>
        </w:tc>
        <w:tc>
          <w:tcPr>
            <w:tcW w:w="2085" w:type="dxa"/>
            <w:tcMar>
              <w:left w:w="105" w:type="dxa"/>
              <w:right w:w="105" w:type="dxa"/>
            </w:tcMar>
            <w:vAlign w:val="center"/>
          </w:tcPr>
          <w:p w14:paraId="585D05EF" w14:textId="1D64710F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RD and 1:100 RD event</w:t>
            </w:r>
          </w:p>
        </w:tc>
      </w:tr>
      <w:tr w:rsidR="21D729A2" w14:paraId="0991B545" w14:textId="77777777" w:rsidTr="0053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 w:val="restart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C106F8" w14:textId="6E412B77" w:rsidR="21D729A2" w:rsidRDefault="21D729A2" w:rsidP="21D729A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1:10,000 compound event</w:t>
            </w:r>
          </w:p>
        </w:tc>
        <w:tc>
          <w:tcPr>
            <w:tcW w:w="23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5F2973" w14:textId="04336144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</w:t>
            </w:r>
          </w:p>
        </w:tc>
        <w:tc>
          <w:tcPr>
            <w:tcW w:w="241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7C29CB" w14:textId="10114F7D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1:100 storm surge</w:t>
            </w:r>
          </w:p>
        </w:tc>
        <w:tc>
          <w:tcPr>
            <w:tcW w:w="20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61C617" w14:textId="2F421D2F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RD and 1:100 RD event</w:t>
            </w:r>
          </w:p>
        </w:tc>
      </w:tr>
      <w:tr w:rsidR="21D729A2" w14:paraId="4522FC37" w14:textId="77777777" w:rsidTr="005315C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/>
            <w:vAlign w:val="center"/>
          </w:tcPr>
          <w:p w14:paraId="480F9470" w14:textId="77777777" w:rsidR="001F6F29" w:rsidRDefault="001F6F29"/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7EDBE124" w14:textId="5A0C53A5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2030</w:t>
            </w: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14:paraId="12ABDE9C" w14:textId="27770FE8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SLR and 1:100 storm surge</w:t>
            </w:r>
          </w:p>
        </w:tc>
        <w:tc>
          <w:tcPr>
            <w:tcW w:w="2085" w:type="dxa"/>
            <w:tcMar>
              <w:left w:w="105" w:type="dxa"/>
              <w:right w:w="105" w:type="dxa"/>
            </w:tcMar>
            <w:vAlign w:val="center"/>
          </w:tcPr>
          <w:p w14:paraId="151D43A4" w14:textId="4E35BB27" w:rsidR="21D729A2" w:rsidRDefault="21D729A2" w:rsidP="21D729A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RD and 1:100 RD event</w:t>
            </w:r>
          </w:p>
        </w:tc>
      </w:tr>
      <w:tr w:rsidR="21D729A2" w14:paraId="437F3C20" w14:textId="77777777" w:rsidTr="0053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76B7EC" w14:textId="77777777" w:rsidR="001F6F29" w:rsidRDefault="001F6F29"/>
        </w:tc>
        <w:tc>
          <w:tcPr>
            <w:tcW w:w="23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D1E6C" w14:textId="0BB0559B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2070</w:t>
            </w:r>
          </w:p>
        </w:tc>
        <w:tc>
          <w:tcPr>
            <w:tcW w:w="241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816970" w14:textId="5D3D163B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SLR and 1:100 storm surge</w:t>
            </w:r>
          </w:p>
        </w:tc>
        <w:tc>
          <w:tcPr>
            <w:tcW w:w="2085" w:type="dxa"/>
            <w:tcBorders>
              <w:top w:val="none" w:sz="0" w:space="0" w:color="auto"/>
              <w:bottom w:val="none" w:sz="0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4D8906" w14:textId="4D7C6711" w:rsidR="21D729A2" w:rsidRDefault="21D729A2" w:rsidP="21D729A2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Pr="21D729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percentile 2070 RD and 1:100 RD event</w:t>
            </w:r>
          </w:p>
        </w:tc>
      </w:tr>
    </w:tbl>
    <w:p w14:paraId="09C1D10C" w14:textId="57DFEB10" w:rsidR="21D729A2" w:rsidRDefault="21D729A2" w:rsidP="21D729A2">
      <w:pPr>
        <w:rPr>
          <w:b/>
          <w:bCs/>
          <w:color w:val="000000" w:themeColor="text1"/>
        </w:rPr>
      </w:pPr>
    </w:p>
    <w:p w14:paraId="3B6ABF9B" w14:textId="3E49F270" w:rsidR="21D729A2" w:rsidRDefault="21D729A2" w:rsidP="21D729A2">
      <w:pPr>
        <w:rPr>
          <w:b/>
          <w:bCs/>
          <w:color w:val="000000" w:themeColor="text1"/>
        </w:rPr>
      </w:pPr>
    </w:p>
    <w:p w14:paraId="769B91FC" w14:textId="36765CA8" w:rsidR="21D729A2" w:rsidRDefault="21D729A2" w:rsidP="21D729A2">
      <w:pPr>
        <w:rPr>
          <w:b/>
          <w:bCs/>
          <w:color w:val="000000" w:themeColor="text1"/>
        </w:rPr>
      </w:pPr>
    </w:p>
    <w:p w14:paraId="1F4AF05A" w14:textId="2A9A9DCF" w:rsidR="21D729A2" w:rsidRDefault="21D729A2" w:rsidP="21D729A2">
      <w:pPr>
        <w:rPr>
          <w:b/>
          <w:bCs/>
          <w:color w:val="000000" w:themeColor="text1"/>
        </w:rPr>
      </w:pPr>
    </w:p>
    <w:p w14:paraId="07E11C20" w14:textId="053E3A8D" w:rsidR="4D402900" w:rsidRDefault="4D402900" w:rsidP="21D729A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B04D810" wp14:editId="2509F4B6">
            <wp:extent cx="5926948" cy="3840480"/>
            <wp:effectExtent l="0" t="0" r="0" b="0"/>
            <wp:docPr id="1442508160" name="Picture 144250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948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12D9" w14:textId="55E045BC" w:rsidR="4D402900" w:rsidRDefault="4D402900" w:rsidP="21D729A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Figure A1.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UKCP18 projected sea level rise from 2007-2100 at Lowestoft tide gauge. Confidence intervals (grey) represent the 5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th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to 95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th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percentile of data.</w:t>
      </w:r>
    </w:p>
    <w:p w14:paraId="66C761B6" w14:textId="65315FE1" w:rsidR="21D729A2" w:rsidRDefault="21D729A2" w:rsidP="21D729A2">
      <w:pPr>
        <w:rPr>
          <w:b/>
          <w:bCs/>
          <w:color w:val="000000" w:themeColor="text1"/>
        </w:rPr>
      </w:pPr>
    </w:p>
    <w:p w14:paraId="1DB7C8BF" w14:textId="3E79959A" w:rsidR="21D729A2" w:rsidRDefault="21D729A2" w:rsidP="21D729A2">
      <w:pPr>
        <w:rPr>
          <w:b/>
          <w:bCs/>
          <w:color w:val="000000" w:themeColor="text1"/>
        </w:rPr>
      </w:pPr>
    </w:p>
    <w:p w14:paraId="02100283" w14:textId="3F94B190" w:rsidR="21D729A2" w:rsidRDefault="21D729A2" w:rsidP="21D729A2">
      <w:pPr>
        <w:rPr>
          <w:b/>
          <w:bCs/>
          <w:color w:val="000000" w:themeColor="text1"/>
        </w:rPr>
      </w:pPr>
    </w:p>
    <w:p w14:paraId="152DFFB5" w14:textId="565FD798" w:rsidR="1E82135E" w:rsidRDefault="1E82135E" w:rsidP="21D729A2">
      <w:pPr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F6FF276" wp14:editId="3ADD1098">
            <wp:extent cx="5908430" cy="3840480"/>
            <wp:effectExtent l="0" t="0" r="0" b="0"/>
            <wp:docPr id="563005554" name="Picture 563005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43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41B6" w14:textId="0F2751DF" w:rsidR="1E82135E" w:rsidRDefault="1E82135E" w:rsidP="21D729A2">
      <w:pPr>
        <w:rPr>
          <w:rFonts w:ascii="Calibri" w:eastAsia="Calibri" w:hAnsi="Calibri" w:cs="Calibri"/>
          <w:color w:val="000000" w:themeColor="text1"/>
        </w:rPr>
      </w:pPr>
      <w:r w:rsidRPr="21D729A2">
        <w:rPr>
          <w:b/>
          <w:bCs/>
          <w:color w:val="000000" w:themeColor="text1"/>
        </w:rPr>
        <w:t xml:space="preserve">Figure </w:t>
      </w:r>
      <w:r w:rsidR="6703B83C" w:rsidRPr="21D729A2">
        <w:rPr>
          <w:b/>
          <w:bCs/>
          <w:color w:val="000000" w:themeColor="text1"/>
        </w:rPr>
        <w:t>A</w:t>
      </w:r>
      <w:r w:rsidR="6A85E814" w:rsidRPr="21D729A2">
        <w:rPr>
          <w:b/>
          <w:bCs/>
          <w:color w:val="000000" w:themeColor="text1"/>
        </w:rPr>
        <w:t>2</w:t>
      </w:r>
      <w:r w:rsidRPr="21D729A2">
        <w:rPr>
          <w:b/>
          <w:bCs/>
          <w:color w:val="000000" w:themeColor="text1"/>
        </w:rPr>
        <w:t>.</w:t>
      </w:r>
      <w:r w:rsidRPr="21D729A2">
        <w:rPr>
          <w:color w:val="000000" w:themeColor="text1"/>
        </w:rPr>
        <w:t xml:space="preserve"> </w:t>
      </w:r>
      <w:r w:rsidR="0C5FF2EA" w:rsidRPr="21D729A2">
        <w:rPr>
          <w:rFonts w:ascii="Calibri" w:eastAsia="Calibri" w:hAnsi="Calibri" w:cs="Calibri"/>
          <w:color w:val="000000" w:themeColor="text1"/>
        </w:rPr>
        <w:t>Normalised surge profile at Lowestoft tide gauge obtained from the Environment Agency (2011) practical guidance for coastal design sea levels.</w:t>
      </w:r>
    </w:p>
    <w:p w14:paraId="7C81729A" w14:textId="401C9CED" w:rsidR="4573E35E" w:rsidRDefault="4573E35E" w:rsidP="21D729A2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7B5E99E" wp14:editId="3EFE72B6">
            <wp:extent cx="4392023" cy="6217920"/>
            <wp:effectExtent l="0" t="0" r="0" b="0"/>
            <wp:docPr id="85882881" name="Picture 85882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023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E9C22" w14:textId="1A46F287" w:rsidR="54674F78" w:rsidRDefault="54674F78" w:rsidP="21D729A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Figure A3</w:t>
      </w:r>
      <w:r w:rsidR="3B2D4B86"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.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Model domain and structure of the 1D-2D integrated HEC-RAS hydraulic model.</w:t>
      </w:r>
    </w:p>
    <w:p w14:paraId="62F69C29" w14:textId="1363584D" w:rsidR="0D359491" w:rsidRDefault="0D359491" w:rsidP="21D729A2">
      <w:pPr>
        <w:spacing w:before="24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3E52387" wp14:editId="53BA235C">
            <wp:extent cx="6217920" cy="6217920"/>
            <wp:effectExtent l="0" t="0" r="0" b="0"/>
            <wp:docPr id="1977438247" name="Picture 1977438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3E9F" w14:textId="3B3D6AE8" w:rsidR="0D359491" w:rsidRDefault="0D359491" w:rsidP="21D729A2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Figure </w:t>
      </w:r>
      <w:r w:rsidR="78FE0E13"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A</w:t>
      </w:r>
      <w:r w:rsidRPr="21D729A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4.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Annual variation of the HadUK-Grid observations (red), and the raw (black) and bias corrected (blue) CPM data in the baseline period within catchment 34003 (Bure)</w:t>
      </w:r>
      <w:r w:rsidR="004D04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. </w:t>
      </w:r>
      <w:r w:rsidR="004D04D0" w:rsidRPr="004D04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The </w:t>
      </w:r>
      <w:r w:rsidR="00D866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grey </w:t>
      </w:r>
      <w:r w:rsidR="00B10C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and </w:t>
      </w:r>
      <w:r w:rsidR="00D866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blue</w:t>
      </w:r>
      <w:r w:rsidR="00D86692" w:rsidRPr="004D04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4D04D0" w:rsidRPr="004D04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shaded area</w:t>
      </w:r>
      <w:r w:rsidR="00B10C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s</w:t>
      </w:r>
      <w:r w:rsidR="004D04D0" w:rsidRPr="004D04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represent the range</w:t>
      </w:r>
      <w:r w:rsidR="00B10C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s</w:t>
      </w:r>
      <w:r w:rsidR="004D04D0" w:rsidRPr="004D04D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of the 12 ensemble members</w:t>
      </w:r>
      <w:r w:rsidR="00B10C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from the raw and bias corrected</w:t>
      </w:r>
      <w:r w:rsidR="008F01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data, respectively</w:t>
      </w:r>
      <w:r w:rsidR="00467B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(a) total precipitation (mm); (b) 5-day maximum precipitation rate (mm.day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-1</w:t>
      </w:r>
      <w:r w:rsidRPr="21D729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); and (c) mean temperature (°C).</w:t>
      </w:r>
    </w:p>
    <w:p w14:paraId="040B0D48" w14:textId="27A0D8B7" w:rsidR="21D729A2" w:rsidRDefault="21D729A2" w:rsidP="21D729A2">
      <w:pPr>
        <w:rPr>
          <w:rFonts w:ascii="Calibri" w:eastAsia="Calibri" w:hAnsi="Calibri" w:cs="Calibri"/>
          <w:color w:val="000000" w:themeColor="text1"/>
        </w:rPr>
      </w:pPr>
    </w:p>
    <w:sectPr w:rsidR="21D729A2" w:rsidSect="00D43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CA6E" w14:textId="77777777" w:rsidR="00700AAE" w:rsidRDefault="00700AAE" w:rsidP="00F27837">
      <w:pPr>
        <w:spacing w:after="0" w:line="240" w:lineRule="auto"/>
      </w:pPr>
      <w:r>
        <w:separator/>
      </w:r>
    </w:p>
  </w:endnote>
  <w:endnote w:type="continuationSeparator" w:id="0">
    <w:p w14:paraId="7637647F" w14:textId="77777777" w:rsidR="00700AAE" w:rsidRDefault="00700AAE" w:rsidP="00F2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330D" w14:textId="77777777" w:rsidR="00700AAE" w:rsidRDefault="00700AAE" w:rsidP="00F27837">
      <w:pPr>
        <w:spacing w:after="0" w:line="240" w:lineRule="auto"/>
      </w:pPr>
      <w:r>
        <w:separator/>
      </w:r>
    </w:p>
  </w:footnote>
  <w:footnote w:type="continuationSeparator" w:id="0">
    <w:p w14:paraId="28936A04" w14:textId="77777777" w:rsidR="00700AAE" w:rsidRDefault="00700AAE" w:rsidP="00F2783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oaxTrv1Gs2BIg" int2:id="PT8Zm5e9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E46084"/>
    <w:rsid w:val="001F6F29"/>
    <w:rsid w:val="00467B24"/>
    <w:rsid w:val="004D04D0"/>
    <w:rsid w:val="005315C7"/>
    <w:rsid w:val="00700AAE"/>
    <w:rsid w:val="008F0192"/>
    <w:rsid w:val="00B10C39"/>
    <w:rsid w:val="00D43F8B"/>
    <w:rsid w:val="00D86692"/>
    <w:rsid w:val="00F27837"/>
    <w:rsid w:val="00FE1FB6"/>
    <w:rsid w:val="043E11B2"/>
    <w:rsid w:val="0B72BCC7"/>
    <w:rsid w:val="0BD1E8E0"/>
    <w:rsid w:val="0BE69902"/>
    <w:rsid w:val="0C5FF2EA"/>
    <w:rsid w:val="0C933FD3"/>
    <w:rsid w:val="0D359491"/>
    <w:rsid w:val="0E64020E"/>
    <w:rsid w:val="0FBD6EFC"/>
    <w:rsid w:val="1DE41D8A"/>
    <w:rsid w:val="1E82135E"/>
    <w:rsid w:val="1E843C52"/>
    <w:rsid w:val="1F6002DB"/>
    <w:rsid w:val="21D729A2"/>
    <w:rsid w:val="2297A39D"/>
    <w:rsid w:val="243373FE"/>
    <w:rsid w:val="2E391E88"/>
    <w:rsid w:val="33C734CB"/>
    <w:rsid w:val="34197AFB"/>
    <w:rsid w:val="382971DC"/>
    <w:rsid w:val="3B0B7CAE"/>
    <w:rsid w:val="3B2D4B86"/>
    <w:rsid w:val="441A92CD"/>
    <w:rsid w:val="44433E4E"/>
    <w:rsid w:val="44C6715C"/>
    <w:rsid w:val="4573E35E"/>
    <w:rsid w:val="45DF0EAF"/>
    <w:rsid w:val="477D299C"/>
    <w:rsid w:val="47D8A976"/>
    <w:rsid w:val="47FE121E"/>
    <w:rsid w:val="4D402900"/>
    <w:rsid w:val="4EE925F4"/>
    <w:rsid w:val="511448A1"/>
    <w:rsid w:val="5217AD3D"/>
    <w:rsid w:val="54674F78"/>
    <w:rsid w:val="5D49EE5B"/>
    <w:rsid w:val="6703B83C"/>
    <w:rsid w:val="6A85E814"/>
    <w:rsid w:val="6B605EFA"/>
    <w:rsid w:val="7798AFF0"/>
    <w:rsid w:val="78FE0E13"/>
    <w:rsid w:val="7AE4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46084"/>
  <w15:chartTrackingRefBased/>
  <w15:docId w15:val="{04109547-551F-4133-AA30-6E70607A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27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837"/>
  </w:style>
  <w:style w:type="paragraph" w:styleId="Footer">
    <w:name w:val="footer"/>
    <w:basedOn w:val="Normal"/>
    <w:link w:val="FooterChar"/>
    <w:uiPriority w:val="99"/>
    <w:unhideWhenUsed/>
    <w:rsid w:val="00F27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837"/>
  </w:style>
  <w:style w:type="character" w:styleId="CommentReference">
    <w:name w:val="annotation reference"/>
    <w:basedOn w:val="DefaultParagraphFont"/>
    <w:uiPriority w:val="99"/>
    <w:semiHidden/>
    <w:unhideWhenUsed/>
    <w:rsid w:val="00F27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i.he@uea.ac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5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Gudde (ENV - Visitor)</dc:creator>
  <cp:keywords/>
  <dc:description/>
  <cp:lastModifiedBy>Helen He (TYN - Staff)</cp:lastModifiedBy>
  <cp:revision>10</cp:revision>
  <dcterms:created xsi:type="dcterms:W3CDTF">2023-07-29T12:22:00Z</dcterms:created>
  <dcterms:modified xsi:type="dcterms:W3CDTF">2023-08-27T20:22:00Z</dcterms:modified>
</cp:coreProperties>
</file>