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EB7AA" w14:textId="4D7610B4" w:rsidR="00795D4D" w:rsidRDefault="00795D4D" w:rsidP="00795D4D">
      <w:pPr>
        <w:spacing w:after="0" w:line="480" w:lineRule="auto"/>
        <w:contextualSpacing/>
        <w:rPr>
          <w:b/>
          <w:bCs/>
        </w:rPr>
      </w:pPr>
      <w:r>
        <w:rPr>
          <w:b/>
          <w:bCs/>
        </w:rPr>
        <w:t>Supplementary materials</w:t>
      </w:r>
      <w:r>
        <w:rPr>
          <w:b/>
          <w:bCs/>
        </w:rPr>
        <w:t xml:space="preserve"> for “</w:t>
      </w:r>
      <w:r w:rsidRPr="00795D4D">
        <w:rPr>
          <w:b/>
          <w:bCs/>
        </w:rPr>
        <w:t>Protocol of the Comparison of Intravesical Therapy and Surgery as Treatment Options (CISTO) Study: a pragmatic, prospective multicenter observational cohort study of recurrent high-grade non-muscle invasive bladder cancer</w:t>
      </w:r>
      <w:r>
        <w:rPr>
          <w:b/>
          <w:bCs/>
        </w:rPr>
        <w:t>”</w:t>
      </w:r>
    </w:p>
    <w:p w14:paraId="7E08CDC5" w14:textId="77777777" w:rsidR="00795D4D" w:rsidRDefault="00795D4D" w:rsidP="00795D4D">
      <w:pPr>
        <w:spacing w:after="0" w:line="480" w:lineRule="auto"/>
        <w:contextualSpacing/>
        <w:rPr>
          <w:b/>
          <w:bCs/>
        </w:rPr>
      </w:pPr>
    </w:p>
    <w:p w14:paraId="32CAF6AD" w14:textId="77777777" w:rsidR="00795D4D" w:rsidRPr="0015424A" w:rsidRDefault="00795D4D" w:rsidP="00795D4D">
      <w:pPr>
        <w:spacing w:after="0" w:line="480" w:lineRule="auto"/>
        <w:contextualSpacing/>
      </w:pPr>
      <w:r w:rsidRPr="0015424A">
        <w:t xml:space="preserve">1. Supplementary Figure 1. </w:t>
      </w:r>
    </w:p>
    <w:p w14:paraId="2F662B48" w14:textId="77777777" w:rsidR="00795D4D" w:rsidRPr="0015424A" w:rsidRDefault="00795D4D" w:rsidP="00795D4D">
      <w:pPr>
        <w:spacing w:after="0" w:line="480" w:lineRule="auto"/>
        <w:contextualSpacing/>
      </w:pPr>
      <w:r w:rsidRPr="0015424A">
        <w:t xml:space="preserve">2. Supplementary Table 1. </w:t>
      </w:r>
    </w:p>
    <w:p w14:paraId="7D973A3A" w14:textId="77777777" w:rsidR="00795D4D" w:rsidRDefault="00795D4D" w:rsidP="00795D4D">
      <w:pPr>
        <w:spacing w:after="0" w:line="480" w:lineRule="auto"/>
        <w:contextualSpacing/>
        <w:rPr>
          <w:b/>
          <w:bCs/>
        </w:rPr>
      </w:pPr>
    </w:p>
    <w:p w14:paraId="2DA1B171" w14:textId="77777777" w:rsidR="00795D4D" w:rsidRDefault="00795D4D" w:rsidP="00795D4D">
      <w:pPr>
        <w:rPr>
          <w:b/>
          <w:bCs/>
        </w:rPr>
      </w:pPr>
      <w:r>
        <w:rPr>
          <w:b/>
          <w:bCs/>
        </w:rPr>
        <w:br w:type="page"/>
      </w:r>
    </w:p>
    <w:p w14:paraId="2F2104F5" w14:textId="77777777" w:rsidR="00795D4D" w:rsidRPr="00A87730" w:rsidRDefault="00795D4D" w:rsidP="00795D4D">
      <w:pPr>
        <w:spacing w:after="0" w:line="480" w:lineRule="auto"/>
        <w:contextualSpacing/>
        <w:rPr>
          <w:b/>
        </w:rPr>
      </w:pPr>
      <w:r w:rsidRPr="003A3E4A">
        <w:rPr>
          <w:b/>
          <w:bCs/>
        </w:rPr>
        <w:lastRenderedPageBreak/>
        <w:t xml:space="preserve">Supplemental Figure 1. CISTO Study sites. </w:t>
      </w:r>
      <w:r w:rsidRPr="003A3E4A">
        <w:t xml:space="preserve">A map of the 36 sites participating in the CISTO Study. </w:t>
      </w:r>
    </w:p>
    <w:p w14:paraId="20C7FABB" w14:textId="77777777" w:rsidR="00795D4D" w:rsidRPr="00151C6D" w:rsidRDefault="00795D4D" w:rsidP="00795D4D">
      <w:pPr>
        <w:spacing w:after="0"/>
        <w:rPr>
          <w:b/>
          <w:bCs/>
        </w:rPr>
      </w:pPr>
      <w:r>
        <w:rPr>
          <w:noProof/>
        </w:rPr>
        <w:drawing>
          <wp:inline distT="0" distB="0" distL="0" distR="0" wp14:anchorId="098A9B5F" wp14:editId="25775445">
            <wp:extent cx="6159768" cy="3251200"/>
            <wp:effectExtent l="0" t="0" r="0" b="6350"/>
            <wp:docPr id="395123092" name="Picture 395123092" descr="A map of the united states with blue p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23092" name="Picture 395123092" descr="A map of the united states with blue pins&#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6159768" cy="3251200"/>
                    </a:xfrm>
                    <a:prstGeom prst="rect">
                      <a:avLst/>
                    </a:prstGeom>
                  </pic:spPr>
                </pic:pic>
              </a:graphicData>
            </a:graphic>
          </wp:inline>
        </w:drawing>
      </w:r>
      <w:r>
        <w:rPr>
          <w:rFonts w:cstheme="minorHAnsi"/>
          <w:b/>
          <w:bCs/>
        </w:rPr>
        <w:br w:type="page"/>
      </w:r>
    </w:p>
    <w:p w14:paraId="32EA959A" w14:textId="77777777" w:rsidR="00795D4D" w:rsidRPr="00704BCA" w:rsidRDefault="00795D4D" w:rsidP="00795D4D">
      <w:pPr>
        <w:spacing w:after="0"/>
        <w:rPr>
          <w:rFonts w:cstheme="minorHAnsi"/>
          <w:b/>
        </w:rPr>
      </w:pPr>
      <w:r w:rsidRPr="00835366">
        <w:rPr>
          <w:rFonts w:cstheme="minorHAnsi"/>
          <w:b/>
          <w:bCs/>
        </w:rPr>
        <w:lastRenderedPageBreak/>
        <w:t>Supplemental Table 1. Candidate baseline variables to be included in TMLE models.</w:t>
      </w:r>
    </w:p>
    <w:tbl>
      <w:tblPr>
        <w:tblStyle w:val="TableGrid"/>
        <w:tblpPr w:leftFromText="187" w:rightFromText="187" w:vertAnchor="text"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400"/>
      </w:tblGrid>
      <w:tr w:rsidR="00795D4D" w:rsidDel="00F164B9" w14:paraId="25C1984E" w14:textId="77777777" w:rsidTr="00516BCA">
        <w:trPr>
          <w:trHeight w:val="30"/>
        </w:trPr>
        <w:tc>
          <w:tcPr>
            <w:tcW w:w="3960" w:type="dxa"/>
            <w:tcBorders>
              <w:top w:val="single" w:sz="4" w:space="0" w:color="auto"/>
              <w:bottom w:val="single" w:sz="4" w:space="0" w:color="auto"/>
            </w:tcBorders>
          </w:tcPr>
          <w:p w14:paraId="6C79FB3A" w14:textId="77777777" w:rsidR="00795D4D" w:rsidRPr="00835366" w:rsidDel="00F164B9" w:rsidRDefault="00795D4D" w:rsidP="00516BCA">
            <w:pPr>
              <w:widowControl w:val="0"/>
              <w:contextualSpacing/>
              <w:rPr>
                <w:rFonts w:eastAsia="Arial" w:cstheme="minorHAnsi"/>
                <w:b/>
              </w:rPr>
            </w:pPr>
            <w:r w:rsidRPr="00835366" w:rsidDel="00F164B9">
              <w:rPr>
                <w:rFonts w:eastAsia="Arial" w:cstheme="minorHAnsi"/>
                <w:b/>
              </w:rPr>
              <w:t>Variable</w:t>
            </w:r>
          </w:p>
        </w:tc>
        <w:tc>
          <w:tcPr>
            <w:tcW w:w="5400" w:type="dxa"/>
            <w:tcBorders>
              <w:top w:val="single" w:sz="4" w:space="0" w:color="auto"/>
              <w:bottom w:val="single" w:sz="4" w:space="0" w:color="auto"/>
            </w:tcBorders>
          </w:tcPr>
          <w:p w14:paraId="1EA7C873" w14:textId="77777777" w:rsidR="00795D4D" w:rsidRPr="00835366" w:rsidDel="00F164B9" w:rsidRDefault="00795D4D" w:rsidP="00516BCA">
            <w:pPr>
              <w:widowControl w:val="0"/>
              <w:contextualSpacing/>
              <w:rPr>
                <w:rFonts w:eastAsia="Arial" w:cstheme="minorHAnsi"/>
                <w:b/>
              </w:rPr>
            </w:pPr>
            <w:r w:rsidRPr="00835366" w:rsidDel="00F164B9">
              <w:rPr>
                <w:rFonts w:eastAsia="Arial" w:cstheme="minorHAnsi"/>
                <w:b/>
              </w:rPr>
              <w:t xml:space="preserve">Variable </w:t>
            </w:r>
            <w:r w:rsidRPr="00835366">
              <w:rPr>
                <w:rFonts w:eastAsia="Arial" w:cstheme="minorHAnsi"/>
                <w:b/>
              </w:rPr>
              <w:t>S</w:t>
            </w:r>
            <w:r w:rsidRPr="00835366" w:rsidDel="00F164B9">
              <w:rPr>
                <w:rFonts w:eastAsia="Arial" w:cstheme="minorHAnsi"/>
                <w:b/>
              </w:rPr>
              <w:t>pecification</w:t>
            </w:r>
          </w:p>
        </w:tc>
      </w:tr>
      <w:tr w:rsidR="00795D4D" w:rsidRPr="00B52381" w:rsidDel="00F164B9" w14:paraId="35DF5AB6" w14:textId="77777777" w:rsidTr="00516BCA">
        <w:tc>
          <w:tcPr>
            <w:tcW w:w="3960" w:type="dxa"/>
            <w:tcBorders>
              <w:top w:val="single" w:sz="4" w:space="0" w:color="auto"/>
            </w:tcBorders>
          </w:tcPr>
          <w:p w14:paraId="0EFCA87A"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Age</w:t>
            </w:r>
          </w:p>
        </w:tc>
        <w:tc>
          <w:tcPr>
            <w:tcW w:w="5400" w:type="dxa"/>
            <w:tcBorders>
              <w:top w:val="single" w:sz="4" w:space="0" w:color="auto"/>
            </w:tcBorders>
          </w:tcPr>
          <w:p w14:paraId="0DD81662"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Age at enrollment as continuous and categorical variable</w:t>
            </w:r>
          </w:p>
        </w:tc>
      </w:tr>
      <w:tr w:rsidR="00795D4D" w:rsidRPr="00B52381" w:rsidDel="00F164B9" w14:paraId="42871FC1" w14:textId="77777777" w:rsidTr="00516BCA">
        <w:tc>
          <w:tcPr>
            <w:tcW w:w="3960" w:type="dxa"/>
          </w:tcPr>
          <w:p w14:paraId="54A7B8EE"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Gender</w:t>
            </w:r>
          </w:p>
        </w:tc>
        <w:tc>
          <w:tcPr>
            <w:tcW w:w="5400" w:type="dxa"/>
          </w:tcPr>
          <w:p w14:paraId="416E60DF"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Male, female, other</w:t>
            </w:r>
          </w:p>
        </w:tc>
      </w:tr>
      <w:tr w:rsidR="00795D4D" w:rsidRPr="00B52381" w:rsidDel="00F164B9" w14:paraId="6F03F611" w14:textId="77777777" w:rsidTr="00516BCA">
        <w:tc>
          <w:tcPr>
            <w:tcW w:w="3960" w:type="dxa"/>
          </w:tcPr>
          <w:p w14:paraId="54DA19A9"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Race/ethnicity</w:t>
            </w:r>
          </w:p>
        </w:tc>
        <w:tc>
          <w:tcPr>
            <w:tcW w:w="5400" w:type="dxa"/>
          </w:tcPr>
          <w:p w14:paraId="4E174D79"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Non-Hispanic White vs. all other racial/ethnic groupings</w:t>
            </w:r>
          </w:p>
        </w:tc>
      </w:tr>
      <w:tr w:rsidR="00795D4D" w:rsidRPr="00B52381" w:rsidDel="00F164B9" w14:paraId="24B896E7" w14:textId="77777777" w:rsidTr="00516BCA">
        <w:tc>
          <w:tcPr>
            <w:tcW w:w="3960" w:type="dxa"/>
          </w:tcPr>
          <w:p w14:paraId="0603E596"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Comorbid health conditions</w:t>
            </w:r>
          </w:p>
        </w:tc>
        <w:tc>
          <w:tcPr>
            <w:tcW w:w="5400" w:type="dxa"/>
          </w:tcPr>
          <w:p w14:paraId="5E8B6543"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 xml:space="preserve">Enumerated comorbidities; </w:t>
            </w:r>
            <w:r w:rsidRPr="00DA56DC" w:rsidDel="00F164B9">
              <w:rPr>
                <w:rFonts w:eastAsia="Arial" w:cstheme="minorHAnsi"/>
              </w:rPr>
              <w:t>ECOG</w:t>
            </w:r>
            <w:r w:rsidRPr="00835366" w:rsidDel="00F164B9">
              <w:rPr>
                <w:rFonts w:eastAsia="Arial" w:cstheme="minorHAnsi"/>
              </w:rPr>
              <w:t xml:space="preserve"> performance status</w:t>
            </w:r>
            <w:r w:rsidRPr="00835366">
              <w:rPr>
                <w:rFonts w:eastAsia="Arial" w:cstheme="minorHAnsi"/>
              </w:rPr>
              <w:t xml:space="preserve">; PROMIS </w:t>
            </w:r>
            <w:r w:rsidRPr="00835366">
              <w:rPr>
                <w:rFonts w:eastAsia="Calibri" w:cstheme="minorHAnsi"/>
              </w:rPr>
              <w:t>Emotional Distress-Anxiety/Depression – Short Forms 4a</w:t>
            </w:r>
          </w:p>
        </w:tc>
      </w:tr>
      <w:tr w:rsidR="00795D4D" w:rsidRPr="00B52381" w:rsidDel="00F164B9" w14:paraId="2B194A2A" w14:textId="77777777" w:rsidTr="00516BCA">
        <w:tc>
          <w:tcPr>
            <w:tcW w:w="3960" w:type="dxa"/>
          </w:tcPr>
          <w:p w14:paraId="5881F468"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Smoking history</w:t>
            </w:r>
          </w:p>
        </w:tc>
        <w:tc>
          <w:tcPr>
            <w:tcW w:w="5400" w:type="dxa"/>
          </w:tcPr>
          <w:p w14:paraId="0C8A277B"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Pack-years; categorized as active, former, never</w:t>
            </w:r>
          </w:p>
        </w:tc>
      </w:tr>
      <w:tr w:rsidR="00795D4D" w:rsidRPr="00B52381" w:rsidDel="00F164B9" w14:paraId="7E4ED104" w14:textId="77777777" w:rsidTr="00516BCA">
        <w:tc>
          <w:tcPr>
            <w:tcW w:w="3960" w:type="dxa"/>
          </w:tcPr>
          <w:p w14:paraId="043EF4BE"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Cancer severity</w:t>
            </w:r>
          </w:p>
          <w:p w14:paraId="7E3FDB6F" w14:textId="77777777" w:rsidR="00795D4D" w:rsidRPr="00835366" w:rsidDel="00F164B9" w:rsidRDefault="00795D4D" w:rsidP="00516BCA">
            <w:pPr>
              <w:widowControl w:val="0"/>
              <w:contextualSpacing/>
              <w:rPr>
                <w:rFonts w:eastAsia="Arial" w:cstheme="minorHAnsi"/>
              </w:rPr>
            </w:pPr>
            <w:r w:rsidRPr="00835366">
              <w:rPr>
                <w:rFonts w:eastAsia="Arial" w:cstheme="minorHAnsi"/>
              </w:rPr>
              <w:t xml:space="preserve">     </w:t>
            </w:r>
            <w:r w:rsidRPr="00835366" w:rsidDel="00F164B9">
              <w:rPr>
                <w:rFonts w:eastAsia="Arial" w:cstheme="minorHAnsi"/>
              </w:rPr>
              <w:t>Stage</w:t>
            </w:r>
          </w:p>
          <w:p w14:paraId="72D23D4A" w14:textId="77777777" w:rsidR="00795D4D" w:rsidRPr="00835366" w:rsidDel="00F164B9" w:rsidRDefault="00795D4D" w:rsidP="00516BCA">
            <w:pPr>
              <w:widowControl w:val="0"/>
              <w:contextualSpacing/>
              <w:rPr>
                <w:rFonts w:eastAsia="Arial" w:cstheme="minorHAnsi"/>
              </w:rPr>
            </w:pPr>
            <w:r w:rsidRPr="00835366">
              <w:rPr>
                <w:rFonts w:eastAsia="Arial" w:cstheme="minorHAnsi"/>
              </w:rPr>
              <w:t xml:space="preserve">     </w:t>
            </w:r>
            <w:r w:rsidRPr="00835366" w:rsidDel="00F164B9">
              <w:rPr>
                <w:rFonts w:eastAsia="Arial" w:cstheme="minorHAnsi"/>
              </w:rPr>
              <w:t>Cancer histology</w:t>
            </w:r>
          </w:p>
          <w:p w14:paraId="0686256A" w14:textId="77777777" w:rsidR="00795D4D" w:rsidRPr="00835366" w:rsidDel="00F164B9" w:rsidRDefault="00795D4D" w:rsidP="00516BCA">
            <w:pPr>
              <w:widowControl w:val="0"/>
              <w:contextualSpacing/>
              <w:rPr>
                <w:rFonts w:eastAsia="Arial" w:cstheme="minorHAnsi"/>
              </w:rPr>
            </w:pPr>
            <w:r w:rsidRPr="00835366">
              <w:rPr>
                <w:rFonts w:eastAsia="Arial" w:cstheme="minorHAnsi"/>
              </w:rPr>
              <w:t xml:space="preserve">     </w:t>
            </w:r>
            <w:r w:rsidRPr="00835366" w:rsidDel="00F164B9">
              <w:rPr>
                <w:rFonts w:eastAsia="Arial" w:cstheme="minorHAnsi"/>
              </w:rPr>
              <w:t>Multifocality</w:t>
            </w:r>
          </w:p>
          <w:p w14:paraId="63560BC7" w14:textId="77777777" w:rsidR="00795D4D" w:rsidRPr="00835366" w:rsidDel="00F164B9" w:rsidRDefault="00795D4D" w:rsidP="00516BCA">
            <w:pPr>
              <w:widowControl w:val="0"/>
              <w:contextualSpacing/>
              <w:rPr>
                <w:rFonts w:eastAsia="Arial" w:cstheme="minorHAnsi"/>
              </w:rPr>
            </w:pPr>
            <w:r w:rsidRPr="00835366">
              <w:rPr>
                <w:rFonts w:eastAsia="Arial" w:cstheme="minorHAnsi"/>
              </w:rPr>
              <w:t xml:space="preserve">     </w:t>
            </w:r>
            <w:r w:rsidRPr="00835366" w:rsidDel="00F164B9">
              <w:rPr>
                <w:rFonts w:eastAsia="Arial" w:cstheme="minorHAnsi"/>
              </w:rPr>
              <w:t>Size</w:t>
            </w:r>
          </w:p>
        </w:tc>
        <w:tc>
          <w:tcPr>
            <w:tcW w:w="5400" w:type="dxa"/>
          </w:tcPr>
          <w:p w14:paraId="770EBAF0" w14:textId="77777777" w:rsidR="00795D4D" w:rsidRPr="00835366" w:rsidDel="00F164B9" w:rsidRDefault="00795D4D" w:rsidP="00516BCA">
            <w:pPr>
              <w:widowControl w:val="0"/>
              <w:contextualSpacing/>
              <w:rPr>
                <w:rFonts w:eastAsia="Arial" w:cstheme="minorHAnsi"/>
              </w:rPr>
            </w:pPr>
          </w:p>
          <w:p w14:paraId="0B268DBD"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Tumor stage classification (T2 or T3)</w:t>
            </w:r>
          </w:p>
          <w:p w14:paraId="61184B93"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Urothelial vs. mixed histology with atypical variant</w:t>
            </w:r>
          </w:p>
          <w:p w14:paraId="7C181DEA"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Unifocal or multifocal tumor</w:t>
            </w:r>
          </w:p>
          <w:p w14:paraId="4440A034"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Largest diameter (cm)</w:t>
            </w:r>
          </w:p>
        </w:tc>
      </w:tr>
      <w:tr w:rsidR="00795D4D" w:rsidRPr="00B52381" w:rsidDel="00F164B9" w14:paraId="5E734C3F" w14:textId="77777777" w:rsidTr="00516BCA">
        <w:tc>
          <w:tcPr>
            <w:tcW w:w="3960" w:type="dxa"/>
          </w:tcPr>
          <w:p w14:paraId="30B57666"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Caregiver status</w:t>
            </w:r>
          </w:p>
        </w:tc>
        <w:tc>
          <w:tcPr>
            <w:tcW w:w="5400" w:type="dxa"/>
          </w:tcPr>
          <w:p w14:paraId="3C8BE8EB"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Partnered vs. unpartnered</w:t>
            </w:r>
          </w:p>
        </w:tc>
      </w:tr>
      <w:tr w:rsidR="00795D4D" w:rsidRPr="00B52381" w:rsidDel="00F164B9" w14:paraId="7C7352F2" w14:textId="77777777" w:rsidTr="00516BCA">
        <w:tc>
          <w:tcPr>
            <w:tcW w:w="3960" w:type="dxa"/>
          </w:tcPr>
          <w:p w14:paraId="0840F4AB"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Social determinants of health</w:t>
            </w:r>
          </w:p>
        </w:tc>
        <w:tc>
          <w:tcPr>
            <w:tcW w:w="5400" w:type="dxa"/>
          </w:tcPr>
          <w:p w14:paraId="3EF6E730" w14:textId="77777777" w:rsidR="00795D4D" w:rsidRPr="00892D42" w:rsidDel="00F164B9" w:rsidRDefault="00795D4D" w:rsidP="00516BCA">
            <w:pPr>
              <w:widowControl w:val="0"/>
              <w:contextualSpacing/>
              <w:rPr>
                <w:rFonts w:cstheme="minorHAnsi"/>
              </w:rPr>
            </w:pPr>
            <w:r w:rsidRPr="00892D42" w:rsidDel="00F164B9">
              <w:rPr>
                <w:rFonts w:eastAsia="Arial" w:cstheme="minorHAnsi"/>
              </w:rPr>
              <w:t>Area Deprivation Index based on ZIP Code</w:t>
            </w:r>
            <w:r w:rsidRPr="00892D42">
              <w:rPr>
                <w:rFonts w:eastAsia="Arial" w:cstheme="minorHAnsi"/>
              </w:rPr>
              <w:fldChar w:fldCharType="begin"/>
            </w:r>
            <w:r>
              <w:rPr>
                <w:rFonts w:eastAsia="Arial" w:cstheme="minorHAnsi"/>
              </w:rPr>
              <w:instrText xml:space="preserve"> ADDIN ZOTERO_ITEM CSL_CITATION {"citationID":"vUwCoQ1m","properties":{"formattedCitation":"(41)","plainCitation":"(41)","noteIndex":0},"citationItems":[{"id":7050,"uris":["http://zotero.org/groups/4662791/items/UX293YUX"],"itemData":{"id":7050,"type":"article-journal","container-title":"New England Journal of Medicine","DOI":"10.1056/NEJMp1802313","ISSN":"0028-4793, 1533-4406","issue":"26","journalAbbreviation":"N Engl J Med","language":"en","note":"PMID: 29949490\nPMCID: PMC6051533","page":"2456-2458","source":"DOI.org (Crossref)","title":"Making Neighborhood-Disadvantage Metrics Accessible — The Neighborhood Atlas","volume":"378","author":[{"family":"Kind","given":"Amy J.H."},{"family":"Buckingham","given":"William R."}],"issued":{"date-parts":[["2018",6,28]]},"citation-key":"kindMakingNeighborhoodDisadvantageMetrics2018"}}],"schema":"https://github.com/citation-style-language/schema/raw/master/csl-citation.json"} </w:instrText>
            </w:r>
            <w:r w:rsidRPr="00892D42">
              <w:rPr>
                <w:rFonts w:eastAsia="Arial" w:cstheme="minorHAnsi"/>
              </w:rPr>
              <w:fldChar w:fldCharType="separate"/>
            </w:r>
            <w:r w:rsidRPr="00B63184">
              <w:rPr>
                <w:rFonts w:ascii="Calibri" w:hAnsi="Calibri" w:cs="Calibri"/>
              </w:rPr>
              <w:t>(41)</w:t>
            </w:r>
            <w:r w:rsidRPr="00892D42">
              <w:rPr>
                <w:rFonts w:eastAsia="Arial" w:cstheme="minorHAnsi"/>
              </w:rPr>
              <w:fldChar w:fldCharType="end"/>
            </w:r>
            <w:r>
              <w:rPr>
                <w:rFonts w:eastAsia="Arial" w:cstheme="minorHAnsi"/>
              </w:rPr>
              <w:t xml:space="preserve">; </w:t>
            </w:r>
            <w:r w:rsidRPr="00892D42">
              <w:rPr>
                <w:rFonts w:cstheme="minorHAnsi"/>
              </w:rPr>
              <w:t>Employment Status</w:t>
            </w:r>
            <w:r>
              <w:rPr>
                <w:rFonts w:cstheme="minorHAnsi"/>
              </w:rPr>
              <w:t xml:space="preserve">; </w:t>
            </w:r>
            <w:r w:rsidRPr="00892D42">
              <w:rPr>
                <w:rFonts w:cstheme="minorHAnsi"/>
              </w:rPr>
              <w:t>Combined Family Income</w:t>
            </w:r>
            <w:r>
              <w:rPr>
                <w:rFonts w:cstheme="minorHAnsi"/>
              </w:rPr>
              <w:t xml:space="preserve">; </w:t>
            </w:r>
            <w:r w:rsidRPr="00892D42">
              <w:rPr>
                <w:rFonts w:cstheme="minorHAnsi"/>
              </w:rPr>
              <w:t>Education Level</w:t>
            </w:r>
            <w:r>
              <w:rPr>
                <w:rFonts w:cstheme="minorHAnsi"/>
              </w:rPr>
              <w:t xml:space="preserve">; </w:t>
            </w:r>
          </w:p>
          <w:p w14:paraId="210FF694" w14:textId="77777777" w:rsidR="00795D4D" w:rsidRPr="00835366" w:rsidDel="00F164B9" w:rsidRDefault="00795D4D" w:rsidP="00516BCA">
            <w:pPr>
              <w:widowControl w:val="0"/>
              <w:contextualSpacing/>
              <w:rPr>
                <w:rFonts w:cstheme="minorHAnsi"/>
              </w:rPr>
            </w:pPr>
            <w:r w:rsidRPr="00892D42">
              <w:rPr>
                <w:rFonts w:cstheme="minorHAnsi"/>
              </w:rPr>
              <w:t>Health Care / Prescription Drug Coverage</w:t>
            </w:r>
          </w:p>
        </w:tc>
      </w:tr>
      <w:tr w:rsidR="00795D4D" w:rsidRPr="00B52381" w:rsidDel="00F164B9" w14:paraId="39592D16" w14:textId="77777777" w:rsidTr="00516BCA">
        <w:tc>
          <w:tcPr>
            <w:tcW w:w="3960" w:type="dxa"/>
          </w:tcPr>
          <w:p w14:paraId="6F41FD2E"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Rurality</w:t>
            </w:r>
          </w:p>
        </w:tc>
        <w:tc>
          <w:tcPr>
            <w:tcW w:w="5400" w:type="dxa"/>
          </w:tcPr>
          <w:p w14:paraId="519AC3DF"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Rural-Urban Commuting Area (RUCA) code based on ZIP code</w:t>
            </w:r>
            <w:r w:rsidRPr="00835366">
              <w:rPr>
                <w:rFonts w:eastAsia="Arial" w:cstheme="minorHAnsi"/>
              </w:rPr>
              <w:fldChar w:fldCharType="begin"/>
            </w:r>
            <w:r>
              <w:rPr>
                <w:rFonts w:eastAsia="Arial" w:cstheme="minorHAnsi"/>
              </w:rPr>
              <w:instrText xml:space="preserve"> ADDIN ZOTERO_ITEM CSL_CITATION {"citationID":"okGrB7Bi","properties":{"formattedCitation":"(42)","plainCitation":"(42)","noteIndex":0},"citationItems":[{"id":7048,"uris":["http://zotero.org/groups/4662791/items/CT9VRJ4Y"],"itemData":{"id":7048,"type":"webpage","title":"USDA ERS - Documentation","URL":"https://www.ers.usda.gov/data-products/rural-urban-commuting-area-codes/documentation/","accessed":{"date-parts":[["2022",8,23]]},"citation-key":"USDAERSDocumentation"}}],"schema":"https://github.com/citation-style-language/schema/raw/master/csl-citation.json"} </w:instrText>
            </w:r>
            <w:r w:rsidRPr="00835366">
              <w:rPr>
                <w:rFonts w:eastAsia="Arial" w:cstheme="minorHAnsi"/>
              </w:rPr>
              <w:fldChar w:fldCharType="separate"/>
            </w:r>
            <w:r w:rsidRPr="00B63184">
              <w:rPr>
                <w:rFonts w:ascii="Calibri" w:hAnsi="Calibri" w:cs="Calibri"/>
              </w:rPr>
              <w:t>(42)</w:t>
            </w:r>
            <w:r w:rsidRPr="00835366">
              <w:rPr>
                <w:rFonts w:eastAsia="Arial" w:cstheme="minorHAnsi"/>
              </w:rPr>
              <w:fldChar w:fldCharType="end"/>
            </w:r>
          </w:p>
        </w:tc>
      </w:tr>
      <w:tr w:rsidR="00795D4D" w:rsidRPr="00B52381" w:rsidDel="00F164B9" w14:paraId="35EB257F" w14:textId="77777777" w:rsidTr="00516BCA">
        <w:tc>
          <w:tcPr>
            <w:tcW w:w="3960" w:type="dxa"/>
          </w:tcPr>
          <w:p w14:paraId="2D236E20"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Patient preferences</w:t>
            </w:r>
          </w:p>
        </w:tc>
        <w:tc>
          <w:tcPr>
            <w:tcW w:w="5400" w:type="dxa"/>
          </w:tcPr>
          <w:p w14:paraId="43447FE4"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 xml:space="preserve">Preferences for health states relevant to </w:t>
            </w:r>
            <w:r>
              <w:rPr>
                <w:rFonts w:eastAsia="Arial" w:cstheme="minorHAnsi"/>
              </w:rPr>
              <w:t>N</w:t>
            </w:r>
            <w:r w:rsidRPr="00835366" w:rsidDel="00F164B9">
              <w:rPr>
                <w:rFonts w:eastAsia="Arial" w:cstheme="minorHAnsi"/>
              </w:rPr>
              <w:t>MIBC</w:t>
            </w:r>
          </w:p>
        </w:tc>
      </w:tr>
      <w:tr w:rsidR="00795D4D" w:rsidRPr="00B52381" w:rsidDel="00F164B9" w14:paraId="710E840F" w14:textId="77777777" w:rsidTr="00516BCA">
        <w:tc>
          <w:tcPr>
            <w:tcW w:w="3960" w:type="dxa"/>
          </w:tcPr>
          <w:p w14:paraId="190A408C"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Health literacy</w:t>
            </w:r>
          </w:p>
        </w:tc>
        <w:tc>
          <w:tcPr>
            <w:tcW w:w="5400" w:type="dxa"/>
          </w:tcPr>
          <w:p w14:paraId="395AF24F" w14:textId="77777777" w:rsidR="00795D4D" w:rsidRPr="00835366" w:rsidDel="00F164B9" w:rsidRDefault="00795D4D" w:rsidP="00516BCA">
            <w:pPr>
              <w:widowControl w:val="0"/>
              <w:contextualSpacing/>
              <w:rPr>
                <w:rFonts w:eastAsia="Arial" w:cstheme="minorHAnsi"/>
              </w:rPr>
            </w:pPr>
            <w:r w:rsidRPr="00835366" w:rsidDel="00F164B9">
              <w:rPr>
                <w:rFonts w:eastAsia="Arial" w:cstheme="minorHAnsi"/>
              </w:rPr>
              <w:t>Single Item Literacy Screener (SILS)</w:t>
            </w:r>
            <w:r w:rsidRPr="00835366">
              <w:rPr>
                <w:rFonts w:eastAsia="Times New Roman" w:cstheme="minorHAnsi"/>
                <w:color w:val="000000"/>
                <w:shd w:val="clear" w:color="auto" w:fill="FFFFFF"/>
              </w:rPr>
              <w:fldChar w:fldCharType="begin"/>
            </w:r>
            <w:r>
              <w:rPr>
                <w:rFonts w:eastAsia="Times New Roman" w:cstheme="minorHAnsi"/>
                <w:color w:val="000000"/>
                <w:shd w:val="clear" w:color="auto" w:fill="FFFFFF"/>
              </w:rPr>
              <w:instrText xml:space="preserve"> ADDIN ZOTERO_ITEM CSL_CITATION {"citationID":"ArV1n8LO","properties":{"formattedCitation":"(43)","plainCitation":"(43)","noteIndex":0},"citationItems":[{"id":7046,"uris":["http://zotero.org/groups/4662791/items/E7PD8QWY"],"itemData":{"id":7046,"type":"article-journal","abstract":"Abstract\n            \n              Background\n              Reading skills are important for accessing health information, using health care services, managing one's health and achieving desirable health outcomes. Our objective was to assess the diagnostic accuracy of the Single Item Literacy Screener (SILS) to identify limited reading ability, one component of health literacy, as measured by the S-TOFHLA.\n            \n            \n              Methods\n              Cross-sectional interview with 999 adults with diabetes residing in Vermont and bordering states. Participants were randomly recruited from Primary Care practices in the Vermont Diabetes Information System June 2003 – December 2004. The main outcome was limited reading ability. The primary predictor was the SILS.\n            \n            \n              Results\n              Of the 999 persons screened, 169 (17%) had limited reading ability. The sensitivity of the SILS in detecting limited reading ability was 54% [95% CI: 47%, 61%] and the specificity was 83% [95% CI: 81%, 86%] with an area under the Receiver Operating Characteristics Curve (ROC) of 0.73 [95% CI: 0.69, 0.78]. Seven hundred seventy (77%) screened negative on the SILS and 692 of these subjects had adequate reading skills (negative predictive value = 0.90 [95% CI: 0.88, 0.92]). Of the 229 who scored positive on the SILS, 92 had limited reading ability (positive predictive value = 0.4 [95% CI: 0.34, 0.47]).\n            \n            \n              Conclusion\n              The SILS is a simple instrument designed to identify patients with limited reading ability who need help reading health-related materials. The SILS performs moderately well at ruling out limited reading ability in adults and allows providers to target additional assessment of health literacy skills to those most in need. Further study of the use of the SILS in clinical settings and with more diverse populations is warranted.","container-title":"BMC Family Practice","DOI":"10.1186/1471-2296-7-21","ISSN":"1471-2296","issue":"1","journalAbbreviation":"BMC Fam Pract","language":"en","note":"PMID: 16563164\nPMCID: PMC1435902","page":"21","source":"DOI.org (Crossref)","title":"The Single Item Literacy Screener: Evaluation of a brief instrument to identify limited reading ability","title-short":"The Single Item Literacy Screener","volume":"7","author":[{"family":"Morris","given":"Nancy S"},{"family":"MacLean","given":"Charles D"},{"family":"Chew","given":"Lisa D"},{"family":"Littenberg","given":"Benjamin"}],"issued":{"date-parts":[["2006",12]]},"citation-key":"morrisSingleItemLiteracy2006"}}],"schema":"https://github.com/citation-style-language/schema/raw/master/csl-citation.json"} </w:instrText>
            </w:r>
            <w:r w:rsidRPr="00835366">
              <w:rPr>
                <w:rFonts w:eastAsia="Times New Roman" w:cstheme="minorHAnsi"/>
                <w:color w:val="000000"/>
                <w:shd w:val="clear" w:color="auto" w:fill="FFFFFF"/>
              </w:rPr>
              <w:fldChar w:fldCharType="separate"/>
            </w:r>
            <w:r w:rsidRPr="00B63184">
              <w:rPr>
                <w:rFonts w:ascii="Calibri" w:hAnsi="Calibri" w:cs="Calibri"/>
              </w:rPr>
              <w:t>(43)</w:t>
            </w:r>
            <w:r w:rsidRPr="00835366">
              <w:rPr>
                <w:rFonts w:eastAsia="Times New Roman" w:cstheme="minorHAnsi"/>
                <w:color w:val="000000"/>
                <w:shd w:val="clear" w:color="auto" w:fill="FFFFFF"/>
              </w:rPr>
              <w:fldChar w:fldCharType="end"/>
            </w:r>
          </w:p>
        </w:tc>
      </w:tr>
      <w:tr w:rsidR="00795D4D" w:rsidRPr="00B52381" w:rsidDel="00F164B9" w14:paraId="6E87D334" w14:textId="77777777" w:rsidTr="00516BCA">
        <w:tc>
          <w:tcPr>
            <w:tcW w:w="3960" w:type="dxa"/>
            <w:tcBorders>
              <w:bottom w:val="single" w:sz="4" w:space="0" w:color="auto"/>
            </w:tcBorders>
          </w:tcPr>
          <w:p w14:paraId="54ED189A" w14:textId="77777777" w:rsidR="00795D4D" w:rsidRPr="00835366" w:rsidDel="00F164B9" w:rsidRDefault="00795D4D" w:rsidP="00516BCA">
            <w:pPr>
              <w:widowControl w:val="0"/>
              <w:contextualSpacing/>
              <w:rPr>
                <w:rFonts w:eastAsia="Arial" w:cstheme="minorHAnsi"/>
              </w:rPr>
            </w:pPr>
            <w:r>
              <w:rPr>
                <w:rFonts w:eastAsia="Arial" w:cstheme="minorHAnsi"/>
              </w:rPr>
              <w:t>Baseline</w:t>
            </w:r>
            <w:r w:rsidRPr="00835366" w:rsidDel="00F164B9">
              <w:rPr>
                <w:rFonts w:eastAsia="Arial" w:cstheme="minorHAnsi"/>
              </w:rPr>
              <w:t xml:space="preserve"> QOL</w:t>
            </w:r>
          </w:p>
        </w:tc>
        <w:tc>
          <w:tcPr>
            <w:tcW w:w="5400" w:type="dxa"/>
            <w:tcBorders>
              <w:bottom w:val="single" w:sz="4" w:space="0" w:color="auto"/>
            </w:tcBorders>
          </w:tcPr>
          <w:p w14:paraId="26D5AE2E" w14:textId="77777777" w:rsidR="00795D4D" w:rsidRPr="00835366" w:rsidDel="00F164B9" w:rsidRDefault="00795D4D" w:rsidP="00516BCA">
            <w:pPr>
              <w:widowControl w:val="0"/>
              <w:contextualSpacing/>
              <w:rPr>
                <w:rFonts w:eastAsia="Arial" w:cstheme="minorHAnsi"/>
              </w:rPr>
            </w:pPr>
            <w:r w:rsidRPr="00835366" w:rsidDel="00F164B9">
              <w:rPr>
                <w:rFonts w:eastAsia="Calibri" w:cstheme="minorHAnsi"/>
              </w:rPr>
              <w:t>Baseline EORTC QLQ-C30</w:t>
            </w:r>
            <w:r w:rsidRPr="00835366">
              <w:rPr>
                <w:rFonts w:eastAsia="Calibri" w:cstheme="minorHAnsi"/>
              </w:rPr>
              <w:fldChar w:fldCharType="begin"/>
            </w:r>
            <w:r>
              <w:rPr>
                <w:rFonts w:eastAsia="Calibri" w:cstheme="minorHAnsi"/>
              </w:rPr>
              <w:instrText xml:space="preserve"> ADDIN ZOTERO_ITEM CSL_CITATION {"citationID":"Gc4ie9Cx","properties":{"formattedCitation":"(22)","plainCitation":"(22)","noteIndex":0},"citationItems":[{"id":6839,"uris":["http://zotero.org/groups/4662791/items/ULLI49N8","http://zotero.org/groups/4662791/items/5WVAKR8D"],"itemData":{"id":6839,"type":"article-journal","abstract":"BACKGROUND: In 1986, the European Organization for Research and Treatment of Cancer (EORTC) initiated a research program to develop an integrated, modular approach for evaluating the quality of life of patients participating in international clinical trials. PURPOSE: We report here the results of an international field study of the practicality, reliability, and validity of the EORTC QLQ-C30, the current core questionnaire. The QLQ-C30 incorporates nine multi-item scales: five functional scales (physical, role, cognitive, emotional, and social); three symptom scales (fatigue, pain, and nausea and vomiting); and a global health and quality-of-life scale. Several single-item symptom measures are also included. METHODS: The questionnaire was administered before treatment and once during treatment to 305 patients with nonresectable lung cancer from centers in 13 countries. Clinical variables assessed included disease stage, weight loss, performance status, and treatment toxicity. RESULTS: The average time required to complete the questionnaire was approximately 11 minutes, and most patients required no assistance. The data supported the hypothesized scale structure of the questionnaire with the exception of role functioning (work and household activities), which was also the only multi-item scale that failed to meet the minimal standards for reliability (Cronbach's alpha coefficient \\textgreater or = .70) either before or during treatment. Validity was shown by three findings. First, while all interscale correlations were statistically significant, the correlation was moderate, indicating that the scales were assessing distinct components of the quality-of-life construct. Second, most of the functional and symptom measures discriminated clearly between patients differing in clinical status as defined by the Eastern Cooperative Oncology Group performance status scale, weight loss, and treatment toxicity. Third, there were statistically significant changes, in the expected direction, in physical and role functioning, global quality of life, fatigue, and nausea and vomiting, for patients whose performance status had improved or worsened during treatment. The reliability and validity of the questionnaire were highly consistent across the three language-cultural groups studied: patients from English-speaking countries, Northern Europe, and Southern Europe. CONCLUSIONS: These results support the EORTC QLQ-C30 as a reliable and valid measure of the quality of life of cancer patients in multicultural clinical research settings. Work is ongoing to examine the performance of the questionnaire among more heterogenous patient samples and in phase II and phase III clinical trials.","container-title":"Journal of the National Cancer Institute","DOI":"10.1093/jnci/85.5.365","issue":"5","note":"PMID: 8433390","page":"365-376","title":"The European Organization for Research and Treatment of Cancer QLQ-C30: a quality-of-life instrument for use in international clinical trials in oncology.","volume":"85","author":[{"family":"Aaronson","given":"N K"},{"family":"Ahmedzai","given":"S"},{"family":"Bergman","given":"B"},{"family":"Bullinger","given":"M"},{"family":"Cull","given":"A"},{"family":"Duez","given":"N J"},{"family":"Filiberti","given":"A"},{"family":"Flechtner","given":"H"},{"family":"Fleishman","given":"S B"},{"family":"Haes","given":"J C","non-dropping-particle":"de"}],"issued":{"date-parts":[["1993",3,3]]},"citation-key":"aaronsonEuropeanOrganizationResearch1993"}}],"schema":"https://github.com/citation-style-language/schema/raw/master/csl-citation.json"} </w:instrText>
            </w:r>
            <w:r w:rsidRPr="00835366">
              <w:rPr>
                <w:rFonts w:eastAsia="Calibri" w:cstheme="minorHAnsi"/>
              </w:rPr>
              <w:fldChar w:fldCharType="separate"/>
            </w:r>
            <w:r w:rsidRPr="00B63184">
              <w:rPr>
                <w:rFonts w:ascii="Calibri" w:hAnsi="Calibri" w:cs="Calibri"/>
              </w:rPr>
              <w:t>(22)</w:t>
            </w:r>
            <w:r w:rsidRPr="00835366">
              <w:rPr>
                <w:rFonts w:eastAsia="Calibri" w:cstheme="minorHAnsi"/>
              </w:rPr>
              <w:fldChar w:fldCharType="end"/>
            </w:r>
            <w:r w:rsidRPr="00835366">
              <w:rPr>
                <w:rFonts w:eastAsia="Calibri" w:cstheme="minorHAnsi"/>
              </w:rPr>
              <w:t xml:space="preserve"> </w:t>
            </w:r>
            <w:r w:rsidRPr="00835366" w:rsidDel="00F164B9">
              <w:rPr>
                <w:rFonts w:eastAsia="Calibri" w:cstheme="minorHAnsi"/>
                <w:color w:val="000000"/>
              </w:rPr>
              <w:t xml:space="preserve">and </w:t>
            </w:r>
            <w:r w:rsidRPr="00835366">
              <w:rPr>
                <w:rFonts w:eastAsia="Calibri" w:cstheme="minorHAnsi"/>
                <w:color w:val="000000"/>
              </w:rPr>
              <w:t>BCI</w:t>
            </w:r>
            <w:r w:rsidRPr="00835366">
              <w:rPr>
                <w:rFonts w:eastAsia="Calibri" w:cstheme="minorHAnsi"/>
                <w:color w:val="000000"/>
              </w:rPr>
              <w:fldChar w:fldCharType="begin"/>
            </w:r>
            <w:r>
              <w:rPr>
                <w:rFonts w:eastAsia="Calibri" w:cstheme="minorHAnsi"/>
                <w:color w:val="000000"/>
              </w:rPr>
              <w:instrText xml:space="preserve"> ADDIN ZOTERO_ITEM CSL_CITATION {"citationID":"RwqLr2As","properties":{"formattedCitation":"(25)","plainCitation":"(25)","noteIndex":0},"citationItems":[{"id":164,"uris":["http://zotero.org/groups/4662791/items/B5P765DY"],"itemData":{"id":164,"type":"article-journal","abstract":"BACKGROUND: Health-related quality of life (HRQOL) has not been adequately measured in bladder cancer. A recently developed reliable and disease-specific quality of life instrument (Bladder Cancer Index, BCI) was used to measure urinary, sexual, and bowel function and bother domains in patients with bladder cancer managed with several different interventions, including cystectomy and endoscopic-based procedures. METHODS: Patients with bladder cancer were identified from a prospective bladder cancer outcomes database and contacted as part of an Institutional Review Board-approved study to assess treatment impact on HRQOL. HRQOL was measured using the BCI across stratified treatment groups. Bivariate and multivariable analyses adjusted for age, gender, income, education, relationship status, and follow-up time were performed to compare urinary, bowel, and sexual domains between treatment groups. RESULTS: In all, 315 bladder cancer patients treated at the University of Michigan completed the BCI in 2004. Significant differences were seen in mean BCI function and bother scores between cystectomy and native bladder treatment groups. In addition, urinary function scores were significantly lower among cystectomy patients treated with continent neobladder compared with those treated with ileal conduit (all pairwise P&lt; .05). CONCLUSIONS: The BCI is responsive to functional and bother differences in patients with bladder cancer treated with different surgical approaches. Significant differences between therapy groups in each of the urinary, bowel, and sexual domains exist. Among patients treated with orthotopic continent urinary diversion, functional impairments related to urinary incontinence and lack of urinary control account for the low observed urinary function scores. Copyright (c) 2007 American Cancer Society","container-title":"Cancer","DOI":"10.1002/cncr.22556","issue":"9","journalAbbreviation":"Cancer","note":"PMID: 17366596","page":"1756-1762","title":"Measuring health-related quality of life outcomes in bladder cancer patients using the Bladder Cancer Index (BCI).","volume":"109","author":[{"family":"Gilbert","given":"Scott M"},{"family":"Wood","given":"David P"},{"family":"Dunn","given":"Rodney L"},{"family":"Weizer","given":"Alon Z"},{"family":"Lee","given":"Cheryl T"},{"family":"Montie","given":"James E"},{"family":"Wei","given":"John T"}],"issued":{"date-parts":[["2007",5]]},"citation-key":"gilbertMeasuringHealthrelatedQuality2007"}}],"schema":"https://github.com/citation-style-language/schema/raw/master/csl-citation.json"} </w:instrText>
            </w:r>
            <w:r w:rsidRPr="00835366">
              <w:rPr>
                <w:rFonts w:eastAsia="Calibri" w:cstheme="minorHAnsi"/>
                <w:color w:val="000000"/>
              </w:rPr>
              <w:fldChar w:fldCharType="separate"/>
            </w:r>
            <w:r w:rsidRPr="00B63184">
              <w:rPr>
                <w:rFonts w:ascii="Calibri" w:hAnsi="Calibri" w:cs="Calibri"/>
              </w:rPr>
              <w:t>(25)</w:t>
            </w:r>
            <w:r w:rsidRPr="00835366">
              <w:rPr>
                <w:rFonts w:eastAsia="Calibri" w:cstheme="minorHAnsi"/>
                <w:color w:val="000000"/>
              </w:rPr>
              <w:fldChar w:fldCharType="end"/>
            </w:r>
            <w:r w:rsidRPr="00835366" w:rsidDel="00F164B9">
              <w:rPr>
                <w:rFonts w:eastAsia="Calibri" w:cstheme="minorHAnsi"/>
                <w:color w:val="000000"/>
              </w:rPr>
              <w:t xml:space="preserve"> </w:t>
            </w:r>
          </w:p>
        </w:tc>
      </w:tr>
    </w:tbl>
    <w:p w14:paraId="6BBE7071" w14:textId="77777777" w:rsidR="00795D4D" w:rsidRDefault="00795D4D" w:rsidP="00795D4D">
      <w:pPr>
        <w:spacing w:after="0" w:line="240" w:lineRule="auto"/>
        <w:contextualSpacing/>
      </w:pPr>
      <w:r>
        <w:t xml:space="preserve">ECOG: </w:t>
      </w:r>
      <w:r w:rsidRPr="00B92464">
        <w:t>Eastern Cooperative Oncology Group</w:t>
      </w:r>
    </w:p>
    <w:p w14:paraId="03EC9751" w14:textId="77777777" w:rsidR="00795D4D" w:rsidRDefault="00795D4D" w:rsidP="00795D4D">
      <w:pPr>
        <w:spacing w:after="0" w:line="240" w:lineRule="auto"/>
        <w:contextualSpacing/>
      </w:pPr>
      <w:r>
        <w:t xml:space="preserve">TMLE: </w:t>
      </w:r>
      <w:r w:rsidRPr="00587F14">
        <w:rPr>
          <w:rFonts w:cstheme="minorHAnsi"/>
        </w:rPr>
        <w:t>targeted maximum likelihood estimation</w:t>
      </w:r>
      <w:r>
        <w:t xml:space="preserve">; ECOG: </w:t>
      </w:r>
      <w:r w:rsidRPr="00B92464">
        <w:t>Eastern Cooperative Oncology Group</w:t>
      </w:r>
      <w:r>
        <w:t xml:space="preserve">; PROMIS: </w:t>
      </w:r>
      <w:r>
        <w:rPr>
          <w:rFonts w:cstheme="minorHAnsi"/>
          <w:color w:val="000000" w:themeColor="text1"/>
        </w:rPr>
        <w:t xml:space="preserve">Patient Reported Outcome Measurement Information System, NMIBC: non-muscle-invasive bladder cancer; QOL: quality of life; </w:t>
      </w:r>
      <w:r w:rsidRPr="00835366" w:rsidDel="00F164B9">
        <w:rPr>
          <w:rFonts w:eastAsia="Calibri" w:cstheme="minorHAnsi"/>
        </w:rPr>
        <w:t>EORTC QLQ-C30</w:t>
      </w:r>
      <w:r>
        <w:rPr>
          <w:rFonts w:eastAsia="Calibri" w:cstheme="minorHAnsi"/>
        </w:rPr>
        <w:t xml:space="preserve">: </w:t>
      </w:r>
      <w:r w:rsidRPr="00385F47">
        <w:rPr>
          <w:rFonts w:cstheme="minorHAnsi"/>
          <w:color w:val="000000" w:themeColor="text1"/>
        </w:rPr>
        <w:t>Eur</w:t>
      </w:r>
      <w:r>
        <w:rPr>
          <w:rFonts w:cstheme="minorHAnsi"/>
          <w:color w:val="000000" w:themeColor="text1"/>
        </w:rPr>
        <w:t xml:space="preserve">opean </w:t>
      </w:r>
      <w:proofErr w:type="spellStart"/>
      <w:r>
        <w:rPr>
          <w:rFonts w:cstheme="minorHAnsi"/>
          <w:color w:val="000000" w:themeColor="text1"/>
        </w:rPr>
        <w:t>Organisation</w:t>
      </w:r>
      <w:proofErr w:type="spellEnd"/>
      <w:r>
        <w:rPr>
          <w:rFonts w:cstheme="minorHAnsi"/>
          <w:color w:val="000000" w:themeColor="text1"/>
        </w:rPr>
        <w:t xml:space="preserve"> for Research and Treatment of Cancer Core Quality of Life; BCI: Bladder Cancer Index.</w:t>
      </w:r>
    </w:p>
    <w:p w14:paraId="2675A012" w14:textId="77777777" w:rsidR="00795D4D" w:rsidRDefault="00795D4D" w:rsidP="00795D4D">
      <w:pPr>
        <w:spacing w:after="0" w:line="480" w:lineRule="auto"/>
        <w:contextualSpacing/>
      </w:pPr>
    </w:p>
    <w:p w14:paraId="217B22CB" w14:textId="77777777" w:rsidR="0034630D" w:rsidRDefault="0034630D"/>
    <w:sectPr w:rsidR="0034630D" w:rsidSect="00C22E29">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B48B" w14:textId="77777777" w:rsidR="00795D4D" w:rsidRDefault="00795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388959"/>
      <w:docPartObj>
        <w:docPartGallery w:val="Page Numbers (Bottom of Page)"/>
        <w:docPartUnique/>
      </w:docPartObj>
    </w:sdtPr>
    <w:sdtEndPr>
      <w:rPr>
        <w:noProof/>
      </w:rPr>
    </w:sdtEndPr>
    <w:sdtContent>
      <w:p w14:paraId="08AD18D8" w14:textId="77777777" w:rsidR="00795D4D" w:rsidRDefault="00795D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9ECAC4" w14:textId="77777777" w:rsidR="00795D4D" w:rsidRDefault="00795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3639" w14:textId="77777777" w:rsidR="00795D4D" w:rsidRDefault="00795D4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9CDA" w14:textId="77777777" w:rsidR="00795D4D" w:rsidRDefault="00795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1834" w14:textId="77777777" w:rsidR="00795D4D" w:rsidRDefault="00795D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52C0" w14:textId="77777777" w:rsidR="00795D4D" w:rsidRDefault="00795D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4D"/>
    <w:rsid w:val="0034630D"/>
    <w:rsid w:val="00795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7D00"/>
  <w15:chartTrackingRefBased/>
  <w15:docId w15:val="{13E8708B-ED79-4370-B32A-C9D245B0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D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5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5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D4D"/>
  </w:style>
  <w:style w:type="paragraph" w:styleId="Footer">
    <w:name w:val="footer"/>
    <w:basedOn w:val="Normal"/>
    <w:link w:val="FooterChar"/>
    <w:uiPriority w:val="99"/>
    <w:unhideWhenUsed/>
    <w:rsid w:val="00795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D4D"/>
  </w:style>
  <w:style w:type="character" w:styleId="LineNumber">
    <w:name w:val="line number"/>
    <w:basedOn w:val="DefaultParagraphFont"/>
    <w:uiPriority w:val="99"/>
    <w:semiHidden/>
    <w:unhideWhenUsed/>
    <w:rsid w:val="00795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image" Target="media/image1.png"/><Relationship Id="rId9" Type="http://schemas.openxmlformats.org/officeDocument/2006/relationships/header" Target="head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A07162FD14FF49A5D714755261FD0A" ma:contentTypeVersion="19" ma:contentTypeDescription="Create a new document." ma:contentTypeScope="" ma:versionID="918c13a54af980a7bfc72a4986d4a128">
  <xsd:schema xmlns:xsd="http://www.w3.org/2001/XMLSchema" xmlns:xs="http://www.w3.org/2001/XMLSchema" xmlns:p="http://schemas.microsoft.com/office/2006/metadata/properties" xmlns:ns2="b820c05f-4d6e-4a7f-968b-c28785842fcf" xmlns:ns3="56001df1-9669-4d97-ab69-3591fb4c4e9a" xmlns:ns4="ab06a5aa-8e31-4bdb-9b13-38c58a92ec8a" targetNamespace="http://schemas.microsoft.com/office/2006/metadata/properties" ma:root="true" ma:fieldsID="45f9441f14f4215ab9c0d1ab5a79ee5e" ns2:_="" ns3:_="" ns4:_="">
    <xsd:import namespace="b820c05f-4d6e-4a7f-968b-c28785842fcf"/>
    <xsd:import namespace="56001df1-9669-4d97-ab69-3591fb4c4e9a"/>
    <xsd:import namespace="ab06a5aa-8e31-4bdb-9b13-38c58a92ec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DateandTim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0c05f-4d6e-4a7f-968b-c28785842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eandTime" ma:index="17" nillable="true" ma:displayName="Date and Time" ma:format="DateOnly" ma:internalName="DateandTime">
      <xsd:simpleType>
        <xsd:restriction base="dms:DateTime"/>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001df1-9669-4d97-ab69-3591fb4c4e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fdabb9f8-42c6-4361-b804-1bbf31aa1a29}" ma:internalName="TaxCatchAll" ma:showField="CatchAllData" ma:web="56001df1-9669-4d97-ab69-3591fb4c4e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06a5aa-8e31-4bdb-9b13-38c58a92ec8a" xsi:nil="true"/>
    <lcf76f155ced4ddcb4097134ff3c332f xmlns="b820c05f-4d6e-4a7f-968b-c28785842fcf">
      <Terms xmlns="http://schemas.microsoft.com/office/infopath/2007/PartnerControls"/>
    </lcf76f155ced4ddcb4097134ff3c332f>
    <DateandTime xmlns="b820c05f-4d6e-4a7f-968b-c28785842fcf" xsi:nil="true"/>
  </documentManagement>
</p:properties>
</file>

<file path=customXml/itemProps1.xml><?xml version="1.0" encoding="utf-8"?>
<ds:datastoreItem xmlns:ds="http://schemas.openxmlformats.org/officeDocument/2006/customXml" ds:itemID="{8829BFF6-68BD-4908-8932-120A6DF3F80D}"/>
</file>

<file path=customXml/itemProps2.xml><?xml version="1.0" encoding="utf-8"?>
<ds:datastoreItem xmlns:ds="http://schemas.openxmlformats.org/officeDocument/2006/customXml" ds:itemID="{0F25DCE0-D0DD-498C-9D9A-67D71C35F0D9}"/>
</file>

<file path=customXml/itemProps3.xml><?xml version="1.0" encoding="utf-8"?>
<ds:datastoreItem xmlns:ds="http://schemas.openxmlformats.org/officeDocument/2006/customXml" ds:itemID="{10688A9A-B3C9-416C-B110-255D2C090640}"/>
</file>

<file path=docProps/app.xml><?xml version="1.0" encoding="utf-8"?>
<Properties xmlns="http://schemas.openxmlformats.org/officeDocument/2006/extended-properties" xmlns:vt="http://schemas.openxmlformats.org/officeDocument/2006/docPropsVTypes">
  <Template>Normal</Template>
  <TotalTime>1</TotalTime>
  <Pages>3</Pages>
  <Words>1927</Words>
  <Characters>11372</Characters>
  <Application>Microsoft Office Word</Application>
  <DocSecurity>0</DocSecurity>
  <Lines>206</Lines>
  <Paragraphs>82</Paragraphs>
  <ScaleCrop>false</ScaleCrop>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Wolff</dc:creator>
  <cp:keywords/>
  <dc:description/>
  <cp:lastModifiedBy>Erika Wolff</cp:lastModifiedBy>
  <cp:revision>1</cp:revision>
  <dcterms:created xsi:type="dcterms:W3CDTF">2023-08-31T20:00:00Z</dcterms:created>
  <dcterms:modified xsi:type="dcterms:W3CDTF">2023-08-31T20:01:00Z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0x010100BBA07162FD14FF49A5D714755261FD0A</vt:lpwstr>
  </property>
</Properties>
</file>