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CAE" w:rsidRDefault="00337CAE" w:rsidP="00337CAE">
      <w:pPr>
        <w:pStyle w:val="FirstParagrap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Supplementary Tables</w:t>
      </w:r>
    </w:p>
    <w:p w:rsidR="00337CAE" w:rsidRDefault="00337CAE" w:rsidP="00337CAE">
      <w:pPr>
        <w:pStyle w:val="FirstParagraph"/>
        <w:rPr>
          <w:rFonts w:ascii="Arial" w:hAnsi="Arial" w:cs="Arial"/>
          <w:sz w:val="21"/>
          <w:szCs w:val="21"/>
        </w:rPr>
      </w:pPr>
    </w:p>
    <w:p w:rsidR="00337CAE" w:rsidRPr="005354E7" w:rsidRDefault="00337CAE" w:rsidP="00337CAE">
      <w:pPr>
        <w:pStyle w:val="FirstParagraph"/>
        <w:rPr>
          <w:rFonts w:ascii="Arial" w:hAnsi="Arial" w:cs="Arial"/>
          <w:sz w:val="21"/>
          <w:szCs w:val="21"/>
        </w:rPr>
      </w:pPr>
      <w:r w:rsidRPr="005354E7">
        <w:rPr>
          <w:rFonts w:ascii="Arial" w:hAnsi="Arial" w:cs="Arial"/>
          <w:sz w:val="21"/>
          <w:szCs w:val="21"/>
        </w:rPr>
        <w:t>Table S1 Clinical data of HS ILAE type 1 and no-HS patients</w:t>
      </w:r>
    </w:p>
    <w:tbl>
      <w:tblPr>
        <w:tblStyle w:val="Table"/>
        <w:tblW w:w="5636" w:type="pct"/>
        <w:tblLook w:val="0020" w:firstRow="1" w:lastRow="0" w:firstColumn="0" w:lastColumn="0" w:noHBand="0" w:noVBand="0"/>
      </w:tblPr>
      <w:tblGrid>
        <w:gridCol w:w="929"/>
        <w:gridCol w:w="2006"/>
        <w:gridCol w:w="917"/>
        <w:gridCol w:w="1716"/>
        <w:gridCol w:w="2007"/>
        <w:gridCol w:w="1587"/>
        <w:gridCol w:w="1389"/>
      </w:tblGrid>
      <w:tr w:rsidR="00337CAE" w:rsidRPr="005354E7" w:rsidTr="003D40C5">
        <w:tc>
          <w:tcPr>
            <w:tcW w:w="0" w:type="auto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Age at surgery(years)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Gender</w:t>
            </w:r>
          </w:p>
        </w:tc>
        <w:tc>
          <w:tcPr>
            <w:tcW w:w="813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First year of age(years)</w:t>
            </w:r>
          </w:p>
        </w:tc>
        <w:tc>
          <w:tcPr>
            <w:tcW w:w="951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AEDs</w:t>
            </w:r>
          </w:p>
        </w:tc>
        <w:tc>
          <w:tcPr>
            <w:tcW w:w="752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ILAE classification</w:t>
            </w:r>
          </w:p>
        </w:tc>
        <w:tc>
          <w:tcPr>
            <w:tcW w:w="658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RNA-Seq</w:t>
            </w:r>
          </w:p>
        </w:tc>
      </w:tr>
      <w:tr w:rsidR="00337CAE" w:rsidRPr="005354E7" w:rsidTr="003D40C5">
        <w:tc>
          <w:tcPr>
            <w:tcW w:w="0" w:type="auto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I1</w:t>
            </w:r>
          </w:p>
        </w:tc>
        <w:tc>
          <w:tcPr>
            <w:tcW w:w="0" w:type="auto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951" w:type="pct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PHB LEV VPA</w:t>
            </w:r>
          </w:p>
        </w:tc>
        <w:tc>
          <w:tcPr>
            <w:tcW w:w="752" w:type="pct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58" w:type="pct"/>
            <w:tcBorders>
              <w:top w:val="single" w:sz="4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I2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CBZ LTG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Y 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I3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VPA LEV TPM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I4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7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LEV CBZ LTG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 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I5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LEV CBZ LTG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 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I6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24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LEV LTG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I7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14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5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CBZ LTG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C1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22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PHB LEV VPA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C2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31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OXC VPA TPM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C3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30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PHB LEV VPA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C4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46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36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PHB LEV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C5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26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18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CBZ TPM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337CAE" w:rsidRPr="005354E7" w:rsidTr="003D40C5"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C6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26</w:t>
            </w:r>
          </w:p>
        </w:tc>
        <w:tc>
          <w:tcPr>
            <w:tcW w:w="0" w:type="auto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11</w:t>
            </w:r>
          </w:p>
        </w:tc>
        <w:tc>
          <w:tcPr>
            <w:tcW w:w="951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CBZ VPA</w:t>
            </w:r>
          </w:p>
        </w:tc>
        <w:tc>
          <w:tcPr>
            <w:tcW w:w="752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337CAE" w:rsidRPr="005354E7" w:rsidTr="003D40C5">
        <w:tc>
          <w:tcPr>
            <w:tcW w:w="0" w:type="auto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C7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51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13" w:type="pct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951" w:type="pct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OXC VPA TPM</w:t>
            </w:r>
          </w:p>
        </w:tc>
        <w:tc>
          <w:tcPr>
            <w:tcW w:w="752" w:type="pct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58" w:type="pct"/>
            <w:tcBorders>
              <w:bottom w:val="single" w:sz="12" w:space="0" w:color="000000"/>
            </w:tcBorders>
          </w:tcPr>
          <w:p w:rsidR="00337CAE" w:rsidRPr="005354E7" w:rsidRDefault="00337CAE" w:rsidP="003D40C5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</w:tbl>
    <w:p w:rsidR="00337CAE" w:rsidRPr="005354E7" w:rsidRDefault="00337CAE" w:rsidP="00337CAE">
      <w:pPr>
        <w:rPr>
          <w:rFonts w:ascii="Arial" w:hAnsi="Arial" w:cs="Arial"/>
          <w:szCs w:val="21"/>
        </w:rPr>
      </w:pPr>
      <w:bookmarkStart w:id="0" w:name="OLE_LINK119"/>
      <w:bookmarkStart w:id="1" w:name="OLE_LINK120"/>
      <w:r w:rsidRPr="005354E7">
        <w:rPr>
          <w:rFonts w:ascii="Arial" w:hAnsi="Arial" w:cs="Arial"/>
          <w:szCs w:val="21"/>
        </w:rPr>
        <w:t>AEDs antiepileptic drugs, PHB phenobarbital, LEV levetiracetam, VPA valproic acid, CBZ carbamazepine, LTG lamotrigine, TPM topiramate, OXC oxcarbazepine</w:t>
      </w:r>
    </w:p>
    <w:bookmarkEnd w:id="0"/>
    <w:bookmarkEnd w:id="1"/>
    <w:p w:rsidR="00337CAE" w:rsidRPr="005354E7" w:rsidRDefault="00337CAE" w:rsidP="00337CAE"/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</w:p>
    <w:p w:rsidR="00337CAE" w:rsidRPr="005354E7" w:rsidRDefault="00337CAE" w:rsidP="00337CAE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  <w:r w:rsidRPr="005354E7">
        <w:rPr>
          <w:rFonts w:ascii="Arial" w:hAnsi="Arial" w:cs="Arial"/>
          <w:szCs w:val="21"/>
        </w:rPr>
        <w:t xml:space="preserve">Table S2  </w:t>
      </w:r>
      <w:r w:rsidRPr="005354E7">
        <w:rPr>
          <w:rFonts w:ascii="Arial" w:hAnsi="Arial" w:cs="Arial"/>
          <w:szCs w:val="21"/>
          <w:lang w:val="en-GB"/>
        </w:rPr>
        <w:t>Primer sequences of the quantitative real-time reverse transcription polymerase chain reaction (RT-qPCR) for validation of circRNA and related mRNA.</w:t>
      </w:r>
    </w:p>
    <w:tbl>
      <w:tblPr>
        <w:tblW w:w="7760" w:type="dxa"/>
        <w:tblInd w:w="25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69"/>
        <w:gridCol w:w="4324"/>
      </w:tblGrid>
      <w:tr w:rsidR="00337CAE" w:rsidRPr="005354E7" w:rsidTr="003D40C5">
        <w:trPr>
          <w:trHeight w:val="380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jc w:val="center"/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Primers</w:t>
            </w:r>
          </w:p>
        </w:tc>
        <w:tc>
          <w:tcPr>
            <w:tcW w:w="432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Primer Sequences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1</w:t>
            </w:r>
          </w:p>
        </w:tc>
        <w:tc>
          <w:tcPr>
            <w:tcW w:w="2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FYN-F</w:t>
            </w:r>
          </w:p>
        </w:tc>
        <w:tc>
          <w:tcPr>
            <w:tcW w:w="43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TGGAGGTGTGAACTCTTCGTC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FYN-R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TCTGTCCGTGCTTCATAGTCA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2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SELENBP1-F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</w:rPr>
            </w:pPr>
            <w:r w:rsidRPr="005354E7">
              <w:rPr>
                <w:color w:val="auto"/>
                <w:sz w:val="21"/>
                <w:szCs w:val="21"/>
              </w:rPr>
              <w:t>ACCCAGGGAAGAGATCGTCTA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SELENBP1-R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</w:rPr>
            </w:pPr>
            <w:r w:rsidRPr="005354E7">
              <w:rPr>
                <w:color w:val="auto"/>
                <w:sz w:val="21"/>
                <w:szCs w:val="21"/>
              </w:rPr>
              <w:t>ACTTGGGGTCAACATCCACAG</w:t>
            </w:r>
            <w:r w:rsidRPr="005354E7">
              <w:rPr>
                <w:color w:val="auto"/>
                <w:sz w:val="21"/>
                <w:szCs w:val="21"/>
                <w:lang w:val="en-GB"/>
              </w:rPr>
              <w:t xml:space="preserve"> 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3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GRIPAP1-F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GGACAAACAACTACCAGCTTTCA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GRIPAP1-R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GCGACCTTCTGTCGAAGACT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4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hsa_circ_0025349-F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GCGAACATGCTTCCGAAGAT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hsa_circ_0025349-R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TGACCAGCCTCAACTCCAAA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5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hsa_circ_0002405-F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ACTCCTGTACCAGTCCTACAA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hsa_circ_0002405-R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GACGATTGAGGTCCTTTGGA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6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hsa_circ_0004805</w:t>
            </w:r>
            <w:r w:rsidRPr="005354E7">
              <w:rPr>
                <w:rFonts w:ascii="Arial" w:hAnsi="Arial" w:cs="Arial"/>
                <w:sz w:val="21"/>
                <w:szCs w:val="21"/>
                <w:lang w:val="en-GB"/>
              </w:rPr>
              <w:t xml:space="preserve">-F 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AGAGACTGCTTTTGAGTGACA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hsa_circ_0004805-</w:t>
            </w:r>
            <w:r w:rsidRPr="005354E7">
              <w:rPr>
                <w:rFonts w:ascii="Arial" w:hAnsi="Arial" w:cs="Arial"/>
                <w:sz w:val="21"/>
                <w:szCs w:val="21"/>
                <w:lang w:val="en-GB"/>
              </w:rPr>
              <w:t xml:space="preserve">R 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  <w:lang w:val="en-GB"/>
              </w:rPr>
            </w:pPr>
            <w:r w:rsidRPr="005354E7">
              <w:rPr>
                <w:color w:val="auto"/>
                <w:sz w:val="21"/>
                <w:szCs w:val="21"/>
              </w:rPr>
              <w:t>TGCAGAAAAGCCTTCCACTG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7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hsa_circ_0032254</w:t>
            </w:r>
            <w:r w:rsidRPr="005354E7">
              <w:rPr>
                <w:rFonts w:ascii="Arial" w:hAnsi="Arial" w:cs="Arial"/>
                <w:sz w:val="21"/>
                <w:szCs w:val="21"/>
                <w:lang w:val="en-GB"/>
              </w:rPr>
              <w:t>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GAAATCATCAATTACCGAGATTCC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hsa_circ_0032254</w:t>
            </w:r>
            <w:r w:rsidRPr="005354E7">
              <w:rPr>
                <w:rFonts w:ascii="Arial" w:hAnsi="Arial" w:cs="Arial"/>
                <w:sz w:val="21"/>
                <w:szCs w:val="21"/>
                <w:lang w:val="en-GB"/>
              </w:rPr>
              <w:t>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</w:rPr>
            </w:pPr>
            <w:r w:rsidRPr="005354E7">
              <w:rPr>
                <w:rFonts w:ascii="Arial" w:hAnsi="Arial" w:cs="Arial"/>
                <w:szCs w:val="21"/>
              </w:rPr>
              <w:t>GAAGGAGTAGTGCTGAGGGAGG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8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hsa_circ_0032875</w:t>
            </w:r>
            <w:r w:rsidRPr="005354E7">
              <w:rPr>
                <w:rFonts w:ascii="Arial" w:hAnsi="Arial" w:cs="Arial"/>
                <w:sz w:val="21"/>
                <w:szCs w:val="21"/>
                <w:lang w:val="en-GB"/>
              </w:rPr>
              <w:t>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CAGCGACTCTGAGGAGGAACA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mpelement"/>
              <w:rPr>
                <w:rFonts w:ascii="Arial" w:hAnsi="Arial" w:cs="Arial"/>
                <w:sz w:val="21"/>
                <w:szCs w:val="21"/>
              </w:rPr>
            </w:pPr>
            <w:r w:rsidRPr="005354E7">
              <w:rPr>
                <w:rFonts w:ascii="Arial" w:hAnsi="Arial" w:cs="Arial"/>
                <w:sz w:val="21"/>
                <w:szCs w:val="21"/>
              </w:rPr>
              <w:t>hsa_circ_0032875</w:t>
            </w:r>
            <w:r w:rsidRPr="005354E7">
              <w:rPr>
                <w:rFonts w:ascii="Arial" w:hAnsi="Arial" w:cs="Arial"/>
                <w:sz w:val="21"/>
                <w:szCs w:val="21"/>
                <w:lang w:val="en-GB"/>
              </w:rPr>
              <w:t>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CCTGCCTCTTTTCCACAGAAAC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  <w:r w:rsidRPr="005354E7">
              <w:rPr>
                <w:rFonts w:ascii="Arial" w:hAnsi="Arial" w:cs="Arial"/>
                <w:szCs w:val="21"/>
                <w:lang w:val="en-GB"/>
              </w:rPr>
              <w:t>9</w:t>
            </w:r>
          </w:p>
        </w:tc>
        <w:tc>
          <w:tcPr>
            <w:tcW w:w="2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  <w:lang w:val="en-GB"/>
              </w:rPr>
            </w:pPr>
            <w:r w:rsidRPr="005354E7">
              <w:rPr>
                <w:color w:val="auto"/>
                <w:sz w:val="21"/>
                <w:szCs w:val="21"/>
                <w:lang w:val="en-GB"/>
              </w:rPr>
              <w:t>GAPDH-F</w:t>
            </w:r>
          </w:p>
        </w:tc>
        <w:tc>
          <w:tcPr>
            <w:tcW w:w="43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  <w:lang w:val="en-GB"/>
              </w:rPr>
            </w:pPr>
            <w:r w:rsidRPr="005354E7">
              <w:rPr>
                <w:color w:val="auto"/>
                <w:sz w:val="21"/>
                <w:szCs w:val="21"/>
              </w:rPr>
              <w:t>GGAGCGAGATCCCTCCAAAAT</w:t>
            </w:r>
          </w:p>
        </w:tc>
      </w:tr>
      <w:tr w:rsidR="00337CAE" w:rsidRPr="005354E7" w:rsidTr="003D40C5">
        <w:trPr>
          <w:trHeight w:val="380"/>
        </w:trPr>
        <w:tc>
          <w:tcPr>
            <w:tcW w:w="567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rPr>
                <w:rFonts w:ascii="Arial" w:hAnsi="Arial" w:cs="Arial"/>
                <w:szCs w:val="21"/>
                <w:lang w:val="en-GB"/>
              </w:rPr>
            </w:pPr>
          </w:p>
        </w:tc>
        <w:tc>
          <w:tcPr>
            <w:tcW w:w="28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  <w:lang w:val="en-GB"/>
              </w:rPr>
            </w:pPr>
            <w:r w:rsidRPr="005354E7">
              <w:rPr>
                <w:color w:val="auto"/>
                <w:sz w:val="21"/>
                <w:szCs w:val="21"/>
                <w:lang w:val="en-GB"/>
              </w:rPr>
              <w:t>GAPDH-R</w:t>
            </w:r>
          </w:p>
        </w:tc>
        <w:tc>
          <w:tcPr>
            <w:tcW w:w="432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37CAE" w:rsidRPr="005354E7" w:rsidRDefault="00337CAE" w:rsidP="003D40C5">
            <w:pPr>
              <w:pStyle w:val="Default"/>
              <w:rPr>
                <w:color w:val="auto"/>
                <w:sz w:val="21"/>
                <w:szCs w:val="21"/>
                <w:lang w:val="en-GB"/>
              </w:rPr>
            </w:pPr>
            <w:r w:rsidRPr="005354E7">
              <w:rPr>
                <w:color w:val="auto"/>
                <w:sz w:val="21"/>
                <w:szCs w:val="21"/>
              </w:rPr>
              <w:t>GGCTGTTGTCATACTTCTCATGG</w:t>
            </w:r>
          </w:p>
        </w:tc>
      </w:tr>
    </w:tbl>
    <w:p w:rsidR="00337CAE" w:rsidRPr="005354E7" w:rsidRDefault="00337CAE" w:rsidP="00337CAE"/>
    <w:p w:rsidR="00B57F37" w:rsidRDefault="00A84A57"/>
    <w:p w:rsidR="00337CAE" w:rsidRDefault="00337CAE"/>
    <w:p w:rsidR="00337CAE" w:rsidRDefault="00337CAE"/>
    <w:p w:rsidR="00337CAE" w:rsidRDefault="00337CAE" w:rsidP="00337CAE">
      <w:pPr>
        <w:rPr>
          <w:rFonts w:ascii="Arial" w:hAnsi="Arial" w:cs="Arial"/>
          <w:noProof/>
          <w:szCs w:val="21"/>
          <w:lang w:eastAsia="en-US"/>
        </w:rPr>
      </w:pPr>
      <w:bookmarkStart w:id="2" w:name="OLE_LINK81"/>
      <w:bookmarkStart w:id="3" w:name="OLE_LINK82"/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 w:val="21"/>
          <w:szCs w:val="21"/>
        </w:rPr>
      </w:pPr>
    </w:p>
    <w:p w:rsidR="00337CAE" w:rsidRDefault="00337CAE" w:rsidP="00337CAE">
      <w:pPr>
        <w:rPr>
          <w:rFonts w:ascii="Arial" w:hAnsi="Arial" w:cs="Arial"/>
          <w:sz w:val="21"/>
          <w:szCs w:val="21"/>
        </w:rPr>
      </w:pPr>
    </w:p>
    <w:p w:rsidR="00337CAE" w:rsidRDefault="00337CAE" w:rsidP="00337CAE">
      <w:pPr>
        <w:rPr>
          <w:rFonts w:ascii="Arial" w:hAnsi="Arial" w:cs="Arial"/>
          <w:sz w:val="21"/>
          <w:szCs w:val="21"/>
        </w:rPr>
      </w:pPr>
    </w:p>
    <w:p w:rsidR="00337CAE" w:rsidRDefault="00337CAE" w:rsidP="00337CAE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Supplementary</w:t>
      </w:r>
      <w:r>
        <w:rPr>
          <w:rFonts w:ascii="Arial" w:hAnsi="Arial" w:cs="Arial"/>
          <w:sz w:val="21"/>
          <w:szCs w:val="21"/>
        </w:rPr>
        <w:t xml:space="preserve"> Figures</w:t>
      </w:r>
    </w:p>
    <w:p w:rsidR="00337CAE" w:rsidRDefault="00337CAE" w:rsidP="00337CAE">
      <w:pPr>
        <w:rPr>
          <w:rFonts w:ascii="Arial" w:hAnsi="Arial" w:cs="Arial"/>
          <w:sz w:val="21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Pr="008A639E" w:rsidRDefault="00337CAE" w:rsidP="00337CAE">
      <w:pPr>
        <w:rPr>
          <w:rFonts w:ascii="Arial" w:hAnsi="Arial" w:cs="Arial"/>
          <w:szCs w:val="21"/>
        </w:rPr>
      </w:pPr>
      <w:r w:rsidRPr="008A639E">
        <w:rPr>
          <w:rFonts w:ascii="Arial" w:hAnsi="Arial" w:cs="Arial"/>
          <w:noProof/>
          <w:szCs w:val="21"/>
          <w:lang w:eastAsia="en-US"/>
        </w:rPr>
        <w:drawing>
          <wp:inline distT="0" distB="0" distL="0" distR="0" wp14:anchorId="4A4795F8" wp14:editId="37511D11">
            <wp:extent cx="5270500" cy="44043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Default="00337CAE" w:rsidP="00337CAE">
      <w:pPr>
        <w:rPr>
          <w:rFonts w:ascii="Times New Roman" w:hAnsi="Times New Roman" w:cs="Times New Roman"/>
          <w:sz w:val="21"/>
          <w:szCs w:val="21"/>
        </w:rPr>
      </w:pPr>
    </w:p>
    <w:p w:rsidR="00337CAE" w:rsidRPr="00BC78F7" w:rsidRDefault="00337CAE" w:rsidP="00337CAE">
      <w:pPr>
        <w:rPr>
          <w:rFonts w:ascii="Times New Roman" w:hAnsi="Times New Roman" w:cs="Times New Roman"/>
          <w:sz w:val="21"/>
          <w:szCs w:val="21"/>
        </w:rPr>
      </w:pPr>
      <w:r w:rsidRPr="00BC78F7">
        <w:rPr>
          <w:rFonts w:ascii="Times New Roman" w:hAnsi="Times New Roman" w:cs="Times New Roman"/>
          <w:sz w:val="21"/>
          <w:szCs w:val="21"/>
        </w:rPr>
        <w:t xml:space="preserve">Figure. S1 Immunohistochemical NeuN staining of ILAE-1 and no-HS group. A. Low-magnification view of the ILAE-1 group showing </w:t>
      </w:r>
      <w:r>
        <w:rPr>
          <w:rFonts w:ascii="Times New Roman" w:hAnsi="Times New Roman" w:cs="Times New Roman"/>
          <w:sz w:val="21"/>
          <w:szCs w:val="21"/>
        </w:rPr>
        <w:t xml:space="preserve">the </w:t>
      </w:r>
      <w:r w:rsidRPr="00BC78F7">
        <w:rPr>
          <w:rFonts w:ascii="Times New Roman" w:hAnsi="Times New Roman" w:cs="Times New Roman"/>
          <w:sz w:val="21"/>
          <w:szCs w:val="21"/>
        </w:rPr>
        <w:t>neuronal loss in the CA4 and CA1 regions; High-magnification view of the ILAE-1 group in CA4 (A1) and CA1 (A2); B. Low-magnification view of the no-HS group showing no neuronal loss in the CA4 and CA1; High-magnification view of the no-HS group in CA4 (B1) and CA1 (B2). Scale bars = 3 mm (A</w:t>
      </w:r>
      <w:r w:rsidRPr="00BC78F7">
        <w:rPr>
          <w:rFonts w:ascii="Times New Roman" w:hAnsi="Times New Roman" w:cs="Times New Roman"/>
          <w:sz w:val="21"/>
          <w:szCs w:val="21"/>
        </w:rPr>
        <w:t>、</w:t>
      </w:r>
      <w:r w:rsidRPr="00BC78F7">
        <w:rPr>
          <w:rFonts w:ascii="Times New Roman" w:hAnsi="Times New Roman" w:cs="Times New Roman"/>
          <w:sz w:val="21"/>
          <w:szCs w:val="21"/>
        </w:rPr>
        <w:t>B) and 200 µm (A1, A2, B1, B2). C. Comparison of neuronal density between the HS ILAE type 1 and No-HS groups</w:t>
      </w:r>
    </w:p>
    <w:bookmarkEnd w:id="2"/>
    <w:bookmarkEnd w:id="3"/>
    <w:p w:rsidR="00337CAE" w:rsidRPr="008A639E" w:rsidRDefault="00337CAE" w:rsidP="00337CAE">
      <w:pPr>
        <w:rPr>
          <w:rFonts w:ascii="Arial" w:hAnsi="Arial" w:cs="Arial"/>
          <w:szCs w:val="21"/>
        </w:rPr>
      </w:pPr>
    </w:p>
    <w:p w:rsidR="00337CAE" w:rsidRPr="008A639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Pr="008A639E" w:rsidRDefault="00337CAE" w:rsidP="00337CAE">
      <w:pPr>
        <w:rPr>
          <w:rFonts w:ascii="Arial" w:hAnsi="Arial" w:cs="Arial"/>
          <w:szCs w:val="21"/>
        </w:rPr>
      </w:pPr>
    </w:p>
    <w:p w:rsidR="00337CAE" w:rsidRPr="008A639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>
      <w:pPr>
        <w:rPr>
          <w:rFonts w:ascii="Arial" w:hAnsi="Arial" w:cs="Arial"/>
          <w:szCs w:val="21"/>
        </w:rPr>
      </w:pPr>
    </w:p>
    <w:p w:rsidR="00337CAE" w:rsidRPr="00DE631E" w:rsidRDefault="00337CAE" w:rsidP="00337CAE">
      <w:pPr>
        <w:rPr>
          <w:rFonts w:ascii="Arial" w:hAnsi="Arial" w:cs="Arial"/>
          <w:szCs w:val="21"/>
        </w:rPr>
      </w:pPr>
    </w:p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/>
    <w:p w:rsidR="00337CAE" w:rsidRDefault="00337CAE" w:rsidP="00337CAE">
      <w:r>
        <w:rPr>
          <w:noProof/>
          <w:lang w:eastAsia="en-US"/>
        </w:rPr>
        <w:drawing>
          <wp:inline distT="0" distB="0" distL="0" distR="0" wp14:anchorId="3DD4F276" wp14:editId="2D66782D">
            <wp:extent cx="3835400" cy="3136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CAE" w:rsidRDefault="00337CAE" w:rsidP="00337CAE"/>
    <w:p w:rsidR="00337CAE" w:rsidRDefault="00337CAE" w:rsidP="00337CAE"/>
    <w:p w:rsidR="00337CAE" w:rsidRPr="008A639E" w:rsidRDefault="00337CAE" w:rsidP="00337CAE">
      <w:pPr>
        <w:rPr>
          <w:rFonts w:ascii="Arial" w:hAnsi="Arial" w:cs="Arial"/>
          <w:szCs w:val="21"/>
        </w:rPr>
      </w:pPr>
    </w:p>
    <w:p w:rsidR="00337CAE" w:rsidRPr="00BC78F7" w:rsidRDefault="00337CAE" w:rsidP="00337CAE">
      <w:pPr>
        <w:rPr>
          <w:rFonts w:ascii="Times New Roman" w:hAnsi="Times New Roman" w:cs="Times New Roman"/>
          <w:sz w:val="21"/>
          <w:szCs w:val="21"/>
        </w:rPr>
      </w:pPr>
      <w:r w:rsidRPr="00BC78F7">
        <w:rPr>
          <w:rFonts w:ascii="Times New Roman" w:hAnsi="Times New Roman" w:cs="Times New Roman"/>
          <w:sz w:val="21"/>
          <w:szCs w:val="21"/>
        </w:rPr>
        <w:t>Figure. S2 Use of ClueGO/CluePedia to analy</w:t>
      </w:r>
      <w:r>
        <w:rPr>
          <w:rFonts w:ascii="Times New Roman" w:hAnsi="Times New Roman" w:cs="Times New Roman"/>
          <w:sz w:val="21"/>
          <w:szCs w:val="21"/>
        </w:rPr>
        <w:t>z</w:t>
      </w:r>
      <w:r w:rsidRPr="00BC78F7">
        <w:rPr>
          <w:rFonts w:ascii="Times New Roman" w:hAnsi="Times New Roman" w:cs="Times New Roman"/>
          <w:sz w:val="21"/>
          <w:szCs w:val="21"/>
        </w:rPr>
        <w:t>e the interaction networks of enriched biologic processes. Multiple color dots indicate that it revolves around multiple biologic processes. The GO term/pathway network connectivity defined by edges and functional clusters on genes shared between terms (kappa score ≥ 0.4) and displaying pathways only with p&lt; 0.05.</w:t>
      </w:r>
    </w:p>
    <w:p w:rsidR="00337CAE" w:rsidRPr="00BC78F7" w:rsidRDefault="00337CAE" w:rsidP="00337CAE">
      <w:pPr>
        <w:rPr>
          <w:rFonts w:ascii="Times New Roman" w:hAnsi="Times New Roman" w:cs="Times New Roman"/>
          <w:sz w:val="21"/>
          <w:szCs w:val="21"/>
        </w:rPr>
      </w:pPr>
      <w:bookmarkStart w:id="4" w:name="_GoBack"/>
      <w:bookmarkEnd w:id="4"/>
    </w:p>
    <w:sectPr w:rsidR="00337CAE" w:rsidRPr="00BC78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A57" w:rsidRDefault="00A84A57" w:rsidP="00337CAE">
      <w:r>
        <w:separator/>
      </w:r>
    </w:p>
  </w:endnote>
  <w:endnote w:type="continuationSeparator" w:id="0">
    <w:p w:rsidR="00A84A57" w:rsidRDefault="00A84A57" w:rsidP="00337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A57" w:rsidRDefault="00A84A57" w:rsidP="00337CAE">
      <w:r>
        <w:separator/>
      </w:r>
    </w:p>
  </w:footnote>
  <w:footnote w:type="continuationSeparator" w:id="0">
    <w:p w:rsidR="00A84A57" w:rsidRDefault="00A84A57" w:rsidP="00337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CAE"/>
    <w:rsid w:val="00337CAE"/>
    <w:rsid w:val="00935206"/>
    <w:rsid w:val="00953E1B"/>
    <w:rsid w:val="00A84A57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FB27E"/>
  <w15:chartTrackingRefBased/>
  <w15:docId w15:val="{4D930C3A-FA17-41A3-9659-34C7327E6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CAE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rstParagraph">
    <w:name w:val="First Paragraph"/>
    <w:basedOn w:val="BodyText"/>
    <w:next w:val="BodyText"/>
    <w:qFormat/>
    <w:rsid w:val="00337CAE"/>
    <w:pPr>
      <w:spacing w:before="180" w:after="180"/>
    </w:pPr>
    <w:rPr>
      <w:rFonts w:asciiTheme="minorHAnsi" w:eastAsiaTheme="minorEastAsia" w:hAnsiTheme="minorHAnsi" w:cstheme="minorBidi"/>
      <w:lang w:eastAsia="en-US"/>
    </w:rPr>
  </w:style>
  <w:style w:type="paragraph" w:customStyle="1" w:styleId="mpelement">
    <w:name w:val="mpelement"/>
    <w:basedOn w:val="Normal"/>
    <w:rsid w:val="00337CAE"/>
    <w:pPr>
      <w:spacing w:before="100" w:beforeAutospacing="1" w:after="100" w:afterAutospacing="1"/>
    </w:pPr>
  </w:style>
  <w:style w:type="paragraph" w:customStyle="1" w:styleId="Compact">
    <w:name w:val="Compact"/>
    <w:basedOn w:val="BodyText"/>
    <w:qFormat/>
    <w:rsid w:val="00337CAE"/>
    <w:pPr>
      <w:spacing w:before="36" w:after="36"/>
    </w:pPr>
    <w:rPr>
      <w:rFonts w:asciiTheme="minorHAnsi" w:eastAsiaTheme="minorEastAsia" w:hAnsiTheme="minorHAnsi" w:cstheme="minorBidi"/>
      <w:lang w:eastAsia="en-US"/>
    </w:rPr>
  </w:style>
  <w:style w:type="table" w:customStyle="1" w:styleId="Table">
    <w:name w:val="Table"/>
    <w:semiHidden/>
    <w:unhideWhenUsed/>
    <w:qFormat/>
    <w:rsid w:val="00337CAE"/>
    <w:pPr>
      <w:spacing w:after="200" w:line="240" w:lineRule="auto"/>
    </w:pPr>
    <w:rPr>
      <w:rFonts w:eastAsiaTheme="minorEastAsia"/>
      <w:sz w:val="24"/>
      <w:szCs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37C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styleId="BodyText">
    <w:name w:val="Body Text"/>
    <w:basedOn w:val="Normal"/>
    <w:link w:val="BodyTextChar"/>
    <w:uiPriority w:val="99"/>
    <w:semiHidden/>
    <w:unhideWhenUsed/>
    <w:rsid w:val="00337CA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37CAE"/>
    <w:rPr>
      <w:rFonts w:ascii="SimSun" w:eastAsia="SimSun" w:hAnsi="SimSun" w:cs="SimSu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37C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CAE"/>
    <w:rPr>
      <w:rFonts w:ascii="SimSun" w:eastAsia="SimSun" w:hAnsi="SimSun" w:cs="SimSu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37C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7CAE"/>
    <w:rPr>
      <w:rFonts w:ascii="SimSun" w:eastAsia="SimSun" w:hAnsi="SimSun" w:cs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387</Words>
  <Characters>2208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2021-06-16T05:50:00Z</dcterms:created>
  <dcterms:modified xsi:type="dcterms:W3CDTF">2021-06-16T05:54:00Z</dcterms:modified>
</cp:coreProperties>
</file>