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Style w:val="5"/>
        </w:rPr>
      </w:pPr>
      <w:bookmarkStart w:id="0" w:name="OLE_LINK80"/>
      <w:r>
        <w:rPr>
          <w:rFonts w:ascii="Times New Roman" w:hAnsi="Times New Roman"/>
          <w:b/>
          <w:bCs/>
        </w:rPr>
        <w:t xml:space="preserve">Supplementary Table </w:t>
      </w:r>
      <w:bookmarkEnd w:id="0"/>
      <w:r>
        <w:rPr>
          <w:rFonts w:hint="eastAsia" w:ascii="Times New Roman" w:hAnsi="Times New Roman"/>
          <w:b/>
          <w:bCs/>
          <w:lang w:val="en-US" w:eastAsia="zh-CN"/>
        </w:rPr>
        <w:t xml:space="preserve">1 </w:t>
      </w:r>
      <w:r>
        <w:rPr>
          <w:rFonts w:ascii="Times New Roman" w:hAnsi="Times New Roman" w:eastAsia="Cambria" w:cs="Times New Roman"/>
          <w:color w:val="212121"/>
          <w:szCs w:val="21"/>
          <w:shd w:val="clear" w:color="auto" w:fill="FFFFFF"/>
        </w:rPr>
        <w:t>Systemic manifestations of patients with BBS in this study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</w:rPr>
        <w:t>.</w:t>
      </w:r>
    </w:p>
    <w:tbl>
      <w:tblPr>
        <w:tblStyle w:val="3"/>
        <w:tblpPr w:leftFromText="180" w:rightFromText="180" w:vertAnchor="text" w:horzAnchor="page" w:tblpXSpec="center" w:tblpY="866"/>
        <w:tblOverlap w:val="never"/>
        <w:tblW w:w="123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450"/>
        <w:gridCol w:w="510"/>
        <w:gridCol w:w="750"/>
        <w:gridCol w:w="790"/>
        <w:gridCol w:w="780"/>
        <w:gridCol w:w="300"/>
        <w:gridCol w:w="290"/>
        <w:gridCol w:w="790"/>
        <w:gridCol w:w="390"/>
        <w:gridCol w:w="480"/>
        <w:gridCol w:w="430"/>
        <w:gridCol w:w="540"/>
        <w:gridCol w:w="510"/>
        <w:gridCol w:w="500"/>
        <w:gridCol w:w="430"/>
        <w:gridCol w:w="480"/>
        <w:gridCol w:w="640"/>
        <w:gridCol w:w="810"/>
        <w:gridCol w:w="650"/>
        <w:gridCol w:w="13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Patient</w:t>
            </w:r>
          </w:p>
        </w:tc>
        <w:tc>
          <w:tcPr>
            <w:tcW w:w="4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Gender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Age</w:t>
            </w:r>
            <w:r>
              <w:rPr>
                <w:rFonts w:hint="eastAsia" w:ascii="Times New Roman" w:hAnsi="Times New Roman" w:cs="Times New Roman"/>
                <w:b/>
                <w:bCs/>
              </w:rPr>
              <w:t>(</w:t>
            </w:r>
            <w:r>
              <w:rPr>
                <w:rFonts w:ascii="Times New Roman" w:hAnsi="Times New Roman" w:cs="Times New Roman"/>
                <w:b/>
                <w:bCs/>
              </w:rPr>
              <w:t>y</w:t>
            </w:r>
            <w:r>
              <w:rPr>
                <w:rFonts w:hint="eastAsia"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7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Age at onse</w:t>
            </w:r>
            <w:r>
              <w:rPr>
                <w:rFonts w:hint="eastAsia" w:ascii="Times New Roman" w:hAnsi="Times New Roman" w:cs="Times New Roman"/>
                <w:b/>
                <w:bCs/>
              </w:rPr>
              <w:t>t(</w:t>
            </w:r>
            <w:r>
              <w:rPr>
                <w:rFonts w:ascii="Times New Roman" w:hAnsi="Times New Roman" w:cs="Times New Roman"/>
                <w:b/>
                <w:bCs/>
              </w:rPr>
              <w:t>m</w:t>
            </w:r>
            <w:r>
              <w:rPr>
                <w:rFonts w:hint="eastAsia"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Age at diagnosis(y)</w:t>
            </w:r>
          </w:p>
        </w:tc>
        <w:tc>
          <w:tcPr>
            <w:tcW w:w="7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Initial  symptom</w:t>
            </w:r>
          </w:p>
        </w:tc>
        <w:tc>
          <w:tcPr>
            <w:tcW w:w="3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</w:t>
            </w:r>
            <w:r>
              <w:rPr>
                <w:rFonts w:hint="eastAsia" w:ascii="Times New Roman" w:hAnsi="Times New Roman" w:cs="Times New Roman"/>
                <w:b/>
                <w:bCs/>
              </w:rPr>
              <w:t>D</w:t>
            </w:r>
          </w:p>
        </w:tc>
        <w:tc>
          <w:tcPr>
            <w:tcW w:w="2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PD</w:t>
            </w:r>
          </w:p>
        </w:tc>
        <w:tc>
          <w:tcPr>
            <w:tcW w:w="3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CI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Gonad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</w:t>
            </w:r>
          </w:p>
        </w:tc>
        <w:tc>
          <w:tcPr>
            <w:tcW w:w="5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Tooth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Hear</w:t>
            </w:r>
          </w:p>
        </w:tc>
        <w:tc>
          <w:tcPr>
            <w:tcW w:w="5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Smell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Heart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Liver</w:t>
            </w:r>
          </w:p>
        </w:tc>
        <w:tc>
          <w:tcPr>
            <w:tcW w:w="6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N</w:t>
            </w:r>
            <w:r>
              <w:rPr>
                <w:rFonts w:ascii="Times New Roman" w:hAnsi="Times New Roman" w:cs="Times New Roman"/>
                <w:b/>
                <w:bCs/>
              </w:rPr>
              <w:t>eurology</w:t>
            </w:r>
          </w:p>
        </w:tc>
        <w:tc>
          <w:tcPr>
            <w:tcW w:w="8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Development delay</w:t>
            </w:r>
          </w:p>
        </w:tc>
        <w:tc>
          <w:tcPr>
            <w:tcW w:w="6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Diabetes</w:t>
            </w:r>
          </w:p>
        </w:tc>
        <w:tc>
          <w:tcPr>
            <w:tcW w:w="132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Other</w:t>
            </w:r>
            <w:r>
              <w:rPr>
                <w:rFonts w:hint="eastAsia" w:ascii="Times New Roman" w:hAnsi="Times New Roman" w:cs="Times New Roman"/>
                <w:b/>
                <w:bCs/>
              </w:rPr>
              <w:t>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F1</w:t>
            </w:r>
          </w:p>
        </w:tc>
        <w:tc>
          <w:tcPr>
            <w:tcW w:w="4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/>
              </w:rPr>
              <w:t>vision decline</w:t>
            </w:r>
          </w:p>
        </w:tc>
        <w:tc>
          <w:tcPr>
            <w:tcW w:w="3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N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2hands and 2 feet</w:t>
            </w:r>
          </w:p>
        </w:tc>
        <w:tc>
          <w:tcPr>
            <w:tcW w:w="3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2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3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F2</w:t>
            </w:r>
          </w:p>
        </w:tc>
        <w:tc>
          <w:tcPr>
            <w:tcW w:w="4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overweight</w:t>
            </w:r>
          </w:p>
        </w:tc>
        <w:tc>
          <w:tcPr>
            <w:tcW w:w="3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2hands and 2 feet</w:t>
            </w:r>
          </w:p>
        </w:tc>
        <w:tc>
          <w:tcPr>
            <w:tcW w:w="3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T2DM</w:t>
            </w:r>
          </w:p>
        </w:tc>
        <w:tc>
          <w:tcPr>
            <w:tcW w:w="132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</w:rPr>
              <w:t>yperuricemia、hypothyroidism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F3</w:t>
            </w:r>
          </w:p>
        </w:tc>
        <w:tc>
          <w:tcPr>
            <w:tcW w:w="4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Night blindness</w:t>
            </w:r>
          </w:p>
        </w:tc>
        <w:tc>
          <w:tcPr>
            <w:tcW w:w="3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feet</w:t>
            </w:r>
          </w:p>
        </w:tc>
        <w:tc>
          <w:tcPr>
            <w:tcW w:w="3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EGD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RC</w:t>
            </w:r>
          </w:p>
        </w:tc>
        <w:tc>
          <w:tcPr>
            <w:tcW w:w="5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5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2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hypospadias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3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F4</w:t>
            </w:r>
          </w:p>
        </w:tc>
        <w:tc>
          <w:tcPr>
            <w:tcW w:w="4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overweight</w:t>
            </w:r>
          </w:p>
        </w:tc>
        <w:tc>
          <w:tcPr>
            <w:tcW w:w="3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1hand and 2 feet</w:t>
            </w:r>
          </w:p>
        </w:tc>
        <w:tc>
          <w:tcPr>
            <w:tcW w:w="3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EGD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2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hyperuricemia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F5</w:t>
            </w:r>
          </w:p>
        </w:tc>
        <w:tc>
          <w:tcPr>
            <w:tcW w:w="4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120 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Night blindness</w:t>
            </w:r>
          </w:p>
        </w:tc>
        <w:tc>
          <w:tcPr>
            <w:tcW w:w="3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feet</w:t>
            </w:r>
          </w:p>
        </w:tc>
        <w:tc>
          <w:tcPr>
            <w:tcW w:w="3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EGD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5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32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F6</w:t>
            </w:r>
          </w:p>
        </w:tc>
        <w:tc>
          <w:tcPr>
            <w:tcW w:w="4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Night blindness</w:t>
            </w:r>
          </w:p>
        </w:tc>
        <w:tc>
          <w:tcPr>
            <w:tcW w:w="3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feet</w:t>
            </w:r>
          </w:p>
        </w:tc>
        <w:tc>
          <w:tcPr>
            <w:tcW w:w="3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EGD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2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483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F7</w:t>
            </w:r>
          </w:p>
        </w:tc>
        <w:tc>
          <w:tcPr>
            <w:tcW w:w="4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Night blindness</w:t>
            </w:r>
          </w:p>
        </w:tc>
        <w:tc>
          <w:tcPr>
            <w:tcW w:w="3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feet</w:t>
            </w:r>
          </w:p>
        </w:tc>
        <w:tc>
          <w:tcPr>
            <w:tcW w:w="3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2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F8</w:t>
            </w:r>
          </w:p>
        </w:tc>
        <w:tc>
          <w:tcPr>
            <w:tcW w:w="4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Night blindness</w:t>
            </w:r>
          </w:p>
        </w:tc>
        <w:tc>
          <w:tcPr>
            <w:tcW w:w="3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Right hand and left foot</w:t>
            </w:r>
          </w:p>
        </w:tc>
        <w:tc>
          <w:tcPr>
            <w:tcW w:w="3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2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F9</w:t>
            </w:r>
          </w:p>
        </w:tc>
        <w:tc>
          <w:tcPr>
            <w:tcW w:w="4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Night blindness</w:t>
            </w:r>
          </w:p>
        </w:tc>
        <w:tc>
          <w:tcPr>
            <w:tcW w:w="3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1hand and 2 feet</w:t>
            </w:r>
          </w:p>
        </w:tc>
        <w:tc>
          <w:tcPr>
            <w:tcW w:w="3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5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32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F10</w:t>
            </w:r>
          </w:p>
        </w:tc>
        <w:tc>
          <w:tcPr>
            <w:tcW w:w="4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over weight</w:t>
            </w:r>
          </w:p>
        </w:tc>
        <w:tc>
          <w:tcPr>
            <w:tcW w:w="3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Y</w:t>
            </w:r>
          </w:p>
        </w:tc>
        <w:tc>
          <w:tcPr>
            <w:tcW w:w="2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2hands and 2 feet</w:t>
            </w:r>
          </w:p>
        </w:tc>
        <w:tc>
          <w:tcPr>
            <w:tcW w:w="3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RC</w:t>
            </w:r>
          </w:p>
        </w:tc>
        <w:tc>
          <w:tcPr>
            <w:tcW w:w="5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32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F11</w:t>
            </w:r>
          </w:p>
        </w:tc>
        <w:tc>
          <w:tcPr>
            <w:tcW w:w="4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Night blindness</w:t>
            </w:r>
          </w:p>
        </w:tc>
        <w:tc>
          <w:tcPr>
            <w:tcW w:w="3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2hands and 2 feet</w:t>
            </w:r>
          </w:p>
        </w:tc>
        <w:tc>
          <w:tcPr>
            <w:tcW w:w="3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EGD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epilepsy</w:t>
            </w:r>
          </w:p>
        </w:tc>
        <w:tc>
          <w:tcPr>
            <w:tcW w:w="8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2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F12</w:t>
            </w:r>
          </w:p>
        </w:tc>
        <w:tc>
          <w:tcPr>
            <w:tcW w:w="4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Night blindness</w:t>
            </w:r>
          </w:p>
        </w:tc>
        <w:tc>
          <w:tcPr>
            <w:tcW w:w="3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Left foot</w:t>
            </w:r>
          </w:p>
        </w:tc>
        <w:tc>
          <w:tcPr>
            <w:tcW w:w="3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EGD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2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F13</w:t>
            </w:r>
          </w:p>
        </w:tc>
        <w:tc>
          <w:tcPr>
            <w:tcW w:w="4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/>
              </w:rPr>
              <w:t>vision decline</w:t>
            </w:r>
          </w:p>
        </w:tc>
        <w:tc>
          <w:tcPr>
            <w:tcW w:w="3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Right hand and foot</w:t>
            </w:r>
          </w:p>
        </w:tc>
        <w:tc>
          <w:tcPr>
            <w:tcW w:w="3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2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Imperforate anus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F14</w:t>
            </w:r>
          </w:p>
        </w:tc>
        <w:tc>
          <w:tcPr>
            <w:tcW w:w="4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Night blindness</w:t>
            </w:r>
          </w:p>
        </w:tc>
        <w:tc>
          <w:tcPr>
            <w:tcW w:w="3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2hands and 2 feet</w:t>
            </w:r>
          </w:p>
        </w:tc>
        <w:tc>
          <w:tcPr>
            <w:tcW w:w="3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EGD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2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hyperuricemia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F15</w:t>
            </w:r>
          </w:p>
        </w:tc>
        <w:tc>
          <w:tcPr>
            <w:tcW w:w="4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Since birth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Night blindness</w:t>
            </w:r>
          </w:p>
        </w:tc>
        <w:tc>
          <w:tcPr>
            <w:tcW w:w="3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2hands and 2 feet</w:t>
            </w:r>
          </w:p>
        </w:tc>
        <w:tc>
          <w:tcPr>
            <w:tcW w:w="3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EGD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RC、CKD</w:t>
            </w:r>
          </w:p>
        </w:tc>
        <w:tc>
          <w:tcPr>
            <w:tcW w:w="5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2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Congenital megacolon</w:t>
            </w:r>
            <w:r>
              <w:rPr>
                <w:rFonts w:hint="eastAsia" w:ascii="Times New Roman" w:hAnsi="Times New Roman" w:cs="Times New Roman"/>
              </w:rPr>
              <w:t>，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Recurrent urinarytractinfections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F16</w:t>
            </w:r>
          </w:p>
        </w:tc>
        <w:tc>
          <w:tcPr>
            <w:tcW w:w="4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Since birth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7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Night blindness</w:t>
            </w:r>
          </w:p>
        </w:tc>
        <w:tc>
          <w:tcPr>
            <w:tcW w:w="3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Right hand</w:t>
            </w:r>
          </w:p>
        </w:tc>
        <w:tc>
          <w:tcPr>
            <w:tcW w:w="3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RC</w:t>
            </w:r>
          </w:p>
        </w:tc>
        <w:tc>
          <w:tcPr>
            <w:tcW w:w="5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2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F17-II</w:t>
            </w:r>
          </w:p>
        </w:tc>
        <w:tc>
          <w:tcPr>
            <w:tcW w:w="4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Since birth</w:t>
            </w:r>
          </w:p>
        </w:tc>
        <w:tc>
          <w:tcPr>
            <w:tcW w:w="7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/>
              </w:rPr>
              <w:t>vision decline</w:t>
            </w:r>
          </w:p>
        </w:tc>
        <w:tc>
          <w:tcPr>
            <w:tcW w:w="3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Y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Left foot</w:t>
            </w:r>
          </w:p>
        </w:tc>
        <w:tc>
          <w:tcPr>
            <w:tcW w:w="3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2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F17-I</w:t>
            </w:r>
          </w:p>
        </w:tc>
        <w:tc>
          <w:tcPr>
            <w:tcW w:w="4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overweight</w:t>
            </w:r>
          </w:p>
        </w:tc>
        <w:tc>
          <w:tcPr>
            <w:tcW w:w="3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EGD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N</w:t>
            </w:r>
          </w:p>
        </w:tc>
        <w:tc>
          <w:tcPr>
            <w:tcW w:w="6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2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F18-II</w:t>
            </w:r>
          </w:p>
        </w:tc>
        <w:tc>
          <w:tcPr>
            <w:tcW w:w="4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Night blindness</w:t>
            </w:r>
          </w:p>
        </w:tc>
        <w:tc>
          <w:tcPr>
            <w:tcW w:w="3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No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2hands and 2 feet</w:t>
            </w:r>
          </w:p>
        </w:tc>
        <w:tc>
          <w:tcPr>
            <w:tcW w:w="3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EGS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epilepsy</w:t>
            </w:r>
          </w:p>
        </w:tc>
        <w:tc>
          <w:tcPr>
            <w:tcW w:w="8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2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F18-I</w:t>
            </w:r>
          </w:p>
        </w:tc>
        <w:tc>
          <w:tcPr>
            <w:tcW w:w="4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Night blindness</w:t>
            </w:r>
          </w:p>
        </w:tc>
        <w:tc>
          <w:tcPr>
            <w:tcW w:w="3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2hands and 2 feet</w:t>
            </w:r>
          </w:p>
        </w:tc>
        <w:tc>
          <w:tcPr>
            <w:tcW w:w="3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epilepsy</w:t>
            </w:r>
          </w:p>
        </w:tc>
        <w:tc>
          <w:tcPr>
            <w:tcW w:w="8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2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4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9F/11M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19/20</w:t>
            </w:r>
          </w:p>
        </w:tc>
        <w:tc>
          <w:tcPr>
            <w:tcW w:w="2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eastAsia"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/20</w:t>
            </w:r>
          </w:p>
        </w:tc>
        <w:tc>
          <w:tcPr>
            <w:tcW w:w="7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19/20</w:t>
            </w:r>
          </w:p>
        </w:tc>
        <w:tc>
          <w:tcPr>
            <w:tcW w:w="39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10/20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15/20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4/18</w:t>
            </w:r>
          </w:p>
        </w:tc>
        <w:tc>
          <w:tcPr>
            <w:tcW w:w="5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8/19</w:t>
            </w:r>
          </w:p>
        </w:tc>
        <w:tc>
          <w:tcPr>
            <w:tcW w:w="5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0/19</w:t>
            </w:r>
          </w:p>
        </w:tc>
        <w:tc>
          <w:tcPr>
            <w:tcW w:w="50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2/19</w:t>
            </w:r>
          </w:p>
        </w:tc>
        <w:tc>
          <w:tcPr>
            <w:tcW w:w="4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0/15</w:t>
            </w:r>
          </w:p>
        </w:tc>
        <w:tc>
          <w:tcPr>
            <w:tcW w:w="48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2/18</w:t>
            </w:r>
          </w:p>
        </w:tc>
        <w:tc>
          <w:tcPr>
            <w:tcW w:w="64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3/19</w:t>
            </w:r>
          </w:p>
        </w:tc>
        <w:tc>
          <w:tcPr>
            <w:tcW w:w="81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15/20</w:t>
            </w:r>
          </w:p>
        </w:tc>
        <w:tc>
          <w:tcPr>
            <w:tcW w:w="65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3/18</w:t>
            </w:r>
          </w:p>
        </w:tc>
        <w:tc>
          <w:tcPr>
            <w:tcW w:w="132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>
      <w:pPr>
        <w:spacing w:line="48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F, female; M, male; </w:t>
      </w:r>
      <w:r>
        <w:rPr>
          <w:rFonts w:hint="eastAsia" w:ascii="Times New Roman" w:hAnsi="Times New Roman" w:cs="Times New Roman"/>
          <w:lang w:val="en-US" w:eastAsia="zh-CN"/>
        </w:rPr>
        <w:t xml:space="preserve">Y, yes; N, no; </w:t>
      </w:r>
      <w:r>
        <w:rPr>
          <w:rFonts w:ascii="Times New Roman" w:hAnsi="Times New Roman" w:cs="Times New Roman"/>
        </w:rPr>
        <w:t>NA, data not available</w:t>
      </w:r>
      <w:r>
        <w:rPr>
          <w:rFonts w:hint="eastAsia" w:ascii="Times New Roman" w:hAnsi="Times New Roman" w:cs="Times New Roman"/>
        </w:rPr>
        <w:t xml:space="preserve">; RD, retinal dystrophy; PD, polydactyly; CI, </w:t>
      </w:r>
      <w:r>
        <w:rPr>
          <w:rFonts w:ascii="Times New Roman" w:hAnsi="Times New Roman" w:cs="Times New Roman"/>
          <w:color w:val="212121"/>
          <w:szCs w:val="21"/>
          <w:shd w:val="clear" w:color="auto" w:fill="FFFFFF"/>
        </w:rPr>
        <w:t>cognitive impairment</w:t>
      </w:r>
      <w:r>
        <w:rPr>
          <w:rFonts w:hint="eastAsia" w:ascii="Times New Roman" w:hAnsi="Times New Roman" w:cs="Times New Roman"/>
        </w:rPr>
        <w:t xml:space="preserve">; RA, renal abnormalities; T2DM, type 2 diabetes mellitus; UA, urogenital anomalies; </w:t>
      </w:r>
      <w:r>
        <w:rPr>
          <w:rFonts w:ascii="Times New Roman" w:hAnsi="Times New Roman" w:cs="Times New Roman"/>
        </w:rPr>
        <w:t>OD, ovarian dysplasia;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EGD, external genital dysplasia; OC, ovarian cyst; UD, uterine hypopiasia; VA, vaginal atresia; RC, renal cyst;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CKD,</w:t>
      </w:r>
      <w:r>
        <w:rPr>
          <w:rFonts w:hint="eastAsia"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hronic kidney dysfunction</w:t>
      </w:r>
      <w:r>
        <w:rPr>
          <w:rFonts w:hint="eastAsia"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 xml:space="preserve">T2DM, type 2 diabetes mellitus. </w:t>
      </w:r>
    </w:p>
    <w:p>
      <w:pPr>
        <w:spacing w:line="480" w:lineRule="auto"/>
        <w:jc w:val="left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OB/OW, obesity or over weight: defined as BMI ≥28 kg/m</w:t>
      </w:r>
      <w:r>
        <w:rPr>
          <w:rFonts w:hint="eastAsia" w:ascii="Times New Roman" w:hAnsi="Times New Roman" w:cs="Times New Roman"/>
          <w:vertAlign w:val="superscript"/>
        </w:rPr>
        <w:t>2</w:t>
      </w:r>
      <w:r>
        <w:rPr>
          <w:rFonts w:hint="eastAsia" w:ascii="Times New Roman" w:hAnsi="Times New Roman" w:cs="Times New Roman"/>
        </w:rPr>
        <w:t xml:space="preserve"> or BMI ≥24 kg/m</w:t>
      </w:r>
      <w:r>
        <w:rPr>
          <w:rFonts w:hint="eastAsia" w:ascii="Times New Roman" w:hAnsi="Times New Roman" w:cs="Times New Roman"/>
          <w:vertAlign w:val="superscript"/>
        </w:rPr>
        <w:t>2</w:t>
      </w:r>
      <w:r>
        <w:rPr>
          <w:rFonts w:hint="eastAsia" w:ascii="Times New Roman" w:hAnsi="Times New Roman" w:cs="Times New Roman"/>
        </w:rPr>
        <w:t xml:space="preserve"> for adults according to the WGOC criteria. For children between 6 and 18 years old, overweight/obesity was defined according to Chinese reference values released by the National Health and Family Planning Commission of the People</w:t>
      </w:r>
      <w:r>
        <w:rPr>
          <w:rFonts w:ascii="Times New Roman" w:hAnsi="Times New Roman" w:cs="Times New Roman"/>
        </w:rPr>
        <w:t>’</w:t>
      </w:r>
      <w:r>
        <w:rPr>
          <w:rFonts w:hint="eastAsia" w:ascii="Times New Roman" w:hAnsi="Times New Roman" w:cs="Times New Roman"/>
        </w:rPr>
        <w:t xml:space="preserve">s Republic of China. For patients aged 5 years, obesity was defined as a BMI-for-age greater than two SD, above the WHO, growth reference median; and overweight </w:t>
      </w:r>
      <w:r>
        <w:rPr>
          <w:rStyle w:val="4"/>
          <w:rFonts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21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was defined as a BMI-for-age</w:t>
      </w:r>
      <w:r>
        <w:rPr>
          <w:rFonts w:hint="eastAsia" w:ascii="Times New Roman" w:hAnsi="Times New Roman" w:cs="Times New Roman"/>
          <w:lang w:val="en-US"/>
        </w:rPr>
        <w:t xml:space="preserve"> greater</w:t>
      </w:r>
      <w:r>
        <w:rPr>
          <w:rFonts w:hint="eastAsia" w:ascii="Times New Roman" w:hAnsi="Times New Roman" w:cs="Times New Roman"/>
        </w:rPr>
        <w:t xml:space="preserve"> greater than one SD, above the WHO Growth Reference median.</w:t>
      </w:r>
    </w:p>
    <w:p>
      <w:pPr>
        <w:spacing w:line="480" w:lineRule="auto"/>
        <w:jc w:val="left"/>
        <w:rPr>
          <w:rFonts w:hint="eastAsia" w:ascii="Times New Roman" w:hAnsi="Times New Roman" w:cs="Times New Roman"/>
        </w:rPr>
      </w:pPr>
    </w:p>
    <w:p>
      <w:pPr>
        <w:spacing w:line="480" w:lineRule="auto"/>
        <w:rPr>
          <w:rFonts w:hint="eastAsia" w:ascii="Times New Roman" w:hAnsi="Times New Roman" w:eastAsia="宋体" w:cs="Times New Roman"/>
          <w:szCs w:val="21"/>
          <w:lang w:val="en-US" w:eastAsia="zh-CN"/>
        </w:rPr>
      </w:pPr>
      <w:r>
        <w:rPr>
          <w:rFonts w:ascii="Times New Roman" w:hAnsi="Times New Roman"/>
          <w:b/>
          <w:bCs/>
        </w:rPr>
        <w:t xml:space="preserve">Supplementary Table </w:t>
      </w:r>
      <w:r>
        <w:rPr>
          <w:rFonts w:hint="eastAsia" w:ascii="Times New Roman" w:hAnsi="Times New Roman"/>
          <w:b/>
          <w:bCs/>
          <w:lang w:val="en-US" w:eastAsia="zh-CN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Summary of BBS variants in </w:t>
      </w:r>
      <w:r>
        <w:rPr>
          <w:rFonts w:hint="eastAsia" w:ascii="Times New Roman" w:hAnsi="Times New Roman" w:cs="Times New Roman"/>
          <w:szCs w:val="21"/>
          <w:lang w:val="en-US" w:eastAsia="zh-CN"/>
        </w:rPr>
        <w:t>85</w:t>
      </w:r>
      <w:r>
        <w:rPr>
          <w:rFonts w:ascii="Times New Roman" w:hAnsi="Times New Roman" w:cs="Times New Roman"/>
          <w:szCs w:val="21"/>
        </w:rPr>
        <w:t xml:space="preserve"> Chinese BBS families (18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families in this study and </w:t>
      </w:r>
      <w:r>
        <w:rPr>
          <w:rFonts w:hint="eastAsia" w:ascii="Times New Roman" w:hAnsi="Times New Roman" w:cs="Times New Roman"/>
          <w:szCs w:val="21"/>
        </w:rPr>
        <w:t>6</w:t>
      </w:r>
      <w:r>
        <w:rPr>
          <w:rFonts w:hint="eastAsia" w:ascii="Times New Roman" w:hAnsi="Times New Roman" w:cs="Times New Roman"/>
          <w:szCs w:val="21"/>
          <w:lang w:val="en-US" w:eastAsia="zh-CN"/>
        </w:rPr>
        <w:t>7</w:t>
      </w:r>
      <w:r>
        <w:rPr>
          <w:rFonts w:ascii="Times New Roman" w:hAnsi="Times New Roman" w:cs="Times New Roman"/>
          <w:szCs w:val="21"/>
        </w:rPr>
        <w:t xml:space="preserve"> families in previous reports)</w:t>
      </w:r>
      <w:r>
        <w:rPr>
          <w:rFonts w:hint="eastAsia" w:ascii="Times New Roman" w:hAnsi="Times New Roman" w:cs="Times New Roman"/>
          <w:szCs w:val="21"/>
          <w:lang w:val="en-US" w:eastAsia="zh-CN"/>
        </w:rPr>
        <w:t>.</w:t>
      </w:r>
    </w:p>
    <w:tbl>
      <w:tblPr>
        <w:tblStyle w:val="3"/>
        <w:tblpPr w:leftFromText="180" w:rightFromText="180" w:vertAnchor="text" w:horzAnchor="page" w:tblpX="367" w:tblpY="1057"/>
        <w:tblOverlap w:val="never"/>
        <w:tblW w:w="107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3351"/>
        <w:gridCol w:w="2695"/>
        <w:gridCol w:w="830"/>
        <w:gridCol w:w="21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Gene</w:t>
            </w:r>
          </w:p>
        </w:tc>
        <w:tc>
          <w:tcPr>
            <w:tcW w:w="335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Nucleotide change </w:t>
            </w:r>
          </w:p>
        </w:tc>
        <w:tc>
          <w:tcPr>
            <w:tcW w:w="269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Amino acid  change 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83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No. Of alleles</w:t>
            </w:r>
          </w:p>
        </w:tc>
        <w:tc>
          <w:tcPr>
            <w:tcW w:w="219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References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tcBorders>
              <w:top w:val="single" w:color="auto" w:sz="4" w:space="0"/>
            </w:tcBorders>
          </w:tcPr>
          <w:p>
            <w:pPr>
              <w:tabs>
                <w:tab w:val="center" w:pos="721"/>
              </w:tabs>
              <w:spacing w:line="48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BBS1</w:t>
            </w:r>
          </w:p>
        </w:tc>
        <w:tc>
          <w:tcPr>
            <w:tcW w:w="3351" w:type="dxa"/>
            <w:tcBorders>
              <w:top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c.260-261del</w:t>
            </w:r>
          </w:p>
        </w:tc>
        <w:tc>
          <w:tcPr>
            <w:tcW w:w="2695" w:type="dxa"/>
            <w:tcBorders>
              <w:top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p.A87Lfs*64</w:t>
            </w:r>
          </w:p>
        </w:tc>
        <w:tc>
          <w:tcPr>
            <w:tcW w:w="830" w:type="dxa"/>
            <w:tcBorders>
              <w:top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2195" w:type="dxa"/>
            <w:tcBorders>
              <w:top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Li et al. (2017)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39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tcBorders>
              <w:top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</w:t>
            </w:r>
          </w:p>
        </w:tc>
        <w:tc>
          <w:tcPr>
            <w:tcW w:w="3351" w:type="dxa"/>
            <w:tcBorders>
              <w:top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c.421C&gt;T</w:t>
            </w:r>
          </w:p>
        </w:tc>
        <w:tc>
          <w:tcPr>
            <w:tcW w:w="2695" w:type="dxa"/>
            <w:tcBorders>
              <w:top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p.Q141X</w:t>
            </w:r>
          </w:p>
        </w:tc>
        <w:tc>
          <w:tcPr>
            <w:tcW w:w="830" w:type="dxa"/>
            <w:tcBorders>
              <w:top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195" w:type="dxa"/>
            <w:tcBorders>
              <w:top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Qian et al. (2019)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[4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c.1045G&gt;C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p.G349R(p.Gly349Arg)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Tang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et al. (2022)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[4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c.1177C&gt;T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p.Arg393*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Cai et al. (2022)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[4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c.1339G&gt;A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p.A447T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Li et al. (2017)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39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c.1376_c.1377insGCGCCTACGTGCTGCCC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p.L459Lfs*23(p.Leu459Leufs*23)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Tang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et al. (2022)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[4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c.235A&gt;C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p.Thr79Pro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c.289C&gt;T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p.Gln97*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c.943C&gt;T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p.R315W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c.47C&gt;T 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p.Pro16Leu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212121"/>
                <w:szCs w:val="21"/>
                <w:shd w:val="clear" w:color="auto" w:fill="FFFFFF"/>
              </w:rPr>
              <w:t>Gao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</w:rPr>
              <w:t xml:space="preserve"> et al. (2019)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  <w:vertAlign w:val="superscript"/>
              </w:rPr>
              <w:t>[3</w:t>
            </w:r>
            <w:r>
              <w:rPr>
                <w:rFonts w:hint="eastAsia" w:ascii="Times New Roman" w:hAnsi="Times New Roman" w:cs="Times New Roman"/>
                <w:color w:val="212121"/>
                <w:szCs w:val="21"/>
                <w:shd w:val="clear" w:color="auto" w:fill="FFFFFF"/>
                <w:vertAlign w:val="superscript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c.235T &gt; G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p.T79P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Huang et al. (2021)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[4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c.646C&gt;T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p.R216X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Ding et al. (2016)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[4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c.685T&gt;A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p.Y229X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Li et al. (2017)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39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c.779(exon7)T&gt;G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p.L260R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Tang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et al. (2022)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[4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c.844A&gt;T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p.Lys282Ter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Hu et al. (2014)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45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c.944G &gt; A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p.R315Q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/>
              </w:rPr>
              <w:t>Meng et al. (2021)</w:t>
            </w:r>
            <w:r>
              <w:rPr>
                <w:rFonts w:hint="eastAsia"/>
                <w:vertAlign w:val="superscript"/>
              </w:rPr>
              <w:t>[3</w:t>
            </w:r>
            <w:r>
              <w:rPr>
                <w:rFonts w:hint="eastAsia"/>
                <w:vertAlign w:val="superscript"/>
                <w:lang w:val="en-US" w:eastAsia="zh-CN"/>
              </w:rPr>
              <w:t>2</w:t>
            </w:r>
            <w:r>
              <w:rPr>
                <w:rFonts w:hint="eastAsia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c.1015C &gt; 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p.R339*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/>
              </w:rPr>
              <w:t>Meng et al. (2021)</w:t>
            </w:r>
            <w:r>
              <w:rPr>
                <w:rFonts w:hint="eastAsia"/>
                <w:vertAlign w:val="superscript"/>
              </w:rPr>
              <w:t>[3</w:t>
            </w:r>
            <w:r>
              <w:rPr>
                <w:rFonts w:hint="eastAsia"/>
                <w:vertAlign w:val="superscript"/>
                <w:lang w:val="en-US" w:eastAsia="zh-CN"/>
              </w:rPr>
              <w:t>2</w:t>
            </w:r>
            <w:r>
              <w:rPr>
                <w:rFonts w:hint="eastAsia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c.1206dupA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p.R403fs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Ding et al. (2016)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44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c.1237C&gt;T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p.Arg413*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Dan et al. (2020)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46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c.1278A &gt; G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p.E426E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/>
              </w:rPr>
              <w:t>Meng et al. (2021)</w:t>
            </w:r>
            <w:r>
              <w:rPr>
                <w:rFonts w:hint="eastAsia"/>
                <w:vertAlign w:val="superscript"/>
              </w:rPr>
              <w:t>[3</w:t>
            </w:r>
            <w:r>
              <w:rPr>
                <w:rFonts w:hint="eastAsia"/>
                <w:vertAlign w:val="superscript"/>
                <w:lang w:val="en-US" w:eastAsia="zh-CN"/>
              </w:rPr>
              <w:t>2</w:t>
            </w:r>
            <w:r>
              <w:rPr>
                <w:rFonts w:hint="eastAsia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c.1398-1G&gt;A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Cs w:val="21"/>
              </w:rPr>
            </w:pP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Tang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et al. (2022)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[4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c.1797G&gt;A 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p.Lys599Lys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212121"/>
                <w:szCs w:val="21"/>
                <w:shd w:val="clear" w:color="auto" w:fill="FFFFFF"/>
              </w:rPr>
              <w:t>Gao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</w:rPr>
              <w:t xml:space="preserve"> et al. (2019)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  <w:vertAlign w:val="superscript"/>
              </w:rPr>
              <w:t>[3</w:t>
            </w:r>
            <w:r>
              <w:rPr>
                <w:rFonts w:hint="eastAsia" w:ascii="Times New Roman" w:hAnsi="Times New Roman" w:cs="Times New Roman"/>
                <w:color w:val="212121"/>
                <w:szCs w:val="21"/>
                <w:shd w:val="clear" w:color="auto" w:fill="FFFFFF"/>
                <w:vertAlign w:val="superscript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c.1910+2_+3insT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212121"/>
                <w:szCs w:val="21"/>
                <w:shd w:val="clear" w:color="auto" w:fill="FFFFFF"/>
              </w:rPr>
              <w:t>Gao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</w:rPr>
              <w:t xml:space="preserve"> et al. (2019)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  <w:vertAlign w:val="superscript"/>
              </w:rPr>
              <w:t>[3</w:t>
            </w:r>
            <w:r>
              <w:rPr>
                <w:rFonts w:hint="eastAsia" w:ascii="Times New Roman" w:hAnsi="Times New Roman" w:cs="Times New Roman"/>
                <w:color w:val="212121"/>
                <w:szCs w:val="21"/>
                <w:shd w:val="clear" w:color="auto" w:fill="FFFFFF"/>
                <w:vertAlign w:val="superscript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c.2059 + 1G &gt; 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/>
              </w:rPr>
              <w:t>Meng et al. (2021)</w:t>
            </w:r>
            <w:r>
              <w:rPr>
                <w:rFonts w:hint="eastAsia"/>
                <w:vertAlign w:val="superscript"/>
              </w:rPr>
              <w:t>[3</w:t>
            </w:r>
            <w:r>
              <w:rPr>
                <w:rFonts w:hint="eastAsia"/>
                <w:vertAlign w:val="superscript"/>
                <w:lang w:val="en-US" w:eastAsia="zh-CN"/>
              </w:rPr>
              <w:t>2</w:t>
            </w:r>
            <w:r>
              <w:rPr>
                <w:rFonts w:hint="eastAsia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c.2059 + 1G &gt; C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/>
              </w:rPr>
              <w:t>Meng et al. (2021)</w:t>
            </w:r>
            <w:r>
              <w:rPr>
                <w:rFonts w:hint="eastAsia"/>
                <w:vertAlign w:val="superscript"/>
              </w:rPr>
              <w:t>[3</w:t>
            </w:r>
            <w:r>
              <w:rPr>
                <w:rFonts w:hint="eastAsia"/>
                <w:vertAlign w:val="superscript"/>
                <w:lang w:val="en-US" w:eastAsia="zh-CN"/>
              </w:rPr>
              <w:t>2</w:t>
            </w:r>
            <w:r>
              <w:rPr>
                <w:rFonts w:hint="eastAsia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c.79A&gt;C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Cs w:val="21"/>
              </w:rPr>
              <w:t>p.Thr27Pro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/>
              </w:rPr>
              <w:t>Meng et al. (2021)</w:t>
            </w:r>
            <w:r>
              <w:rPr>
                <w:rFonts w:hint="eastAsia"/>
                <w:vertAlign w:val="superscript"/>
              </w:rPr>
              <w:t>[3</w:t>
            </w:r>
            <w:r>
              <w:rPr>
                <w:rFonts w:hint="eastAsia"/>
                <w:vertAlign w:val="superscript"/>
                <w:lang w:val="en-US" w:eastAsia="zh-CN"/>
              </w:rPr>
              <w:t>2</w:t>
            </w:r>
            <w:r>
              <w:rPr>
                <w:rFonts w:hint="eastAsia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c.534+1G&gt;T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1" w:name="_GoBack"/>
            <w:bookmarkEnd w:id="1"/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This Study  </w:t>
            </w:r>
          </w:p>
          <w:p>
            <w:pPr>
              <w:spacing w:line="480" w:lineRule="auto"/>
              <w:jc w:val="left"/>
              <w:rPr>
                <w:rFonts w:ascii="Times New Roman" w:hAnsi="Times New Roman" w:eastAsia="Cambria" w:cs="Times New Roman"/>
                <w:color w:val="2121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Cambria" w:cs="Times New Roman"/>
                <w:color w:val="212121"/>
                <w:szCs w:val="21"/>
                <w:shd w:val="clear" w:color="auto" w:fill="FFFFFF"/>
              </w:rPr>
              <w:t xml:space="preserve">Wu 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</w:rPr>
              <w:t xml:space="preserve">et al. (2022) 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  <w:vertAlign w:val="superscript"/>
              </w:rPr>
              <w:t>[12]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Tao et al. (2022)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47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 xml:space="preserve"> </w:t>
            </w:r>
            <w:r>
              <w:rPr>
                <w:rFonts w:hint="eastAsia"/>
              </w:rPr>
              <w:t>Meng et al. (2021)</w:t>
            </w:r>
            <w:r>
              <w:rPr>
                <w:rFonts w:hint="eastAsia"/>
                <w:vertAlign w:val="superscript"/>
              </w:rPr>
              <w:t>[3</w:t>
            </w:r>
            <w:r>
              <w:rPr>
                <w:rFonts w:hint="eastAsia"/>
                <w:vertAlign w:val="superscript"/>
                <w:lang w:val="en-US" w:eastAsia="zh-CN"/>
              </w:rPr>
              <w:t>2</w:t>
            </w:r>
            <w:r>
              <w:rPr>
                <w:rFonts w:hint="eastAsia"/>
                <w:vertAlign w:val="superscript"/>
              </w:rPr>
              <w:t>]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Huang et al. (2021)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[4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Zhong et al. (2023)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48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c.563del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p.Ile188Thrfs*13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This Study  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Dan et al. (2020)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46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Xing et al. (2014)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49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Zhong et al. (2023)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48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c.685T&gt;C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p.Tyr229His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This Study 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212121"/>
                <w:szCs w:val="21"/>
                <w:shd w:val="clear" w:color="auto" w:fill="FFFFFF"/>
              </w:rPr>
              <w:t>Gao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</w:rPr>
              <w:t xml:space="preserve"> et al. (2019)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  <w:vertAlign w:val="superscript"/>
              </w:rPr>
              <w:t>[3</w:t>
            </w:r>
            <w:r>
              <w:rPr>
                <w:rFonts w:hint="eastAsia" w:ascii="Times New Roman" w:hAnsi="Times New Roman" w:cs="Times New Roman"/>
                <w:color w:val="212121"/>
                <w:szCs w:val="21"/>
                <w:shd w:val="clear" w:color="auto" w:fill="FFFFFF"/>
                <w:vertAlign w:val="superscript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c.700C&gt;T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Cs w:val="21"/>
              </w:rPr>
              <w:t>p.Arg234*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This Study 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212121"/>
                <w:szCs w:val="21"/>
                <w:shd w:val="clear" w:color="auto" w:fill="FFFFFF"/>
              </w:rPr>
              <w:t>Gao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</w:rPr>
              <w:t xml:space="preserve"> et al. (2019)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  <w:vertAlign w:val="superscript"/>
              </w:rPr>
              <w:t>[3</w:t>
            </w:r>
            <w:r>
              <w:rPr>
                <w:rFonts w:hint="eastAsia" w:ascii="Times New Roman" w:hAnsi="Times New Roman" w:cs="Times New Roman"/>
                <w:color w:val="212121"/>
                <w:szCs w:val="21"/>
                <w:shd w:val="clear" w:color="auto" w:fill="FFFFFF"/>
                <w:vertAlign w:val="superscript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c.1148-1149dupTC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p.His384Serfs*34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</w:rPr>
              <w:t xml:space="preserve">Chen </w:t>
            </w:r>
            <w:r>
              <w:rPr>
                <w:rFonts w:ascii="Times New Roman" w:hAnsi="Times New Roman" w:eastAsia="宋体" w:cs="Times New Roman"/>
              </w:rPr>
              <w:t>et</w:t>
            </w:r>
            <w:r>
              <w:rPr>
                <w:rFonts w:hint="eastAsia" w:ascii="Times New Roman" w:hAnsi="Times New Roman" w:eastAsia="宋体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</w:rPr>
              <w:t xml:space="preserve">al. (2017) </w:t>
            </w:r>
            <w:r>
              <w:rPr>
                <w:rFonts w:hint="eastAsia" w:ascii="Times New Roman" w:hAnsi="Times New Roman" w:cs="Times New Roman"/>
                <w:vertAlign w:val="superscript"/>
              </w:rPr>
              <w:t>[13]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c.1438C&gt;T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p.Arg480Ter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This Study  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Hu et al. (2014)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45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Xing et al. (2014)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49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c.2107C&gt;T 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p.Arg703Ter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This Study 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212121"/>
                <w:szCs w:val="21"/>
                <w:shd w:val="clear" w:color="auto" w:fill="FFFFFF"/>
              </w:rPr>
              <w:t>Gao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</w:rPr>
              <w:t xml:space="preserve"> et al. (2019)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  <w:vertAlign w:val="superscript"/>
              </w:rPr>
              <w:t>[3</w:t>
            </w:r>
            <w:r>
              <w:rPr>
                <w:rFonts w:hint="eastAsia" w:ascii="Times New Roman" w:hAnsi="Times New Roman" w:cs="Times New Roman"/>
                <w:color w:val="212121"/>
                <w:szCs w:val="21"/>
                <w:shd w:val="clear" w:color="auto" w:fill="FFFFFF"/>
                <w:vertAlign w:val="superscript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BBS3/ARL6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c.364C&gt;T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p.R122X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Xing et al. (2014)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49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BBS4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c.31C &gt; 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p.Q11*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/>
              </w:rPr>
              <w:t>Meng et al. (2021)</w:t>
            </w:r>
            <w:r>
              <w:rPr>
                <w:rFonts w:hint="eastAsia"/>
                <w:vertAlign w:val="superscript"/>
              </w:rPr>
              <w:t>[3</w:t>
            </w:r>
            <w:r>
              <w:rPr>
                <w:rFonts w:hint="eastAsia"/>
                <w:vertAlign w:val="superscript"/>
                <w:lang w:val="en-US" w:eastAsia="zh-CN"/>
              </w:rPr>
              <w:t>2</w:t>
            </w:r>
            <w:r>
              <w:rPr>
                <w:rFonts w:hint="eastAsia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BBS4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c.70A&gt;T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p.K24X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Li et al. (2017)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39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Li et al. (2014)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[5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BBS4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c.932G &gt; A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p.G311D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/>
              </w:rPr>
              <w:t>Meng et al. (2021)</w:t>
            </w:r>
            <w:r>
              <w:rPr>
                <w:rFonts w:hint="eastAsia"/>
                <w:vertAlign w:val="superscript"/>
              </w:rPr>
              <w:t>[3</w:t>
            </w:r>
            <w:r>
              <w:rPr>
                <w:rFonts w:hint="eastAsia"/>
                <w:vertAlign w:val="superscript"/>
                <w:lang w:val="en-US" w:eastAsia="zh-CN"/>
              </w:rPr>
              <w:t>2</w:t>
            </w:r>
            <w:r>
              <w:rPr>
                <w:rFonts w:hint="eastAsia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BBS4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c.1106+2T&gt;A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Li et al. (2022)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[5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BBS5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c.1A&gt;G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p.Met1Val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</w:rPr>
              <w:t xml:space="preserve">Shao et al. (2022) 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  <w:vertAlign w:val="superscript"/>
              </w:rPr>
              <w:t>[5</w:t>
            </w:r>
            <w:r>
              <w:rPr>
                <w:rFonts w:hint="eastAsia" w:ascii="Times New Roman" w:hAnsi="Times New Roman" w:cs="Times New Roman"/>
                <w:color w:val="212121"/>
                <w:szCs w:val="21"/>
                <w:shd w:val="clear" w:color="auto" w:fill="FFFFFF"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BBS5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c.613C&gt;T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p.Q205*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Tao et al. (2022)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47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BBS6/MKKS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c.635C&gt;T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p.Ser212Phe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Li et al. (2022)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[5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BBS6/MKKS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c.748G &gt; A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p.G250R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Huang et al. (2021)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[4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BBS6/MKKS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c.1175C&gt;T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p.T392M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Qi et a. (2017 )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[5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BBS6/MKKS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c.1192C&gt;T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p.Q398*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Qi et a. (2017 )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[5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BBS6/MKKS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c.1496G&gt;A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p.C499Y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Xing et al. (2014)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49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BBS6/MKKS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c.1664C&gt;G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p.Thr555Arg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Li et al. (2022)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[5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BBS7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c.288_289delAG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p.G97Kfs*7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5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Li et al. (2017)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39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Tao et al. (2020)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55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BBS7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c.389_390delAC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p.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Asn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130fs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Yao et al. (2017)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56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Xiu et al. (2018)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57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Shen et al. (2019)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58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BBS7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c.1002del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p.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Asn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335fs*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7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hint="eastAsia"/>
                <w:vertAlign w:val="superscript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Li et al. (2017)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39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Tao et al. (2020)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55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Jing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et al. (2021)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59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BBS7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c.1666A&gt;C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p.S556R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Liu et al. (2008)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 xml:space="preserve"> [6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Yang et al. (2008)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[6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BBS7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c.728G&gt;A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p.C243Y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4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Li et al. (2017)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39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/>
              </w:rPr>
              <w:t>Meng et al. (2021)</w:t>
            </w:r>
            <w:r>
              <w:rPr>
                <w:rFonts w:hint="eastAsia"/>
                <w:vertAlign w:val="superscript"/>
              </w:rPr>
              <w:t>[3</w:t>
            </w:r>
            <w:r>
              <w:rPr>
                <w:rFonts w:hint="eastAsia"/>
                <w:vertAlign w:val="superscript"/>
                <w:lang w:val="en-US" w:eastAsia="zh-CN"/>
              </w:rPr>
              <w:t>2</w:t>
            </w:r>
            <w:r>
              <w:rPr>
                <w:rFonts w:hint="eastAsia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BBS7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c.1395T &gt; A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p.Y465*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</w:p>
          <w:p>
            <w:pPr>
              <w:spacing w:line="480" w:lineRule="auto"/>
            </w:pPr>
            <w:r>
              <w:rPr>
                <w:rFonts w:hint="eastAsia" w:ascii="Times New Roman" w:hAnsi="Times New Roman" w:cs="Times New Roman"/>
                <w:szCs w:val="21"/>
              </w:rPr>
              <w:t>Li et al. (2017)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39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BBS9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c.460A&gt;T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Cs w:val="21"/>
              </w:rPr>
              <w:t>p.lle154Phe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BBS9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c.1215-1216del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p.E408Rfs*1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BBS9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c.1561C&gt;T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p.Arg521Ter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BBS9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c.1789+1G&gt;T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BBS9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c.72delT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p.L25Cfs*16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/>
              </w:rPr>
              <w:t>Meng et al. (2021)</w:t>
            </w:r>
            <w:r>
              <w:rPr>
                <w:rFonts w:hint="eastAsia"/>
                <w:vertAlign w:val="superscript"/>
              </w:rPr>
              <w:t>[3</w:t>
            </w:r>
            <w:r>
              <w:rPr>
                <w:rFonts w:hint="eastAsia"/>
                <w:vertAlign w:val="superscript"/>
                <w:lang w:val="en-US" w:eastAsia="zh-CN"/>
              </w:rPr>
              <w:t>2</w:t>
            </w:r>
            <w:r>
              <w:rPr>
                <w:rFonts w:hint="eastAsia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BBS9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c.263 + 2delT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/>
              </w:rPr>
              <w:t>Meng et al. (2021)</w:t>
            </w:r>
            <w:r>
              <w:rPr>
                <w:rFonts w:hint="eastAsia"/>
                <w:vertAlign w:val="superscript"/>
              </w:rPr>
              <w:t>[3</w:t>
            </w:r>
            <w:r>
              <w:rPr>
                <w:rFonts w:hint="eastAsia"/>
                <w:vertAlign w:val="superscript"/>
                <w:lang w:val="en-US" w:eastAsia="zh-CN"/>
              </w:rPr>
              <w:t>2</w:t>
            </w:r>
            <w:r>
              <w:rPr>
                <w:rFonts w:hint="eastAsia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BBS9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c.433delG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p.Gly145Valfs2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212121"/>
                <w:szCs w:val="21"/>
                <w:shd w:val="clear" w:color="auto" w:fill="FFFFFF"/>
              </w:rPr>
              <w:t>Gao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</w:rPr>
              <w:t xml:space="preserve"> et al. (2019)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  <w:vertAlign w:val="superscript"/>
              </w:rPr>
              <w:t>[3</w:t>
            </w:r>
            <w:r>
              <w:rPr>
                <w:rFonts w:hint="eastAsia" w:ascii="Times New Roman" w:hAnsi="Times New Roman" w:cs="Times New Roman"/>
                <w:color w:val="212121"/>
                <w:szCs w:val="21"/>
                <w:shd w:val="clear" w:color="auto" w:fill="FFFFFF"/>
                <w:vertAlign w:val="superscript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BBS9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c.445C &gt; 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p.R149*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vertAlign w:val="superscript"/>
              </w:rPr>
            </w:pPr>
            <w:r>
              <w:rPr>
                <w:rFonts w:hint="eastAsia"/>
              </w:rPr>
              <w:t>Meng et al. (2021)</w:t>
            </w:r>
            <w:r>
              <w:rPr>
                <w:rFonts w:hint="eastAsia"/>
                <w:vertAlign w:val="superscript"/>
              </w:rPr>
              <w:t>[3</w:t>
            </w:r>
            <w:r>
              <w:rPr>
                <w:rFonts w:hint="eastAsia"/>
                <w:vertAlign w:val="superscript"/>
                <w:lang w:val="en-US" w:eastAsia="zh-CN"/>
              </w:rPr>
              <w:t>2</w:t>
            </w:r>
            <w:r>
              <w:rPr>
                <w:rFonts w:hint="eastAsia"/>
                <w:vertAlign w:val="superscript"/>
              </w:rPr>
              <w:t>]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Tang et al 2021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[6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BBS9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c.1114C&gt;T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p.Q372X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Zhang et al. (2021)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[6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BBS9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c.1198 + 1G &gt; A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/>
              </w:rPr>
              <w:t>Meng et al. (2021)</w:t>
            </w:r>
            <w:r>
              <w:rPr>
                <w:rFonts w:hint="eastAsia"/>
                <w:vertAlign w:val="superscript"/>
              </w:rPr>
              <w:t>[3</w:t>
            </w:r>
            <w:r>
              <w:rPr>
                <w:rFonts w:hint="eastAsia"/>
                <w:vertAlign w:val="superscript"/>
                <w:lang w:val="en-US" w:eastAsia="zh-CN"/>
              </w:rPr>
              <w:t>2</w:t>
            </w:r>
            <w:r>
              <w:rPr>
                <w:rFonts w:hint="eastAsia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BBS9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c.1759C&gt;T 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p.Arg587Ter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212121"/>
                <w:szCs w:val="21"/>
                <w:shd w:val="clear" w:color="auto" w:fill="FFFFFF"/>
              </w:rPr>
              <w:t>Gao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</w:rPr>
              <w:t xml:space="preserve"> et al. (2019)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  <w:vertAlign w:val="superscript"/>
              </w:rPr>
              <w:t>[3</w:t>
            </w:r>
            <w:r>
              <w:rPr>
                <w:rFonts w:hint="eastAsia" w:ascii="Times New Roman" w:hAnsi="Times New Roman" w:cs="Times New Roman"/>
                <w:color w:val="212121"/>
                <w:szCs w:val="21"/>
                <w:shd w:val="clear" w:color="auto" w:fill="FFFFFF"/>
                <w:vertAlign w:val="superscript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BBS10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c.145C&gt;T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p.Arg49Trp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BBS10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c.980C&gt;T 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p.G1y327Va1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BBS10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c.1130G&gt;A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p.Arg377Lys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BBS10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c.1514-1520del 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p.Pro505fs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BBS10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c.2093T&gt;G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p.Ile698Arg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BBS10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c.378G&gt;A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p.W126*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Tao et al. (2020)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55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BBS10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c.445_446insC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p.L149Pfs*3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Lin et al. (2018)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[14]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This study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BBS10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c.539G&gt;A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p.G180E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</w:rPr>
              <w:t xml:space="preserve">Wang et al. (2018) 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  <w:vertAlign w:val="superscript"/>
              </w:rPr>
              <w:t>[6</w:t>
            </w:r>
            <w:r>
              <w:rPr>
                <w:rFonts w:hint="eastAsia" w:ascii="Times New Roman" w:hAnsi="Times New Roman" w:cs="Times New Roman"/>
                <w:color w:val="212121"/>
                <w:szCs w:val="21"/>
                <w:shd w:val="clear" w:color="auto" w:fill="FFFFFF"/>
                <w:vertAlign w:val="superscript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  <w:vertAlign w:val="superscript"/>
              </w:rPr>
              <w:t>]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Li et al. (2022)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[5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Tao et al. (2022)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47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  <w:r>
              <w:rPr>
                <w:rFonts w:ascii="Times New Roman" w:hAnsi="Times New Roman" w:cs="Times New Roman"/>
                <w:szCs w:val="21"/>
              </w:rPr>
              <w:t>，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Tao et al. (2020)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55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BBS10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c.602G&gt;A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p.C201Y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</w:rPr>
              <w:t xml:space="preserve">Wang et al. (2018) 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  <w:vertAlign w:val="superscript"/>
              </w:rPr>
              <w:t>[6</w:t>
            </w:r>
            <w:r>
              <w:rPr>
                <w:rFonts w:hint="eastAsia" w:ascii="Times New Roman" w:hAnsi="Times New Roman" w:cs="Times New Roman"/>
                <w:color w:val="212121"/>
                <w:szCs w:val="21"/>
                <w:shd w:val="clear" w:color="auto" w:fill="FFFFFF"/>
                <w:vertAlign w:val="superscript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Cambria" w:cs="Times New Roman"/>
                <w:color w:val="212121"/>
                <w:szCs w:val="21"/>
                <w:shd w:val="clear" w:color="auto" w:fill="FFFFFF"/>
                <w:vertAlign w:val="superscript"/>
              </w:rPr>
              <w:t>]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Tao et al. (2020)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55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BBS10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c.784_785delGA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p.Glu262fs* 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Dong et al. (2022)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65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BBS10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c.891_897delinsTTTGT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p.Met298LeufsTer5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Liu et al. (2021)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66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BBS10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c.1063C&gt;T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p.Q355*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Tao et al. (2020)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55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BBS10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c.1812dupT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p.Asn605*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Dong et al. (2022)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65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BBS10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c.1391C&gt;G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p.S464*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This study 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Tao et al. (2022)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47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c.590_591del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p.Tyr197fs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c.1124_1125del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p.Ser375fs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c.1649T&gt;C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p.Leu550Pro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c.155delC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p.S52*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Tao et al. (2022)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47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c.173delA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p.E58Efs*5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Zhai et al. (2018)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67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Tang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et al. (2022)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[4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c.188delC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p.T63fs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Shen et al. (2022)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68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c.1276T&gt;C 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p.C426R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Tao et al. (2020)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55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c.1584T&gt;G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p.Y528*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Tao et al. (2022)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47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c.1604T&gt;G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p.V535G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Zhai et al. (2018)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67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Tang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et al. (2022)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[4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c.1749(exon3)_c.1750(exon3)ins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Tang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et al.2022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[4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c.1749_1750delA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p.R584Dfs*54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Zhai et al. (2018)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67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c.1783T&gt;C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p.W595R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Zhai et al. (2018)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67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Tang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et al. (2022)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[4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c.1993_1995del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p.665_665del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Shen et al. (2022)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68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BBS12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c.1320_1326dupTGTGATG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p.Gin443fs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study，</w:t>
            </w:r>
          </w:p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Li et al. (2022)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[5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BBS13/MKS1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c.1382A&gt;G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p.Y461C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Xing et al. (2014)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49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BBS13/MKS1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c.1601G&gt;A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p.R534Q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Xing et al. (2014) 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49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BBS16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c.845(exon8)_c.848(exon8)ins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Tang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et al. (2022)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[4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CEP290</w:t>
            </w:r>
          </w:p>
        </w:tc>
        <w:tc>
          <w:tcPr>
            <w:tcW w:w="3351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c.7328_7332dup</w:t>
            </w:r>
          </w:p>
        </w:tc>
        <w:tc>
          <w:tcPr>
            <w:tcW w:w="26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p.V2445Rfs*3</w:t>
            </w:r>
          </w:p>
        </w:tc>
        <w:tc>
          <w:tcPr>
            <w:tcW w:w="830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Zhu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et al. (2022)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 xml:space="preserve"> 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69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tcBorders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CEP290</w:t>
            </w:r>
          </w:p>
        </w:tc>
        <w:tc>
          <w:tcPr>
            <w:tcW w:w="3351" w:type="dxa"/>
            <w:tcBorders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c.4708C&gt;T</w:t>
            </w:r>
          </w:p>
        </w:tc>
        <w:tc>
          <w:tcPr>
            <w:tcW w:w="2695" w:type="dxa"/>
            <w:tcBorders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p.Q1570*</w:t>
            </w:r>
          </w:p>
        </w:tc>
        <w:tc>
          <w:tcPr>
            <w:tcW w:w="830" w:type="dxa"/>
            <w:tcBorders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95" w:type="dxa"/>
            <w:tcBorders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Zhu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et al. (2022)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 xml:space="preserve"> [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69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]</w:t>
            </w:r>
          </w:p>
        </w:tc>
      </w:tr>
    </w:tbl>
    <w:p>
      <w:pPr>
        <w:spacing w:line="480" w:lineRule="auto"/>
        <w:jc w:val="left"/>
        <w:rPr>
          <w:rFonts w:hint="eastAsia" w:ascii="Times New Roman" w:hAnsi="Times New Roman" w:cs="Times New Roman"/>
        </w:rPr>
      </w:pPr>
    </w:p>
    <w:p>
      <w:pPr>
        <w:spacing w:line="48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xZjkxNGJmNDkwNzk3Yjg2YWNjOTU3NmRmM2FkNDAifQ=="/>
  </w:docVars>
  <w:rsids>
    <w:rsidRoot w:val="00000000"/>
    <w:rsid w:val="14DE2730"/>
    <w:rsid w:val="253546EB"/>
    <w:rsid w:val="3665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annotation reference"/>
    <w:basedOn w:val="4"/>
    <w:qFormat/>
    <w:uiPriority w:val="0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1647</Words>
  <Characters>6971</Characters>
  <Lines>0</Lines>
  <Paragraphs>0</Paragraphs>
  <TotalTime>7</TotalTime>
  <ScaleCrop>false</ScaleCrop>
  <LinksUpToDate>false</LinksUpToDate>
  <CharactersWithSpaces>7681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高诗阳224329</dc:creator>
  <cp:lastModifiedBy>Shiyang Gao</cp:lastModifiedBy>
  <dcterms:modified xsi:type="dcterms:W3CDTF">2023-07-11T07:29:13Z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0044CD7C5CE74359B266E2102E093F1B_12</vt:lpwstr>
  </property>
</Properties>
</file>