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18"/>
          <w:szCs w:val="18"/>
          <w:lang w:val="en-IE"/>
        </w:rPr>
      </w:pPr>
      <w:bookmarkStart w:id="2" w:name="_GoBack"/>
      <w:bookmarkEnd w:id="2"/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The prevalence cases and age-standardized rate of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gout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 in 1990 and 2019.</w:t>
      </w:r>
    </w:p>
    <w:tbl>
      <w:tblPr>
        <w:tblStyle w:val="5"/>
        <w:tblpPr w:leftFromText="180" w:rightFromText="180" w:vertAnchor="page" w:horzAnchor="page" w:tblpX="920" w:tblpY="2142"/>
        <w:tblW w:w="10394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1888"/>
        <w:gridCol w:w="2137"/>
        <w:gridCol w:w="1982"/>
        <w:gridCol w:w="198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04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ind w:right="-544" w:rightChars="-259"/>
              <w:jc w:val="center"/>
              <w:rPr>
                <w:rFonts w:ascii="Times New Roman" w:hAnsi="Times New Roman" w:eastAsia="宋体" w:cs="Times New Roman"/>
                <w:sz w:val="24"/>
                <w:lang w:val="en-IE"/>
              </w:rPr>
            </w:pPr>
            <w:bookmarkStart w:id="0" w:name="OLE_LINK1"/>
          </w:p>
        </w:tc>
        <w:tc>
          <w:tcPr>
            <w:tcW w:w="4025" w:type="dxa"/>
            <w:gridSpan w:val="2"/>
            <w:tcBorders>
              <w:top w:val="single" w:color="auto" w:sz="12" w:space="0"/>
              <w:bottom w:val="single" w:color="auto" w:sz="8" w:space="0"/>
              <w:right w:val="single" w:color="FFFFFF" w:sz="2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1990</w:t>
            </w:r>
          </w:p>
        </w:tc>
        <w:tc>
          <w:tcPr>
            <w:tcW w:w="3965" w:type="dxa"/>
            <w:gridSpan w:val="2"/>
            <w:tcBorders>
              <w:top w:val="single" w:color="auto" w:sz="12" w:space="0"/>
              <w:left w:val="single" w:color="FFFFFF" w:sz="24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2019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0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ind w:right="-544" w:rightChars="-259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88" w:type="dxa"/>
            <w:tcBorders>
              <w:top w:val="single" w:color="auto" w:sz="8" w:space="0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Prevalence cases No.× 10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2137" w:type="dxa"/>
            <w:tcBorders>
              <w:top w:val="single" w:color="auto" w:sz="8" w:space="0"/>
              <w:left w:val="nil"/>
              <w:bottom w:val="single" w:color="auto" w:sz="12" w:space="0"/>
              <w:right w:val="single" w:color="FFFFFF" w:sz="2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ASR per 100,000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(95% UI)</w:t>
            </w:r>
          </w:p>
        </w:tc>
        <w:tc>
          <w:tcPr>
            <w:tcW w:w="1982" w:type="dxa"/>
            <w:tcBorders>
              <w:top w:val="single" w:color="auto" w:sz="8" w:space="0"/>
              <w:left w:val="single" w:color="FFFFFF" w:sz="24" w:space="0"/>
              <w:bottom w:val="single" w:color="auto" w:sz="12" w:space="0"/>
            </w:tcBorders>
            <w:vAlign w:val="center"/>
          </w:tcPr>
          <w:p>
            <w:pPr>
              <w:pBdr>
                <w:left w:val="single" w:color="auto" w:sz="24" w:space="4"/>
              </w:pBd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Prevalence cases No.× 10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983" w:type="dxa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ASR per 100,000 No. (95% UI)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Global</w:t>
            </w:r>
          </w:p>
        </w:tc>
        <w:tc>
          <w:tcPr>
            <w:tcW w:w="1888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220.6(175.2 to 273.7)</w:t>
            </w:r>
          </w:p>
        </w:tc>
        <w:tc>
          <w:tcPr>
            <w:tcW w:w="2137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533(425.3 to 657.9)</w:t>
            </w:r>
          </w:p>
        </w:tc>
        <w:tc>
          <w:tcPr>
            <w:tcW w:w="1982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538.7(663.4 to 433.8)</w:t>
            </w:r>
          </w:p>
        </w:tc>
        <w:tc>
          <w:tcPr>
            <w:tcW w:w="1983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652.2(528.6 to 798.6)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SDI rank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71.1(56.7 to 88.4)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711.8(565 to 888)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171.3(206.2 to 141.9)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1041(862.8 to 1244.9)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53.8(42.9 to 67.1)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492.6(393.9 to 611.4)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124(155 to 98.2)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624.8(495.9 to 778.1)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58.5(46.5 to 72.6)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507.1(405.3 to 632.9)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155(194 to 122.8)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597.2(476.1 to 740.1)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26.6(21.1 to 33.1)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403(324.2 to 502.2)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63.6(79.7 to 50.6)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439.2(351 to 550.3)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10.5(8.3 to 13.1)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406.4(324 to 512.7)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24.7(30.7 to 19.6)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424.7(339.1 to 532.1)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21 GBD regions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Andean Latin America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0.5(0.4 to 0.7)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231.9(184.9 to 287.9)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1.7(2.1 to 1.4)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292.1(233.5 to 359)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Australasia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2.4(1.9 to 3)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1033.1(829.4 to 1276.6)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6.5(8.2 to 5.2)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1422(1138.7 to 1776.6)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0.6(0.5 to 0.7)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209.9(166.4 to 259.5)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1.3(1.6 to 1)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247.1(196.6 to 305.3)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1.8(1.4 to 2.2)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366.5(290.5 to 458.2)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3.3(4.2 to 2.6)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413.8(329.2 to 516.8)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4.1(3.3 to 5.2)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286.3(228 to 359.9)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6.2(7.9 to 4.9)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324.8(259.2 to 405.1)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1.6(1.3 to 2.1)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160.5(126.4 to 199.3)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4.5(5.7 to 3.6)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183.8(145.3 to 229.1)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1.1(0.9 to 1.4)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453.5(361.1 to 570.2)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2.8(3.5 to 2.2)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460.2(364.8 to 573.3)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East Asia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61.3(48.6 to 76)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629.7(503.3 to 781.8)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168(211.1 to 133.2)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807.4(646.5 to 998.2)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10.1(8 to 12.6)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370.4(294.2 to 463)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13.6(17.2 to 10.8)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423.7(338.5 to 531.2)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3.8(3 to 4.7)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456.3(362.2 to 572.5)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9.1(11.2 to 7.1)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484(384.5 to 605)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High-income Asia Pacific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13.2(10.4 to 16.6)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648.7(513.8 to 806.6)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26.2(33 to 20.8)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715.2(568.6 to 894.5)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High-income North America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32(25.4 to 39.8)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961.5(760.6 to 1199.4)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95.4(111.6 to 81.2)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1722.4(1471.5 to 1999.1)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8.6(6.8 to 10.7)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454.6(363.3 to 569)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24.6(30.5 to 19.4)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509.1(406 to 633.9)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0.2(0.2 to 0.3)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676.5(538.8 to 842.3)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0.6(0.8 to 0.5)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732(577.9 to 918.1)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23.1(18.3 to 28.9)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370(297.2 to 462.1)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58.2(73.1 to 46.2)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393.3(315.2 to 494)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16(12.8 to 19.8)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551.8(443.1 to 682.1)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42.5(53 to 33.6)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646.3(512.9 to 802.9)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Southern Latin America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3.5(2.7 to 4.3)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743.6(586.6 to 931)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7.4(9.2 to 5.9)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914(724.7 to 1135.3)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1.6(1.3 to 2)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540.1(428.8 to 675.4)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3.5(4.4 to 2.8)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574(453.2 to 715.4)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Tropical Latin America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2.2(1.7 to 2.7)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210.7(167.6 to 260.9)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6.3(7.8 to 5)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256(202.7 to 316.3)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188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28.6(22.4 to 36.2)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533.5(419.8 to 672.7)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47.4(59.6 to 37.1)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606.5(476.1 to 764.1)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04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188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4.4(3.5 to 5.5)</w:t>
            </w:r>
          </w:p>
        </w:tc>
        <w:tc>
          <w:tcPr>
            <w:tcW w:w="213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457(363.4 to 570.3)</w:t>
            </w:r>
          </w:p>
        </w:tc>
        <w:tc>
          <w:tcPr>
            <w:tcW w:w="1982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9.7(12.2 to 7.7)</w:t>
            </w:r>
          </w:p>
        </w:tc>
        <w:tc>
          <w:tcPr>
            <w:tcW w:w="198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447.6(358.3 to 558.3)</w:t>
            </w:r>
          </w:p>
        </w:tc>
      </w:tr>
      <w:bookmarkEnd w:id="0"/>
    </w:tbl>
    <w:p>
      <w:pPr>
        <w:rPr>
          <w:rFonts w:ascii="Times New Roman" w:hAnsi="Times New Roman" w:cs="Times New Roman"/>
          <w:b/>
          <w:bCs/>
          <w:sz w:val="24"/>
          <w:lang w:val="en-IE"/>
        </w:rPr>
      </w:pPr>
      <w:r>
        <w:rPr>
          <w:rFonts w:hint="eastAsia" w:ascii="Times New Roman" w:hAnsi="Times New Roman" w:cs="Times New Roman"/>
          <w:sz w:val="20"/>
          <w:szCs w:val="20"/>
        </w:rPr>
        <w:t>Abbreviations: ASR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age-standardized rate; </w:t>
      </w:r>
      <w:r>
        <w:rPr>
          <w:rFonts w:ascii="Times New Roman" w:hAnsi="Times New Roman" w:cs="Times New Roman"/>
          <w:sz w:val="20"/>
          <w:szCs w:val="20"/>
          <w:lang w:val="en-IE"/>
        </w:rPr>
        <w:t>UI uncertainty interval.</w:t>
      </w:r>
    </w:p>
    <w:p>
      <w:pPr>
        <w:rPr>
          <w:rFonts w:hint="eastAsia" w:ascii="Times New Roman" w:hAnsi="Times New Roman" w:cs="Times New Roman"/>
          <w:b/>
          <w:bCs/>
          <w:sz w:val="24"/>
          <w:lang w:val="en-I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margin" w:tblpXSpec="center" w:tblpY="2791"/>
        <w:tblW w:w="10339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1878"/>
        <w:gridCol w:w="2126"/>
        <w:gridCol w:w="1971"/>
        <w:gridCol w:w="197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391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ind w:right="-544" w:rightChars="-259"/>
              <w:jc w:val="center"/>
              <w:rPr>
                <w:rFonts w:ascii="Times New Roman" w:hAnsi="Times New Roman" w:eastAsia="宋体" w:cs="Times New Roman"/>
                <w:sz w:val="24"/>
                <w:lang w:val="en-IE"/>
              </w:rPr>
            </w:pPr>
          </w:p>
        </w:tc>
        <w:tc>
          <w:tcPr>
            <w:tcW w:w="4004" w:type="dxa"/>
            <w:gridSpan w:val="2"/>
            <w:tcBorders>
              <w:top w:val="single" w:color="auto" w:sz="12" w:space="0"/>
              <w:bottom w:val="single" w:color="auto" w:sz="8" w:space="0"/>
              <w:right w:val="single" w:color="FFFFFF" w:sz="2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1990</w:t>
            </w:r>
          </w:p>
        </w:tc>
        <w:tc>
          <w:tcPr>
            <w:tcW w:w="3944" w:type="dxa"/>
            <w:gridSpan w:val="2"/>
            <w:tcBorders>
              <w:top w:val="single" w:color="auto" w:sz="12" w:space="0"/>
              <w:left w:val="single" w:color="FFFFFF" w:sz="24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2019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391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ind w:right="-544" w:rightChars="-259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8" w:type="dxa"/>
            <w:tcBorders>
              <w:top w:val="single" w:color="auto" w:sz="8" w:space="0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>DALY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cases No.× 10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12" w:space="0"/>
              <w:right w:val="single" w:color="FFFFFF" w:sz="2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ASR per 100,000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(95% UI)</w:t>
            </w:r>
          </w:p>
        </w:tc>
        <w:tc>
          <w:tcPr>
            <w:tcW w:w="1971" w:type="dxa"/>
            <w:tcBorders>
              <w:top w:val="single" w:color="auto" w:sz="8" w:space="0"/>
              <w:left w:val="single" w:color="FFFFFF" w:sz="24" w:space="0"/>
              <w:bottom w:val="single" w:color="auto" w:sz="12" w:space="0"/>
            </w:tcBorders>
            <w:vAlign w:val="center"/>
          </w:tcPr>
          <w:p>
            <w:pPr>
              <w:pBdr>
                <w:left w:val="single" w:color="auto" w:sz="24" w:space="4"/>
              </w:pBd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>DALY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cases No.× 10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973" w:type="dxa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ASR per 100,000 No. (95% UI)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391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val="en-US" w:eastAsia="zh-CN"/>
              </w:rPr>
              <w:t>Both sex</w:t>
            </w:r>
          </w:p>
        </w:tc>
        <w:tc>
          <w:tcPr>
            <w:tcW w:w="1878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1.4(0.6 to 2.9)</w:t>
            </w:r>
          </w:p>
        </w:tc>
        <w:tc>
          <w:tcPr>
            <w:tcW w:w="2126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3.49(1.49 to 6.69)</w:t>
            </w:r>
          </w:p>
        </w:tc>
        <w:tc>
          <w:tcPr>
            <w:tcW w:w="1971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5.3(2.6 to 9.4)</w:t>
            </w:r>
          </w:p>
        </w:tc>
        <w:tc>
          <w:tcPr>
            <w:tcW w:w="1973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6.39(3.15 to 11.39)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239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Male</w:t>
            </w:r>
          </w:p>
        </w:tc>
        <w:tc>
          <w:tcPr>
            <w:tcW w:w="18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1.1(0.4 to 2.2)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5.45(2.10 to 11.14)</w:t>
            </w:r>
          </w:p>
        </w:tc>
        <w:tc>
          <w:tcPr>
            <w:tcW w:w="197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4.1(1.9 to 7.6)</w:t>
            </w:r>
          </w:p>
        </w:tc>
        <w:tc>
          <w:tcPr>
            <w:tcW w:w="197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10.28(4.77 to 18.96)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2391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Female</w:t>
            </w:r>
          </w:p>
        </w:tc>
        <w:tc>
          <w:tcPr>
            <w:tcW w:w="187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0.4(0.2 to 0.7)</w:t>
            </w:r>
          </w:p>
        </w:tc>
        <w:tc>
          <w:tcPr>
            <w:tcW w:w="2126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1.72(0.77 to 3.15)</w:t>
            </w:r>
          </w:p>
        </w:tc>
        <w:tc>
          <w:tcPr>
            <w:tcW w:w="1971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1.2(0.6 to 2.1)</w:t>
            </w:r>
          </w:p>
        </w:tc>
        <w:tc>
          <w:tcPr>
            <w:tcW w:w="1973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  <w:lang w:val="en-US" w:eastAsia="zh-CN"/>
              </w:rPr>
              <w:t>2.77(1.37 to 4.78)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  <w:lang w:val="en-IE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 the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global 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age-standardized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DALY 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rate of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gout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among different genders </w:t>
      </w:r>
      <w:r>
        <w:rPr>
          <w:rFonts w:ascii="Times New Roman" w:hAnsi="Times New Roman" w:cs="Times New Roman"/>
          <w:b/>
          <w:bCs/>
          <w:sz w:val="24"/>
          <w:lang w:val="en-IE"/>
        </w:rPr>
        <w:t>in 1990 and 2019.</w:t>
      </w:r>
    </w:p>
    <w:p>
      <w:pPr>
        <w:rPr>
          <w:rFonts w:ascii="Times New Roman" w:hAnsi="Times New Roman" w:cs="Times New Roman"/>
          <w:b/>
          <w:bCs/>
          <w:sz w:val="24"/>
          <w:lang w:val="en-IE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Abbreviations: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DALY, d</w:t>
      </w:r>
      <w:r>
        <w:rPr>
          <w:rFonts w:hint="default" w:ascii="Times New Roman" w:hAnsi="Times New Roman" w:cs="Times New Roman"/>
          <w:sz w:val="20"/>
          <w:szCs w:val="20"/>
        </w:rPr>
        <w:t>isability-adjusted life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>year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</w:rPr>
        <w:t xml:space="preserve">ASR, age-standardized rate; </w:t>
      </w:r>
      <w:r>
        <w:rPr>
          <w:rFonts w:ascii="Times New Roman" w:hAnsi="Times New Roman" w:cs="Times New Roman"/>
          <w:sz w:val="20"/>
          <w:szCs w:val="20"/>
          <w:lang w:val="en-IE"/>
        </w:rPr>
        <w:t>UI uncertainty interval.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  <w:lang w:val="en-IE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 Annualized rate of change in age-standardized rates for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gout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 attributable to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high BMI</w:t>
      </w:r>
      <w:r>
        <w:rPr>
          <w:rFonts w:ascii="Times New Roman" w:hAnsi="Times New Roman" w:cs="Times New Roman"/>
          <w:b/>
          <w:bCs/>
          <w:sz w:val="24"/>
          <w:lang w:val="en-IE"/>
        </w:rPr>
        <w:t xml:space="preserve"> for both sexes in 204 countr</w:t>
      </w:r>
      <w:r>
        <w:rPr>
          <w:rFonts w:ascii="Times New Roman" w:hAnsi="Times New Roman" w:cs="Times New Roman"/>
          <w:b/>
          <w:bCs/>
          <w:sz w:val="24"/>
        </w:rPr>
        <w:t>i</w:t>
      </w:r>
      <w:r>
        <w:rPr>
          <w:rFonts w:ascii="Times New Roman" w:hAnsi="Times New Roman" w:cs="Times New Roman"/>
          <w:b/>
          <w:bCs/>
          <w:sz w:val="24"/>
          <w:lang w:val="en-IE"/>
        </w:rPr>
        <w:t>es and territories, 1990 to 2019.</w:t>
      </w:r>
    </w:p>
    <w:tbl>
      <w:tblPr>
        <w:tblStyle w:val="3"/>
        <w:tblpPr w:leftFromText="180" w:rightFromText="180" w:vertAnchor="text" w:horzAnchor="page" w:tblpX="2060" w:tblpY="96"/>
        <w:tblOverlap w:val="never"/>
        <w:tblW w:w="7569" w:type="dxa"/>
        <w:jc w:val="center"/>
        <w:tblBorders>
          <w:top w:val="non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4059"/>
      </w:tblGrid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51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Hlk126956865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Region</w:t>
            </w:r>
          </w:p>
        </w:tc>
        <w:tc>
          <w:tcPr>
            <w:tcW w:w="4059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right="31" w:rightChars="15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Rate change in age-standardized</w:t>
            </w:r>
          </w:p>
          <w:p>
            <w:pPr>
              <w:widowControl/>
              <w:ind w:right="31" w:rightChars="15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DALY rate,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1990-2019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IE" w:bidi="ar"/>
              </w:rPr>
              <w:t xml:space="preserve"> (95% UI)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Afghanistan</w:t>
            </w:r>
          </w:p>
        </w:tc>
        <w:tc>
          <w:tcPr>
            <w:tcW w:w="405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Albania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1.2(0.7 to 2.3)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Algeria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1.9(0.9 to 6.3)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American Samoa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2.3(1 to 8.6)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Andorra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1.8(1 to 4.5)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Angola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2.6(1.1 to 8.8)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Antigua and Barbuda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0.2(0.1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Argentina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Armenia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Australia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0.9(0.5 to 1.7)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Austria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Azerbaijan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0.9(0.4 to 2.1)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Bahamas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Bahrain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2.4(1.2 to 7.4)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Bangladesh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2.7(1.3 to 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Barbados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0.4(0.3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Belarus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2.3(1.2 to 5.7)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Belgium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Belize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0.5(0.3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Benin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0.1(0 to 0.3)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Bermuda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1.9(1.1 to 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Bhutan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Bolivia (Plurinational State of)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1(0.4 to 3.3)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Bosnia and Herzegovina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Botswana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Brazil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Brunei Darussalam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Bulgaria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Burkina Faso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Burundi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Cabo Verde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Cambodia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Cameroon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Canada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Central African Republic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Chad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0.4(0.1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Chile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China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1.2(0.7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Colombia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Comoros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Congo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Cook Islands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Costa Rica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0.2(0.2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Croatia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Cuba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Cyprus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Czechia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</w:t>
            </w:r>
            <w:r>
              <w:rPr>
                <w:rStyle w:val="6"/>
                <w:rFonts w:eastAsia="宋体"/>
                <w:lang w:bidi="ar"/>
              </w:rPr>
              <w:t>te d'Ivoire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Democratic People's Republic of Korea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Democratic Republic of the Congo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0.5(0.3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Denmark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Djibouti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Dominica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Dominican Republic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Ecuador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0.4(0.3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Egypt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El Salvador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Equatorial Guinea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0.4(0.1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Eritrea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Estonia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Eswatini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Ethiopia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Fiji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0.6(0.4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Finland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France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1.3(0.7 to 3.4)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Gabon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Gambia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Georgia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0.2(0.1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Germany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Ghana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0.3(0.2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Greece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Greenland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Grenada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Guam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0.8(0.6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Guatemala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Guinea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Guinea-Bissau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1.1(0.6 to 2.8)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Guyana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Haiti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1.4(1 to 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Honduras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0.8(0.5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Hungary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Iceland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India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1.1(0.5 to 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Indonesia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0.7(0.4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Iran (Islamic Republic of)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Iraq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1.1(0.6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Ireland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Israel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1.1(0.6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Italy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Jamaica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Japan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0.3(0.2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Jordan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Kazakhstan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Kenya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Kiribati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Kuwait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0.5(0.3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Kyrgyzstan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Lao People's Democratic Republic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Latvia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Lebanon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0.4(0.1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Lesotho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0.7(0.4 to 1.1)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Liberia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Libya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Lithuania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Luxembourg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0.6(0.4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Madagascar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0.9(0.6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Malawi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1.7(0.9 to 4.3)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Malaysia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0.1(-0.1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Maldives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1(0.5 to 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Mali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Malta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1(0.6 to 2.1)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Marshall Islands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1.2(0.6 to 2.6)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Mauritania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1(0.5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Mauritius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Mexico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1.9(1.1 to 4.1)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Micronesia (Federated States of)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1(0.5 to 2.1)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Monaco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0.6(0.2 to 1.1)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Mongolia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2(0.8 to 7.5)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Montenegro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0.9(0.5 to 1.8)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Morocco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Mozambique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0(-0.2 to 0.2)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Myanmar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Namibia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Nauru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1.7(0.9 to 3.4)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Nepal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0.5(0.3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Netherlands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0.7(0.4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New Zealand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0.4(0.1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Nicaragua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Niger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1.4(0.8 to 3.2)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Nigeria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1.6(0.8 to 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Niue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1.7(0.7 to 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North Macedonia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Northern Mariana Islands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Norway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Oman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0.9(0.4 to 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Pakistan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0.9(0.5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Palau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1(0.6 to 2.3)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Palestine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0.7(0.4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Panama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Papua New Guinea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Paraguay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0.7(0.4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Philippines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1.1(0.5 to 2.5)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Poland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Portugal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Puerto Rico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Qatar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Republic of Korea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Republic of Moldova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1.1(0.6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Romania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1(0.5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Russian Federation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1.6(0.8 to 3.7)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Rwanda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1.7(0.8 to 4.6)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Saint Kitts and Nevis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0.9(0.5 to 1.7)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Saint Lucia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2.6(1.3 to 6.7)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Saint Vincent and the Grenadines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5.3(2.4 to 19.3)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Samoa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0.4(0.3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San Marino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1.1(0.7 to 2.3)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Sao Tome and Principe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1(0.4 to 2.5)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Saudi Arabia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2.7(1.2 to 10.6)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Senegal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Serbia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1.3)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Seychelles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1.9)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Sierra Leone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1.5(0.8 to 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Singapore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0.8(0.4 to 2.1)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Slovakia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2.4(1.1 to 7.8)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Slovenia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1.7(1 to 3.7)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Solomon Islands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1.7(0.8 to 5.5)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Somalia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0.1(-0.1 to 0.4)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South Africa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South Sudan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1(0.5 to 2.4)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Spain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1.3(0.6 to 3.5)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Sri Lanka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1.6(0.7 to 4.4)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Sudan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1.6(0.9 to 3.6)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Suriname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0.7(0.4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Sweden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Switzerland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Syrian Arab Republic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1.3(0.7 to 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Taiwan (Province of China)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1.1(0.6 to 2.6)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Tajikistan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2(1 to 4.9)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Thailand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0.9(0.5 to 1.7)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Timor-Leste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1.4(0.7 to 3.4)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Togo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Tokelau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0.9(0.4 to 2.4)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Tonga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0.3(0.2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Trinidad and Tobago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0.1(0 to 0.3)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Tunisia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1.4)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Turkey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Turkmenistan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1.4(0.7 to 3.2)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Tuvalu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0.4(0.2 to 0.7)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Uganda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Ukraine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0.8(0.5 to 1.7)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United Arab Emirates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0.9(0.4 to 2.2)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United Kingdom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0.1(0 to 0.3)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United Republic of Tanzania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0.3(0.2 to 0.6)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United States of America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0.3(0.1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United States Virgin Islands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0.2(0.1 to 0.5)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Uruguay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Uzbekistan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0.7(0.3 to 1.6)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Vanuatu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0.8(0.5 to 1.5)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Venezuela (Bolivarian Republic of)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0.6(0.3 to 1.1)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Viet Nam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0.8)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Yemen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0.5(0.2 to 0.9)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Zambia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1.5(0.8 to 3.2)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Zimbabwe</w:t>
            </w:r>
          </w:p>
        </w:tc>
        <w:tc>
          <w:tcPr>
            <w:tcW w:w="4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0(-0.1 to 0.1)</w:t>
            </w:r>
          </w:p>
        </w:tc>
      </w:tr>
      <w:bookmarkEnd w:id="1"/>
    </w:tbl>
    <w:p>
      <w:pPr>
        <w:rPr>
          <w:rFonts w:ascii="Times New Roman" w:hAnsi="Times New Roman" w:cs="Times New Roman"/>
          <w:b/>
          <w:bCs/>
          <w:szCs w:val="21"/>
          <w:lang w:val="en-IE"/>
        </w:rPr>
      </w:pPr>
    </w:p>
    <w:p>
      <w:pPr>
        <w:rPr>
          <w:rFonts w:hint="eastAsia" w:ascii="Times New Roman" w:hAnsi="Times New Roman" w:cs="Times New Roman"/>
          <w:sz w:val="20"/>
          <w:szCs w:val="20"/>
          <w:lang w:val="en-IE"/>
        </w:rPr>
      </w:pPr>
      <w:r>
        <w:rPr>
          <w:rFonts w:hint="eastAsia" w:ascii="Times New Roman" w:hAnsi="Times New Roman" w:cs="Times New Roman"/>
          <w:sz w:val="20"/>
          <w:szCs w:val="20"/>
        </w:rPr>
        <w:t>Abbreviations: DALY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disability-adjusted life year</w:t>
      </w:r>
      <w:r>
        <w:rPr>
          <w:rFonts w:ascii="Times New Roman" w:hAnsi="Times New Roman" w:cs="Times New Roman"/>
          <w:sz w:val="20"/>
          <w:szCs w:val="20"/>
          <w:lang w:val="en-IE"/>
        </w:rPr>
        <w:t>; UI uncertainty interval.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118662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ZGRkZmY1MDY2YWRlMzRmYTFjNGE3MTk5MjIzOWEifQ=="/>
  </w:docVars>
  <w:rsids>
    <w:rsidRoot w:val="00000000"/>
    <w:rsid w:val="049D49FA"/>
    <w:rsid w:val="187955EA"/>
    <w:rsid w:val="19CD414F"/>
    <w:rsid w:val="24FD1D8D"/>
    <w:rsid w:val="25F93317"/>
    <w:rsid w:val="2AC92754"/>
    <w:rsid w:val="2F2858E9"/>
    <w:rsid w:val="3E544B2C"/>
    <w:rsid w:val="43A41D0F"/>
    <w:rsid w:val="49AA1C33"/>
    <w:rsid w:val="4BEE1CA1"/>
    <w:rsid w:val="4C910E89"/>
    <w:rsid w:val="6AEB7EA9"/>
    <w:rsid w:val="6C967816"/>
    <w:rsid w:val="7366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1111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1480</Words>
  <Characters>7684</Characters>
  <Lines>0</Lines>
  <Paragraphs>0</Paragraphs>
  <TotalTime>2</TotalTime>
  <ScaleCrop>false</ScaleCrop>
  <LinksUpToDate>false</LinksUpToDate>
  <CharactersWithSpaces>8583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2023-03-18T07:15:00Z</dcterms:created>
  <dc:creator>asus</dc:creator>
  <cp:lastModifiedBy>KaiK</cp:lastModifiedBy>
  <dcterms:modified xsi:type="dcterms:W3CDTF">2023-05-13T05:29:10Z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BF566034880B49AC906F23493CA29F58_13</vt:lpwstr>
  </property>
</Properties>
</file>