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DA6E0" w14:textId="77777777" w:rsidR="007A0627" w:rsidRPr="009A25D3" w:rsidRDefault="007A0627" w:rsidP="007A062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A25D3">
        <w:rPr>
          <w:rFonts w:ascii="Times New Roman" w:hAnsi="Times New Roman" w:cs="Times New Roman"/>
          <w:b/>
          <w:bCs/>
          <w:sz w:val="24"/>
          <w:szCs w:val="24"/>
        </w:rPr>
        <w:t>Supplementary Figure S1:</w:t>
      </w:r>
    </w:p>
    <w:p w14:paraId="75E7CFD7" w14:textId="77777777" w:rsidR="007A0627" w:rsidRPr="009A25D3" w:rsidRDefault="007A0627" w:rsidP="007A062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25D3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9A25D3">
        <w:rPr>
          <w:rFonts w:ascii="Times New Roman" w:hAnsi="Times New Roman" w:cs="Times New Roman"/>
          <w:sz w:val="24"/>
          <w:szCs w:val="24"/>
        </w:rPr>
        <w:t xml:space="preserve">: Migration and invasion assays of 786-O and ACHN with NOL3 overexpression or knockdown. No statistical significance was observed. </w:t>
      </w:r>
      <w:r w:rsidRPr="009A25D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A25D3">
        <w:rPr>
          <w:rFonts w:ascii="Times New Roman" w:hAnsi="Times New Roman" w:cs="Times New Roman"/>
          <w:sz w:val="24"/>
          <w:szCs w:val="24"/>
        </w:rPr>
        <w:t>: Colony formation assays of 786-O and ACHN with NOL3 overexpression or knockdown.</w:t>
      </w:r>
    </w:p>
    <w:p w14:paraId="591D5D98" w14:textId="77777777" w:rsidR="007A0627" w:rsidRPr="009A25D3" w:rsidRDefault="007A0627" w:rsidP="007A062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69C7F09" w14:textId="77777777" w:rsidR="007A0627" w:rsidRPr="009A25D3" w:rsidRDefault="007A0627" w:rsidP="007A062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A25D3">
        <w:rPr>
          <w:rFonts w:ascii="Times New Roman" w:hAnsi="Times New Roman" w:cs="Times New Roman"/>
          <w:b/>
          <w:bCs/>
          <w:sz w:val="24"/>
          <w:szCs w:val="24"/>
        </w:rPr>
        <w:t>Supplementary Figure S2:</w:t>
      </w:r>
    </w:p>
    <w:p w14:paraId="4CC26EE9" w14:textId="77777777" w:rsidR="007A0627" w:rsidRPr="009A25D3" w:rsidRDefault="007A0627" w:rsidP="007A062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25D3">
        <w:rPr>
          <w:rFonts w:ascii="Times New Roman" w:hAnsi="Times New Roman" w:cs="Times New Roman"/>
          <w:b/>
          <w:bCs/>
          <w:sz w:val="24"/>
          <w:szCs w:val="24"/>
        </w:rPr>
        <w:t>A:</w:t>
      </w:r>
      <w:r w:rsidRPr="009A25D3">
        <w:rPr>
          <w:rFonts w:ascii="Times New Roman" w:hAnsi="Times New Roman" w:cs="Times New Roman"/>
          <w:sz w:val="24"/>
          <w:szCs w:val="24"/>
        </w:rPr>
        <w:t xml:space="preserve"> The secretion of IL13 </w:t>
      </w:r>
      <w:r w:rsidRPr="009A25D3">
        <w:rPr>
          <w:rFonts w:ascii="Times New Roman" w:hAnsi="Times New Roman" w:cs="Times New Roman" w:hint="eastAsia"/>
          <w:sz w:val="24"/>
          <w:szCs w:val="24"/>
        </w:rPr>
        <w:t>in</w:t>
      </w:r>
      <w:r w:rsidRPr="009A25D3">
        <w:rPr>
          <w:rFonts w:ascii="Times New Roman" w:hAnsi="Times New Roman" w:cs="Times New Roman"/>
          <w:sz w:val="24"/>
          <w:szCs w:val="24"/>
        </w:rPr>
        <w:t xml:space="preserve"> different condition. </w:t>
      </w:r>
      <w:r w:rsidRPr="009A25D3">
        <w:rPr>
          <w:rFonts w:ascii="Times New Roman" w:hAnsi="Times New Roman" w:cs="Times New Roman"/>
          <w:b/>
          <w:bCs/>
          <w:sz w:val="24"/>
          <w:szCs w:val="24"/>
        </w:rPr>
        <w:t>B, C:</w:t>
      </w:r>
      <w:r w:rsidRPr="009A25D3">
        <w:rPr>
          <w:rFonts w:ascii="Times New Roman" w:hAnsi="Times New Roman" w:cs="Times New Roman"/>
          <w:sz w:val="24"/>
          <w:szCs w:val="24"/>
        </w:rPr>
        <w:t xml:space="preserve"> The expression of M1 or M2 type macrophages biomarkers after coculturing with ccRCC. </w:t>
      </w:r>
      <w:r w:rsidRPr="009A25D3">
        <w:rPr>
          <w:rFonts w:ascii="Times New Roman" w:hAnsi="Times New Roman" w:cs="Times New Roman"/>
          <w:b/>
          <w:bCs/>
          <w:sz w:val="24"/>
          <w:szCs w:val="24"/>
        </w:rPr>
        <w:t xml:space="preserve">D: </w:t>
      </w:r>
      <w:r w:rsidRPr="009A25D3">
        <w:rPr>
          <w:rFonts w:ascii="Times New Roman" w:hAnsi="Times New Roman" w:cs="Times New Roman"/>
          <w:sz w:val="24"/>
          <w:szCs w:val="24"/>
        </w:rPr>
        <w:t xml:space="preserve">Migration assays for THP-1 cells alone or cocultured with ccRCC with NOL3-overexpression or NOL3-knockdown. </w:t>
      </w:r>
      <w:r w:rsidRPr="009A25D3">
        <w:rPr>
          <w:rFonts w:ascii="Times New Roman" w:hAnsi="Times New Roman" w:cs="Times New Roman"/>
          <w:b/>
          <w:bCs/>
          <w:sz w:val="24"/>
          <w:szCs w:val="24"/>
        </w:rPr>
        <w:t xml:space="preserve">E-G: </w:t>
      </w:r>
      <w:r w:rsidRPr="009A25D3">
        <w:rPr>
          <w:rFonts w:ascii="Times New Roman" w:hAnsi="Times New Roman" w:cs="Times New Roman"/>
          <w:sz w:val="24"/>
          <w:szCs w:val="24"/>
        </w:rPr>
        <w:t>The secretion abilities of M2 type macrophages were presented (IL10, TNF</w:t>
      </w:r>
      <w:r w:rsidRPr="009A25D3">
        <w:rPr>
          <w:rFonts w:ascii="Times New Roman" w:hAnsi="Times New Roman" w:cs="Times New Roman" w:hint="eastAsia"/>
          <w:sz w:val="24"/>
          <w:szCs w:val="24"/>
        </w:rPr>
        <w:t>-</w:t>
      </w:r>
      <w:r w:rsidRPr="009A25D3">
        <w:rPr>
          <w:rFonts w:ascii="Times New Roman" w:hAnsi="Times New Roman" w:cs="Times New Roman"/>
          <w:sz w:val="24"/>
          <w:szCs w:val="24"/>
        </w:rPr>
        <w:t>α</w:t>
      </w:r>
      <w:r w:rsidRPr="009A25D3">
        <w:rPr>
          <w:rFonts w:ascii="Times New Roman" w:hAnsi="Times New Roman" w:cs="Times New Roman" w:hint="eastAsia"/>
          <w:sz w:val="24"/>
          <w:szCs w:val="24"/>
        </w:rPr>
        <w:t>,</w:t>
      </w:r>
      <w:r w:rsidRPr="009A25D3">
        <w:rPr>
          <w:rFonts w:ascii="Times New Roman" w:hAnsi="Times New Roman" w:cs="Times New Roman"/>
          <w:sz w:val="24"/>
          <w:szCs w:val="24"/>
        </w:rPr>
        <w:t xml:space="preserve"> TGF-β).</w:t>
      </w:r>
    </w:p>
    <w:p w14:paraId="4A9CBA85" w14:textId="77777777" w:rsidR="00270724" w:rsidRPr="007A0627" w:rsidRDefault="00270724"/>
    <w:sectPr w:rsidR="00270724" w:rsidRPr="007A0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2546D" w14:textId="77777777" w:rsidR="001C08EB" w:rsidRDefault="001C08EB" w:rsidP="007A0627">
      <w:r>
        <w:separator/>
      </w:r>
    </w:p>
  </w:endnote>
  <w:endnote w:type="continuationSeparator" w:id="0">
    <w:p w14:paraId="745FA790" w14:textId="77777777" w:rsidR="001C08EB" w:rsidRDefault="001C08EB" w:rsidP="007A0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255D3" w14:textId="77777777" w:rsidR="001C08EB" w:rsidRDefault="001C08EB" w:rsidP="007A0627">
      <w:r>
        <w:separator/>
      </w:r>
    </w:p>
  </w:footnote>
  <w:footnote w:type="continuationSeparator" w:id="0">
    <w:p w14:paraId="5BE76E10" w14:textId="77777777" w:rsidR="001C08EB" w:rsidRDefault="001C08EB" w:rsidP="007A06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A6"/>
    <w:rsid w:val="001C08EB"/>
    <w:rsid w:val="00270724"/>
    <w:rsid w:val="007A0627"/>
    <w:rsid w:val="00AB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F334188-6125-4DD3-A5BD-D1C808925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627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0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7A06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062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7A06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519</Characters>
  <Application>Microsoft Office Word</Application>
  <DocSecurity>0</DocSecurity>
  <Lines>11</Lines>
  <Paragraphs>4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</dc:creator>
  <cp:keywords/>
  <dc:description/>
  <cp:lastModifiedBy>Edward</cp:lastModifiedBy>
  <cp:revision>2</cp:revision>
  <dcterms:created xsi:type="dcterms:W3CDTF">2023-02-27T15:58:00Z</dcterms:created>
  <dcterms:modified xsi:type="dcterms:W3CDTF">2023-02-27T15:58:00Z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745c7c8b65349aabcb53dda39dd8198a03bd8a1283ccc8a2c32cbf6e409244fe</vt:lpwstr>
  </property>
</Properties>
</file>