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B6886" w14:textId="77777777" w:rsidR="001746A1" w:rsidRPr="00193D73" w:rsidRDefault="001746A1" w:rsidP="001746A1">
      <w:pPr>
        <w:snapToGrid w:val="0"/>
        <w:spacing w:line="480" w:lineRule="auto"/>
        <w:contextualSpacing/>
        <w:jc w:val="left"/>
        <w:outlineLvl w:val="0"/>
        <w:rPr>
          <w:rFonts w:ascii="Times New Roman" w:hAnsi="Times New Roman" w:cs="Times New Roman"/>
          <w:b/>
          <w:iCs/>
          <w:snapToGrid w:val="0"/>
          <w:kern w:val="0"/>
          <w:sz w:val="24"/>
        </w:rPr>
      </w:pPr>
      <w:r w:rsidRPr="003939FE">
        <w:rPr>
          <w:rFonts w:ascii="Times New Roman" w:hAnsi="Times New Roman" w:cs="Times New Roman"/>
          <w:b/>
          <w:iCs/>
          <w:snapToGrid w:val="0"/>
          <w:kern w:val="0"/>
          <w:sz w:val="24"/>
        </w:rPr>
        <w:t xml:space="preserve">Supplementary </w:t>
      </w:r>
      <w:r>
        <w:rPr>
          <w:rFonts w:ascii="Times New Roman" w:hAnsi="Times New Roman" w:cs="Times New Roman"/>
          <w:b/>
          <w:iCs/>
          <w:snapToGrid w:val="0"/>
          <w:kern w:val="0"/>
          <w:sz w:val="24"/>
        </w:rPr>
        <w:t>M</w:t>
      </w:r>
      <w:r w:rsidRPr="003939FE">
        <w:rPr>
          <w:rFonts w:ascii="Times New Roman" w:hAnsi="Times New Roman" w:cs="Times New Roman"/>
          <w:b/>
          <w:iCs/>
          <w:snapToGrid w:val="0"/>
          <w:kern w:val="0"/>
          <w:sz w:val="24"/>
        </w:rPr>
        <w:t>aterial</w:t>
      </w:r>
    </w:p>
    <w:p w14:paraId="2DE5A4B0" w14:textId="77777777" w:rsidR="001746A1" w:rsidRPr="00DA6232" w:rsidRDefault="001746A1" w:rsidP="001746A1">
      <w:pPr>
        <w:snapToGrid w:val="0"/>
        <w:spacing w:line="480" w:lineRule="auto"/>
        <w:contextualSpacing/>
        <w:jc w:val="left"/>
        <w:outlineLvl w:val="0"/>
        <w:rPr>
          <w:rFonts w:ascii="Times New Roman" w:hAnsi="Times New Roman" w:cs="Times New Roman"/>
          <w:sz w:val="24"/>
          <w:lang w:val="en-GB"/>
        </w:rPr>
      </w:pPr>
      <w:r w:rsidRPr="00CC146E">
        <w:rPr>
          <w:rFonts w:ascii="Times New Roman" w:hAnsi="Times New Roman" w:cs="Times New Roman"/>
          <w:b/>
          <w:iCs/>
          <w:snapToGrid w:val="0"/>
          <w:kern w:val="0"/>
          <w:sz w:val="24"/>
        </w:rPr>
        <w:t>Appendi</w:t>
      </w:r>
      <w:r>
        <w:rPr>
          <w:rFonts w:ascii="Times New Roman" w:hAnsi="Times New Roman" w:cs="Times New Roman"/>
          <w:b/>
          <w:iCs/>
          <w:snapToGrid w:val="0"/>
          <w:kern w:val="0"/>
          <w:sz w:val="24"/>
        </w:rPr>
        <w:t>x</w:t>
      </w:r>
      <w:r>
        <w:rPr>
          <w:rFonts w:ascii="Times New Roman" w:hAnsi="Times New Roman" w:cs="Times New Roman"/>
          <w:b/>
          <w:iCs/>
          <w:snapToGrid w:val="0"/>
          <w:color w:val="000000" w:themeColor="text1"/>
          <w:kern w:val="0"/>
          <w:sz w:val="24"/>
        </w:rPr>
        <w:t xml:space="preserve"> 1</w:t>
      </w:r>
      <w:r w:rsidRPr="00CC146E">
        <w:rPr>
          <w:rFonts w:ascii="Times New Roman" w:hAnsi="Times New Roman" w:cs="Times New Roman"/>
          <w:b/>
          <w:iCs/>
          <w:snapToGrid w:val="0"/>
          <w:kern w:val="0"/>
          <w:sz w:val="24"/>
        </w:rPr>
        <w:t>. Detail</w:t>
      </w:r>
      <w:r>
        <w:rPr>
          <w:rFonts w:ascii="Times New Roman" w:hAnsi="Times New Roman" w:cs="Times New Roman"/>
          <w:b/>
          <w:iCs/>
          <w:snapToGrid w:val="0"/>
          <w:kern w:val="0"/>
          <w:sz w:val="24"/>
        </w:rPr>
        <w:t>s</w:t>
      </w:r>
      <w:r w:rsidRPr="00CC146E">
        <w:rPr>
          <w:rFonts w:ascii="Times New Roman" w:hAnsi="Times New Roman" w:cs="Times New Roman"/>
          <w:b/>
          <w:iCs/>
          <w:snapToGrid w:val="0"/>
          <w:kern w:val="0"/>
          <w:sz w:val="24"/>
        </w:rPr>
        <w:t xml:space="preserve"> of</w:t>
      </w:r>
      <w:r>
        <w:rPr>
          <w:rFonts w:ascii="Times New Roman" w:hAnsi="Times New Roman" w:cs="Times New Roman"/>
          <w:b/>
          <w:iCs/>
          <w:snapToGrid w:val="0"/>
          <w:kern w:val="0"/>
          <w:sz w:val="24"/>
        </w:rPr>
        <w:t xml:space="preserve"> endoscopic hemostasis</w:t>
      </w:r>
    </w:p>
    <w:p w14:paraId="5DEBBCC4" w14:textId="77777777" w:rsidR="001746A1" w:rsidRDefault="001746A1" w:rsidP="001746A1">
      <w:pPr>
        <w:snapToGrid w:val="0"/>
        <w:spacing w:line="480" w:lineRule="auto"/>
        <w:ind w:firstLine="840"/>
        <w:contextualSpacing/>
        <w:jc w:val="left"/>
        <w:outlineLvl w:val="0"/>
        <w:rPr>
          <w:rFonts w:ascii="Times New Roman" w:hAnsi="Times New Roman" w:cs="Times New Roman"/>
          <w:bCs/>
          <w:iCs/>
          <w:snapToGrid w:val="0"/>
          <w:kern w:val="0"/>
          <w:sz w:val="24"/>
        </w:rPr>
      </w:pP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Endoscopic hemostasis was performed using a forward-viewing water-jet endoscope (GIF-Q260J; Olympus, Tokyo, Japan).</w:t>
      </w:r>
    </w:p>
    <w:p w14:paraId="37B59A53" w14:textId="77777777" w:rsidR="001746A1" w:rsidRDefault="001746A1" w:rsidP="001746A1">
      <w:pPr>
        <w:snapToGrid w:val="0"/>
        <w:spacing w:line="480" w:lineRule="auto"/>
        <w:ind w:firstLine="840"/>
        <w:contextualSpacing/>
        <w:jc w:val="left"/>
        <w:outlineLvl w:val="0"/>
        <w:rPr>
          <w:rFonts w:ascii="Times New Roman" w:hAnsi="Times New Roman" w:cs="Times New Roman"/>
          <w:bCs/>
          <w:iCs/>
          <w:snapToGrid w:val="0"/>
          <w:kern w:val="0"/>
          <w:sz w:val="24"/>
        </w:rPr>
      </w:pP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Soft coagulation was performed using an electrosurgical unit (ICC 200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;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</w:t>
      </w:r>
      <w:proofErr w:type="spellStart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Erbe</w:t>
      </w:r>
      <w:proofErr w:type="spellEnd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</w:t>
      </w:r>
      <w:proofErr w:type="spellStart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Elektro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m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edizin</w:t>
      </w:r>
      <w:proofErr w:type="spellEnd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, Tübingen, Germany) and monopolar hemostatic forceps (Radial Jaw 4 Hot Biopsy Forceps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;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Boston Scientific, Tokyo, Japan) inserted through the channel of the endoscope.</w:t>
      </w:r>
    </w:p>
    <w:p w14:paraId="4CEE23F0" w14:textId="77777777" w:rsidR="001746A1" w:rsidRDefault="001746A1" w:rsidP="001746A1">
      <w:pPr>
        <w:snapToGrid w:val="0"/>
        <w:spacing w:line="480" w:lineRule="auto"/>
        <w:ind w:firstLine="840"/>
        <w:contextualSpacing/>
        <w:jc w:val="left"/>
        <w:outlineLvl w:val="0"/>
        <w:rPr>
          <w:rFonts w:ascii="Times New Roman" w:hAnsi="Times New Roman" w:cs="Times New Roman"/>
          <w:bCs/>
          <w:iCs/>
          <w:snapToGrid w:val="0"/>
          <w:kern w:val="0"/>
          <w:sz w:val="24"/>
        </w:rPr>
      </w:pPr>
      <w:proofErr w:type="spellStart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Hemoclipping</w:t>
      </w:r>
      <w:proofErr w:type="spellEnd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was performed using </w:t>
      </w:r>
      <w:proofErr w:type="spellStart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hemoclips</w:t>
      </w:r>
      <w:proofErr w:type="spellEnd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(HX- 610-135, HX-610-135S; Olympus Optical, Tokyo, Japan) placed 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at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the ulcer base to bind the detected vessels.</w:t>
      </w:r>
    </w:p>
    <w:p w14:paraId="66E59A75" w14:textId="77777777" w:rsidR="001746A1" w:rsidRPr="00DA6232" w:rsidRDefault="001746A1" w:rsidP="001746A1">
      <w:pPr>
        <w:snapToGrid w:val="0"/>
        <w:spacing w:line="480" w:lineRule="auto"/>
        <w:ind w:firstLine="840"/>
        <w:contextualSpacing/>
        <w:jc w:val="left"/>
        <w:outlineLvl w:val="0"/>
        <w:rPr>
          <w:rFonts w:ascii="Times New Roman" w:hAnsi="Times New Roman" w:cs="Times New Roman"/>
          <w:bCs/>
          <w:iCs/>
          <w:snapToGrid w:val="0"/>
          <w:kern w:val="0"/>
          <w:sz w:val="24"/>
        </w:rPr>
      </w:pP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Endoscopic band ligation for variceal bleeding was performed 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using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a 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band ligation device (Pneumatic EVL device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;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SB-</w:t>
      </w:r>
      <w:proofErr w:type="spellStart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>Kawasumi</w:t>
      </w:r>
      <w:proofErr w:type="spellEnd"/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, Tokyo, Japan) with a short transparent cylindrical cap </w:t>
      </w:r>
      <w:r>
        <w:rPr>
          <w:rFonts w:ascii="Times New Roman" w:hAnsi="Times New Roman" w:cs="Times New Roman"/>
          <w:bCs/>
          <w:iCs/>
          <w:snapToGrid w:val="0"/>
          <w:kern w:val="0"/>
          <w:sz w:val="24"/>
        </w:rPr>
        <w:t>carrying</w:t>
      </w:r>
      <w:r w:rsidRPr="00DA6232">
        <w:rPr>
          <w:rFonts w:ascii="Times New Roman" w:hAnsi="Times New Roman" w:cs="Times New Roman"/>
          <w:bCs/>
          <w:iCs/>
          <w:snapToGrid w:val="0"/>
          <w:kern w:val="0"/>
          <w:sz w:val="24"/>
        </w:rPr>
        <w:t xml:space="preserve"> one band.</w:t>
      </w:r>
    </w:p>
    <w:p w14:paraId="498DB23C" w14:textId="3FCECE61" w:rsidR="00000000" w:rsidRPr="003E3B4C" w:rsidRDefault="003E3B4C" w:rsidP="003E3B4C">
      <w:pPr>
        <w:snapToGrid w:val="0"/>
        <w:spacing w:line="480" w:lineRule="auto"/>
        <w:ind w:firstLine="840"/>
        <w:contextualSpacing/>
        <w:jc w:val="left"/>
        <w:outlineLvl w:val="0"/>
        <w:rPr>
          <w:rFonts w:ascii="Times New Roman" w:hAnsi="Times New Roman" w:cs="Times New Roman"/>
          <w:bCs/>
          <w:iCs/>
          <w:snapToGrid w:val="0"/>
          <w:kern w:val="0"/>
          <w:sz w:val="24"/>
        </w:rPr>
      </w:pPr>
      <w:r>
        <w:rPr>
          <w:rFonts w:ascii="Times New Roman" w:hAnsi="Times New Roman" w:cs="Times New Roman"/>
          <w:sz w:val="24"/>
          <w:lang w:val="en-GB"/>
        </w:rPr>
        <w:t xml:space="preserve"> </w:t>
      </w:r>
    </w:p>
    <w:sectPr w:rsidR="000453ED" w:rsidRPr="003E3B4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1F0"/>
    <w:rsid w:val="000E2778"/>
    <w:rsid w:val="000E6B91"/>
    <w:rsid w:val="000F6364"/>
    <w:rsid w:val="0012236C"/>
    <w:rsid w:val="00154E57"/>
    <w:rsid w:val="00165D39"/>
    <w:rsid w:val="001746A1"/>
    <w:rsid w:val="00181AD4"/>
    <w:rsid w:val="00190C32"/>
    <w:rsid w:val="00193D73"/>
    <w:rsid w:val="001C05A1"/>
    <w:rsid w:val="001D6FB1"/>
    <w:rsid w:val="001E0434"/>
    <w:rsid w:val="001F71F0"/>
    <w:rsid w:val="001F76AF"/>
    <w:rsid w:val="00237F0A"/>
    <w:rsid w:val="0028690E"/>
    <w:rsid w:val="002B5407"/>
    <w:rsid w:val="003021E7"/>
    <w:rsid w:val="00335F16"/>
    <w:rsid w:val="00341317"/>
    <w:rsid w:val="00341D57"/>
    <w:rsid w:val="003E3B4C"/>
    <w:rsid w:val="003E7143"/>
    <w:rsid w:val="003F5857"/>
    <w:rsid w:val="00400FE2"/>
    <w:rsid w:val="00416296"/>
    <w:rsid w:val="0047633A"/>
    <w:rsid w:val="00487457"/>
    <w:rsid w:val="004A1E48"/>
    <w:rsid w:val="00554ABE"/>
    <w:rsid w:val="005A6B67"/>
    <w:rsid w:val="005B494E"/>
    <w:rsid w:val="006853AF"/>
    <w:rsid w:val="006A0ED9"/>
    <w:rsid w:val="006C4741"/>
    <w:rsid w:val="00717E0F"/>
    <w:rsid w:val="007339AB"/>
    <w:rsid w:val="007958B9"/>
    <w:rsid w:val="007A3F93"/>
    <w:rsid w:val="008E556E"/>
    <w:rsid w:val="009E673D"/>
    <w:rsid w:val="00A153FE"/>
    <w:rsid w:val="00A46EB6"/>
    <w:rsid w:val="00A60E33"/>
    <w:rsid w:val="00A6634A"/>
    <w:rsid w:val="00AB2189"/>
    <w:rsid w:val="00AD408F"/>
    <w:rsid w:val="00B30708"/>
    <w:rsid w:val="00BE1AF5"/>
    <w:rsid w:val="00BE256E"/>
    <w:rsid w:val="00BF6602"/>
    <w:rsid w:val="00C229EC"/>
    <w:rsid w:val="00C6344F"/>
    <w:rsid w:val="00CA3DF3"/>
    <w:rsid w:val="00CE783E"/>
    <w:rsid w:val="00CF3CCE"/>
    <w:rsid w:val="00D145B6"/>
    <w:rsid w:val="00D5452D"/>
    <w:rsid w:val="00D5671B"/>
    <w:rsid w:val="00D73A88"/>
    <w:rsid w:val="00DA4B89"/>
    <w:rsid w:val="00DB3467"/>
    <w:rsid w:val="00DD6181"/>
    <w:rsid w:val="00E30893"/>
    <w:rsid w:val="00E32B5A"/>
    <w:rsid w:val="00E81A67"/>
    <w:rsid w:val="00E82142"/>
    <w:rsid w:val="00EA3350"/>
    <w:rsid w:val="00EA4289"/>
    <w:rsid w:val="00EE37B4"/>
    <w:rsid w:val="00F31B82"/>
    <w:rsid w:val="00F82762"/>
    <w:rsid w:val="00F876E5"/>
    <w:rsid w:val="00FB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8C0629"/>
  <w15:chartTrackingRefBased/>
  <w15:docId w15:val="{1E5B22D3-3C51-9144-A8A9-59FD95531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4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Yamaguchi Daisuke</dc:creator>
  <cp:keywords/>
  <dc:description/>
  <cp:lastModifiedBy>Daisuke Yamaguchi</cp:lastModifiedBy>
  <cp:revision>2</cp:revision>
  <dcterms:created xsi:type="dcterms:W3CDTF">2023-07-16T02:33:00Z</dcterms:created>
  <dcterms:modified xsi:type="dcterms:W3CDTF">2023-07-16T02:33:00Z</dcterms:modified>
</cp:coreProperties>
</file>