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80E" w:rsidRDefault="0094780E" w:rsidP="0094780E">
      <w:pPr>
        <w:pStyle w:val="NoSpacing"/>
        <w:ind w:right="2520"/>
        <w:jc w:val="both"/>
        <w:rPr>
          <w:lang w:val="en-CA"/>
        </w:rPr>
      </w:pPr>
      <w:r w:rsidRPr="00FC1292">
        <w:rPr>
          <w:b/>
          <w:bCs/>
          <w:lang w:val="en-CA"/>
        </w:rPr>
        <w:t>Supplementary Table 1</w:t>
      </w:r>
      <w:r>
        <w:rPr>
          <w:lang w:val="en-CA"/>
        </w:rPr>
        <w:t>. Mean and standard error in duration (sec.), amount (%) and frequency of response behaviors of species and sexes for Trial 1.</w:t>
      </w:r>
    </w:p>
    <w:tbl>
      <w:tblPr>
        <w:tblW w:w="11875" w:type="dxa"/>
        <w:tblLayout w:type="fixed"/>
        <w:tblLook w:val="04A0" w:firstRow="1" w:lastRow="0" w:firstColumn="1" w:lastColumn="0" w:noHBand="0" w:noVBand="1"/>
      </w:tblPr>
      <w:tblGrid>
        <w:gridCol w:w="1200"/>
        <w:gridCol w:w="809"/>
        <w:gridCol w:w="720"/>
        <w:gridCol w:w="880"/>
        <w:gridCol w:w="875"/>
        <w:gridCol w:w="820"/>
        <w:gridCol w:w="820"/>
        <w:gridCol w:w="910"/>
        <w:gridCol w:w="774"/>
        <w:gridCol w:w="1102"/>
        <w:gridCol w:w="985"/>
        <w:gridCol w:w="990"/>
        <w:gridCol w:w="990"/>
      </w:tblGrid>
      <w:tr w:rsidR="0094780E" w:rsidRPr="003A40F7" w:rsidTr="00186876">
        <w:trPr>
          <w:trHeight w:val="350"/>
        </w:trPr>
        <w:tc>
          <w:tcPr>
            <w:tcW w:w="12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Expl.</w:t>
            </w:r>
          </w:p>
        </w:tc>
        <w:tc>
          <w:tcPr>
            <w:tcW w:w="87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For.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Mot.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Conc.</w:t>
            </w:r>
          </w:p>
        </w:tc>
        <w:tc>
          <w:tcPr>
            <w:tcW w:w="9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Groom.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Def.</w:t>
            </w:r>
          </w:p>
        </w:tc>
        <w:tc>
          <w:tcPr>
            <w:tcW w:w="11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Non-def.</w:t>
            </w:r>
          </w:p>
        </w:tc>
        <w:tc>
          <w:tcPr>
            <w:tcW w:w="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Cons.R.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For. Ev.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Jump.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M. caroli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1428.20</w:t>
            </w:r>
          </w:p>
        </w:tc>
        <w:tc>
          <w:tcPr>
            <w:tcW w:w="8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388.60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208.40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53.40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21.40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261.80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1838.20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0.32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0.40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41.20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350.51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384.86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118.64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36.82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7.03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149.81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149.81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0.32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25.13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1704.00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168.00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24.50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154.38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49.13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178.88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1921.13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0.31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1.75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74.88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169.44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139.70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11.71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126.70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14.08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125.39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125.39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1.08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22.83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1597.92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252.85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95.23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115.54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38.46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210.77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1889.23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0.31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1.23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61.92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166.01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164.18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50.21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78.34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9.63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93.04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93.04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0.17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0.68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17.04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A. agrarius</w:t>
            </w: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625.43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1271.14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29.86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103.86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69.71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133.71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1966.29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2.90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9.14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0.14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63.89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60.07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13.38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75.90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29.93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73.95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73.95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0.53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1.39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0.14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531.11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1187.22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83.67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261.22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36.78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344.89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1755.11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2.33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1.00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79.95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144.32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67.89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172.29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14.92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175.79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175.79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0.54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0.76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0.88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572.38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1223.94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60.13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192.38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51.19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252.50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1847.50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2.58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6.81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0.63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52.71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83.64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38.23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101.59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15.53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104.69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104.69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0.89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0.50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R. exulans</w:t>
            </w: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767.00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591.20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45.53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649.47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46.80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695.00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1405.00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6.40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16.80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96.64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142.29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13.66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169.18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22.83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166.90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166.90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0.33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1.43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10.07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1006.14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339.43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227.43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438.86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88.14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666.29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1433.71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0.86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2.86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29.00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179.93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172.81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107.82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176.53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39.54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178.03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178.03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0.48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1.61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19.63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843.09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511.09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103.41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582.45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59.95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685.86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1414.14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1.21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5.27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20.68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88.20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112.13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38.52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127.67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19.92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124.70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124.70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1.14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9.09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R. losea</w:t>
            </w: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680.00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891.30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388.40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5.90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134.40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394.30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1705.70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1.37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15.60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82.96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131.35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107.22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5.37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53.05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106.01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106.01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0.91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6.25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726.00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24.29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636.43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311.86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401.43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948.29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1151.71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0.05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0.14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12.86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94.35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24.29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143.88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203.13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66.48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122.05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122.05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0.05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0.14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11.37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698.94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534.29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490.53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131.88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244.35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622.41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1477.59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0.82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3.59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14.47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60.70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131.07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89.06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88.31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51.89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103.27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103.27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0.89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5.75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806.05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773.57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157.24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291.76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71.38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449.00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1651.00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1.52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6.00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16.62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75.31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95.03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40.74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84.67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18.64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83.77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83.77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0.78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5.64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985.06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470.16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225.68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285.19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133.90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510.87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1589.13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0.96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2.58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29.06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105.06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107.47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60.32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82.89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31.73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91.00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91.00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0.25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0.58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9.08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887.66</w:t>
            </w:r>
          </w:p>
        </w:tc>
        <w:tc>
          <w:tcPr>
            <w:tcW w:w="87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635.25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188.44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288.76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99.88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477.21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1622.79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1.26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4.44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22.29</w:t>
            </w:r>
          </w:p>
        </w:tc>
      </w:tr>
      <w:tr w:rsidR="0094780E" w:rsidRPr="003A40F7" w:rsidTr="00186876">
        <w:trPr>
          <w:trHeight w:val="260"/>
        </w:trPr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63.48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73.07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35.29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59.15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17.93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61.29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61.29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0.17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0.54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3A40F7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A40F7">
              <w:rPr>
                <w:rFonts w:ascii="Calibri" w:eastAsia="Times New Roman" w:hAnsi="Calibri" w:cs="Calibri"/>
                <w:sz w:val="20"/>
                <w:szCs w:val="20"/>
              </w:rPr>
              <w:t>5.17</w:t>
            </w:r>
          </w:p>
        </w:tc>
      </w:tr>
    </w:tbl>
    <w:p w:rsidR="0094780E" w:rsidRDefault="0094780E" w:rsidP="0094780E">
      <w:pPr>
        <w:pStyle w:val="NoSpacing"/>
        <w:ind w:right="2430"/>
        <w:jc w:val="both"/>
        <w:rPr>
          <w:sz w:val="20"/>
        </w:rPr>
      </w:pPr>
      <w:r w:rsidRPr="00D86BB8">
        <w:rPr>
          <w:b/>
          <w:sz w:val="20"/>
        </w:rPr>
        <w:t>Note</w:t>
      </w:r>
      <w:r w:rsidRPr="00D86BB8">
        <w:rPr>
          <w:sz w:val="20"/>
        </w:rPr>
        <w:t>: Expl. = exploring, For. = foraging, Mot. = motionless, Conc. = concealing, Groo</w:t>
      </w:r>
      <w:r>
        <w:rPr>
          <w:sz w:val="20"/>
        </w:rPr>
        <w:t>m</w:t>
      </w:r>
      <w:r w:rsidRPr="00D86BB8">
        <w:rPr>
          <w:sz w:val="20"/>
        </w:rPr>
        <w:t>. = grooming, Def. = defensive, Non-def. = non-defensive, Jump. = jumping, Cons.</w:t>
      </w:r>
      <w:r>
        <w:rPr>
          <w:sz w:val="20"/>
        </w:rPr>
        <w:t>R.</w:t>
      </w:r>
      <w:r w:rsidRPr="00D86BB8">
        <w:rPr>
          <w:sz w:val="20"/>
        </w:rPr>
        <w:t xml:space="preserve"> = consumption</w:t>
      </w:r>
      <w:r>
        <w:rPr>
          <w:sz w:val="20"/>
        </w:rPr>
        <w:t xml:space="preserve"> ratio</w:t>
      </w:r>
      <w:r w:rsidRPr="00D86BB8">
        <w:rPr>
          <w:sz w:val="20"/>
        </w:rPr>
        <w:t xml:space="preserve">, For. Ev. = foraging events. </w:t>
      </w:r>
      <w:r w:rsidRPr="00D86BB8">
        <w:rPr>
          <w:sz w:val="20"/>
          <w:vertAlign w:val="superscript"/>
        </w:rPr>
        <w:t xml:space="preserve">a </w:t>
      </w:r>
      <w:r w:rsidRPr="00D86BB8">
        <w:rPr>
          <w:sz w:val="20"/>
        </w:rPr>
        <w:t>Duration-based response (</w:t>
      </w:r>
      <w:r>
        <w:rPr>
          <w:sz w:val="20"/>
        </w:rPr>
        <w:t xml:space="preserve">out of 2100 </w:t>
      </w:r>
      <w:r w:rsidRPr="00D86BB8">
        <w:rPr>
          <w:sz w:val="20"/>
        </w:rPr>
        <w:t xml:space="preserve">sec.); </w:t>
      </w:r>
      <w:r w:rsidRPr="00D86BB8">
        <w:rPr>
          <w:sz w:val="20"/>
          <w:vertAlign w:val="superscript"/>
        </w:rPr>
        <w:t>b</w:t>
      </w:r>
      <w:r>
        <w:rPr>
          <w:sz w:val="20"/>
        </w:rPr>
        <w:t xml:space="preserve"> amount (%</w:t>
      </w:r>
      <w:r w:rsidRPr="00D86BB8">
        <w:rPr>
          <w:sz w:val="20"/>
        </w:rPr>
        <w:t xml:space="preserve">); </w:t>
      </w:r>
      <w:r w:rsidRPr="00D86BB8">
        <w:rPr>
          <w:sz w:val="20"/>
          <w:vertAlign w:val="superscript"/>
        </w:rPr>
        <w:t>c</w:t>
      </w:r>
      <w:r w:rsidRPr="00D86BB8">
        <w:rPr>
          <w:sz w:val="20"/>
        </w:rPr>
        <w:t xml:space="preserve"> number of occurrences. </w:t>
      </w:r>
      <w:r>
        <w:rPr>
          <w:sz w:val="20"/>
        </w:rPr>
        <w:t xml:space="preserve">S.E. = standard error of mean. </w:t>
      </w:r>
    </w:p>
    <w:p w:rsidR="0094780E" w:rsidRDefault="0094780E" w:rsidP="0094780E">
      <w:pPr>
        <w:pStyle w:val="NoSpacing"/>
        <w:ind w:right="2430"/>
        <w:jc w:val="both"/>
        <w:rPr>
          <w:sz w:val="20"/>
        </w:rPr>
      </w:pPr>
    </w:p>
    <w:p w:rsidR="0094780E" w:rsidRDefault="0094780E" w:rsidP="0094780E">
      <w:pPr>
        <w:rPr>
          <w:sz w:val="20"/>
        </w:rPr>
      </w:pPr>
      <w:r>
        <w:rPr>
          <w:sz w:val="20"/>
        </w:rPr>
        <w:br w:type="page"/>
      </w:r>
    </w:p>
    <w:p w:rsidR="0094780E" w:rsidRDefault="0094780E" w:rsidP="0094780E">
      <w:pPr>
        <w:pStyle w:val="NoSpacing"/>
        <w:ind w:right="630"/>
        <w:jc w:val="both"/>
        <w:rPr>
          <w:lang w:val="en-CA"/>
        </w:rPr>
      </w:pPr>
      <w:r>
        <w:rPr>
          <w:b/>
          <w:bCs/>
          <w:lang w:val="en-CA"/>
        </w:rPr>
        <w:lastRenderedPageBreak/>
        <w:t>Supplementary Table 2</w:t>
      </w:r>
      <w:r>
        <w:rPr>
          <w:lang w:val="en-CA"/>
        </w:rPr>
        <w:t>. Mean and standard error in duration (sec.), amount (%) and frequency of response behaviors of species and treatment groups for Trial 2.</w:t>
      </w:r>
    </w:p>
    <w:tbl>
      <w:tblPr>
        <w:tblW w:w="13800" w:type="dxa"/>
        <w:tblLook w:val="04A0" w:firstRow="1" w:lastRow="0" w:firstColumn="1" w:lastColumn="0" w:noHBand="0" w:noVBand="1"/>
      </w:tblPr>
      <w:tblGrid>
        <w:gridCol w:w="1165"/>
        <w:gridCol w:w="1115"/>
        <w:gridCol w:w="960"/>
        <w:gridCol w:w="960"/>
        <w:gridCol w:w="960"/>
        <w:gridCol w:w="960"/>
        <w:gridCol w:w="960"/>
        <w:gridCol w:w="960"/>
        <w:gridCol w:w="865"/>
        <w:gridCol w:w="1055"/>
        <w:gridCol w:w="960"/>
        <w:gridCol w:w="960"/>
        <w:gridCol w:w="960"/>
        <w:gridCol w:w="960"/>
      </w:tblGrid>
      <w:tr w:rsidR="0094780E" w:rsidRPr="00141DE8" w:rsidTr="00186876">
        <w:trPr>
          <w:trHeight w:val="290"/>
        </w:trPr>
        <w:tc>
          <w:tcPr>
            <w:tcW w:w="116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Expl.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For.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Mot.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Conc.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Groom.</w:t>
            </w:r>
          </w:p>
        </w:tc>
        <w:tc>
          <w:tcPr>
            <w:tcW w:w="86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Def.</w:t>
            </w:r>
          </w:p>
        </w:tc>
        <w:tc>
          <w:tcPr>
            <w:tcW w:w="105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Non-def.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Cons.R.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For. Ev.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Jump.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Cont.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M. caroli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1350.57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520.14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3.57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199.14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26.57</w:t>
            </w: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202.71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1897.29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0.77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2.86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82.57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8.00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219.79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243.17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72.48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11.94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71.41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71.41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29.98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1.73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 odor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1645.67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258.67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152.67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36.00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159.67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1940.33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47.00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7.50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187.39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192.09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119.74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14.37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120.45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120.45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18.84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1486.77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399.46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177.69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30.92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182.85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1917.15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66.15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7.77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146.84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156.31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64.93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8.94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64.82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64.82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18.34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A. agrarius</w:t>
            </w: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175.50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1804.38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21.75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31.50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66.88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53.25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2046.75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2.00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58.39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89.90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8.18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37.61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13.73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 odor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182.25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1436.63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61.00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365.50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54.63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426.50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1673.50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2.88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43.70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178.71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47.39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176.56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45.71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164.47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164.47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0.30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178.88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1620.50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41.38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198.50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60.75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239.88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1860.13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2.44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35.24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107.67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23.77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95.86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28.64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93.15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93.15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R. exulans</w:t>
            </w: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789.36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846.27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53.00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390.82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20.55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443.82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1656.18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21.91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5.00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194.32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246.31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27.67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146.33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7.47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152.59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152.59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1.10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 odor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630.36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1078.00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376.82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6.82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384.82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1715.18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5.09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33.55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4.18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198.43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240.31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154.78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3.02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155.27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155.27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25.18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1.18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709.86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962.14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30.50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383.82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13.68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414.32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1685.68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5.05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27.73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4.59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136.63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169.81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14.47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103.94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4.21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106.42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106.42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13.37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R. losea</w:t>
            </w: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897.13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389.00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447.75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261.13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105.00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708.88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1391.13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49.63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3.75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165.37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160.79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229.64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197.24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20.35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249.58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249.58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10.52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 odor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752.00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531.11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282.89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456.44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77.56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739.33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1360.67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4.11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190.22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178.76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117.25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301.47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29.07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269.04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269.04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1.07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820.29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464.24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360.47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364.53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90.47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725.00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1375.00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24.71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3.94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124.64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118.73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122.15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180.73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17.91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178.88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178.88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7.61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785.82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896.97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128.35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236.29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52.56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364.65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1735.35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1.99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35.76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4.62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108.53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135.93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60.60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69.25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11.72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85.75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85.75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8.72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 odor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736.29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873.03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93.06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355.68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41.94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448.74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1651.26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19.82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4.44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118.07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126.20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37.45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102.11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13.73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99.57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99.57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9.10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761.06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885.00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110.71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295.99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47.25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406.69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1693.31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2.08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4.24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27.79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4.53</w:t>
            </w:r>
          </w:p>
        </w:tc>
      </w:tr>
      <w:tr w:rsidR="0094780E" w:rsidRPr="00141DE8" w:rsidTr="00186876">
        <w:trPr>
          <w:trHeight w:val="290"/>
        </w:trPr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79.64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92.06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35.42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61.66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8.98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65.41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65.41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0.53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sz w:val="20"/>
                <w:szCs w:val="20"/>
              </w:rPr>
              <w:t>6.33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780E" w:rsidRPr="00141DE8" w:rsidRDefault="0094780E" w:rsidP="00186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1DE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</w:tbl>
    <w:p w:rsidR="0094780E" w:rsidRPr="00141DE8" w:rsidRDefault="0094780E" w:rsidP="0094780E">
      <w:pPr>
        <w:pStyle w:val="NoSpacing"/>
        <w:ind w:right="630"/>
        <w:jc w:val="both"/>
        <w:rPr>
          <w:sz w:val="20"/>
        </w:rPr>
      </w:pPr>
      <w:r w:rsidRPr="00D86BB8">
        <w:rPr>
          <w:b/>
          <w:sz w:val="20"/>
        </w:rPr>
        <w:t>Note</w:t>
      </w:r>
      <w:r w:rsidRPr="00D86BB8">
        <w:rPr>
          <w:sz w:val="20"/>
        </w:rPr>
        <w:t xml:space="preserve">: </w:t>
      </w:r>
      <w:r>
        <w:rPr>
          <w:sz w:val="20"/>
        </w:rPr>
        <w:t xml:space="preserve">LC odor = leopard cat odor group; </w:t>
      </w:r>
      <w:r w:rsidRPr="00D86BB8">
        <w:rPr>
          <w:sz w:val="20"/>
        </w:rPr>
        <w:t>Expl. = exploring, For. = foraging, Mot. = motionless, Conc. = concealing, Groo</w:t>
      </w:r>
      <w:r>
        <w:rPr>
          <w:sz w:val="20"/>
        </w:rPr>
        <w:t>m</w:t>
      </w:r>
      <w:r w:rsidRPr="00D86BB8">
        <w:rPr>
          <w:sz w:val="20"/>
        </w:rPr>
        <w:t>. = grooming, Def. = defensive, Non-def. = non-defensive, Jump. = jumping, Cons.</w:t>
      </w:r>
      <w:r>
        <w:rPr>
          <w:sz w:val="20"/>
        </w:rPr>
        <w:t>R.</w:t>
      </w:r>
      <w:r w:rsidRPr="00D86BB8">
        <w:rPr>
          <w:sz w:val="20"/>
        </w:rPr>
        <w:t xml:space="preserve"> = consumption</w:t>
      </w:r>
      <w:r>
        <w:rPr>
          <w:sz w:val="20"/>
        </w:rPr>
        <w:t xml:space="preserve"> ratio</w:t>
      </w:r>
      <w:r w:rsidRPr="00D86BB8">
        <w:rPr>
          <w:sz w:val="20"/>
        </w:rPr>
        <w:t xml:space="preserve">, For. Ev. = foraging events, Cont. = contact. </w:t>
      </w:r>
      <w:r w:rsidRPr="00D86BB8">
        <w:rPr>
          <w:sz w:val="20"/>
          <w:vertAlign w:val="superscript"/>
        </w:rPr>
        <w:t xml:space="preserve">a </w:t>
      </w:r>
      <w:r w:rsidRPr="00D86BB8">
        <w:rPr>
          <w:sz w:val="20"/>
        </w:rPr>
        <w:t>Duration-based response (</w:t>
      </w:r>
      <w:r>
        <w:rPr>
          <w:sz w:val="20"/>
        </w:rPr>
        <w:t xml:space="preserve">out of 2100 </w:t>
      </w:r>
      <w:r w:rsidRPr="00D86BB8">
        <w:rPr>
          <w:sz w:val="20"/>
        </w:rPr>
        <w:t xml:space="preserve">sec.); </w:t>
      </w:r>
      <w:r w:rsidRPr="00D86BB8">
        <w:rPr>
          <w:sz w:val="20"/>
          <w:vertAlign w:val="superscript"/>
        </w:rPr>
        <w:t>b</w:t>
      </w:r>
      <w:r>
        <w:rPr>
          <w:sz w:val="20"/>
        </w:rPr>
        <w:t xml:space="preserve"> amount (%</w:t>
      </w:r>
      <w:r w:rsidRPr="00D86BB8">
        <w:rPr>
          <w:sz w:val="20"/>
        </w:rPr>
        <w:t xml:space="preserve">); </w:t>
      </w:r>
      <w:r w:rsidRPr="00D86BB8">
        <w:rPr>
          <w:sz w:val="20"/>
          <w:vertAlign w:val="superscript"/>
        </w:rPr>
        <w:t>c</w:t>
      </w:r>
      <w:r w:rsidRPr="00D86BB8">
        <w:rPr>
          <w:sz w:val="20"/>
        </w:rPr>
        <w:t xml:space="preserve"> number of occurrences. </w:t>
      </w:r>
      <w:r>
        <w:rPr>
          <w:sz w:val="20"/>
        </w:rPr>
        <w:t xml:space="preserve">S.E. = standard error of mean. </w:t>
      </w:r>
    </w:p>
    <w:p w:rsidR="00906E6E" w:rsidRDefault="00906E6E">
      <w:bookmarkStart w:id="0" w:name="_GoBack"/>
      <w:bookmarkEnd w:id="0"/>
    </w:p>
    <w:sectPr w:rsidR="00906E6E" w:rsidSect="00C1259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D1F48"/>
    <w:multiLevelType w:val="hybridMultilevel"/>
    <w:tmpl w:val="3F540062"/>
    <w:lvl w:ilvl="0" w:tplc="4FE69CE4">
      <w:start w:val="9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BA1416"/>
    <w:multiLevelType w:val="hybridMultilevel"/>
    <w:tmpl w:val="2F94B8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659C6"/>
    <w:multiLevelType w:val="hybridMultilevel"/>
    <w:tmpl w:val="6E424E00"/>
    <w:lvl w:ilvl="0" w:tplc="9D288CD0">
      <w:start w:val="3"/>
      <w:numFmt w:val="bullet"/>
      <w:lvlText w:val="-"/>
      <w:lvlJc w:val="left"/>
      <w:pPr>
        <w:ind w:left="5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46A734B3"/>
    <w:multiLevelType w:val="hybridMultilevel"/>
    <w:tmpl w:val="EFDA20A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6B7004B2"/>
    <w:multiLevelType w:val="hybridMultilevel"/>
    <w:tmpl w:val="9AB6C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841D2F"/>
    <w:multiLevelType w:val="hybridMultilevel"/>
    <w:tmpl w:val="251E54B2"/>
    <w:lvl w:ilvl="0" w:tplc="44BEAFF0">
      <w:start w:val="3"/>
      <w:numFmt w:val="bullet"/>
      <w:lvlText w:val="-"/>
      <w:lvlJc w:val="left"/>
      <w:pPr>
        <w:ind w:left="5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>
    <w:nsid w:val="76B0053D"/>
    <w:multiLevelType w:val="hybridMultilevel"/>
    <w:tmpl w:val="A8CC26C8"/>
    <w:lvl w:ilvl="0" w:tplc="988A5094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CC13E23"/>
    <w:multiLevelType w:val="hybridMultilevel"/>
    <w:tmpl w:val="CC1A8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F74294"/>
    <w:multiLevelType w:val="hybridMultilevel"/>
    <w:tmpl w:val="BC28F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8"/>
  </w:num>
  <w:num w:numId="7">
    <w:abstractNumId w:val="0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0E"/>
    <w:rsid w:val="00906E6E"/>
    <w:rsid w:val="0094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80E"/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8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78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80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TW"/>
    </w:rPr>
  </w:style>
  <w:style w:type="character" w:customStyle="1" w:styleId="Heading2Char">
    <w:name w:val="Heading 2 Char"/>
    <w:basedOn w:val="DefaultParagraphFont"/>
    <w:link w:val="Heading2"/>
    <w:uiPriority w:val="9"/>
    <w:rsid w:val="0094780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TW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94780E"/>
  </w:style>
  <w:style w:type="paragraph" w:styleId="NoSpacing">
    <w:name w:val="No Spacing"/>
    <w:link w:val="NoSpacingChar"/>
    <w:uiPriority w:val="1"/>
    <w:qFormat/>
    <w:rsid w:val="009478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478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80E"/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9478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0E"/>
    <w:rPr>
      <w:rFonts w:eastAsiaTheme="minorEastAsia"/>
      <w:lang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9478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78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780E"/>
    <w:rPr>
      <w:rFonts w:eastAsiaTheme="minorEastAsia"/>
      <w:sz w:val="20"/>
      <w:szCs w:val="20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78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780E"/>
    <w:rPr>
      <w:rFonts w:eastAsiaTheme="minorEastAsia"/>
      <w:b/>
      <w:bCs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8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80E"/>
    <w:rPr>
      <w:rFonts w:ascii="Segoe UI" w:eastAsiaTheme="minorEastAsia" w:hAnsi="Segoe UI" w:cs="Segoe UI"/>
      <w:sz w:val="18"/>
      <w:szCs w:val="18"/>
      <w:lang w:eastAsia="zh-TW"/>
    </w:rPr>
  </w:style>
  <w:style w:type="table" w:styleId="TableGrid">
    <w:name w:val="Table Grid"/>
    <w:basedOn w:val="TableNormal"/>
    <w:uiPriority w:val="39"/>
    <w:rsid w:val="0094780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4780E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4780E"/>
  </w:style>
  <w:style w:type="paragraph" w:styleId="EndnoteText">
    <w:name w:val="endnote text"/>
    <w:basedOn w:val="Normal"/>
    <w:link w:val="EndnoteTextChar"/>
    <w:uiPriority w:val="99"/>
    <w:semiHidden/>
    <w:unhideWhenUsed/>
    <w:rsid w:val="009478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4780E"/>
    <w:rPr>
      <w:rFonts w:eastAsiaTheme="minorEastAsia"/>
      <w:sz w:val="20"/>
      <w:szCs w:val="20"/>
      <w:lang w:eastAsia="zh-TW"/>
    </w:rPr>
  </w:style>
  <w:style w:type="character" w:styleId="EndnoteReference">
    <w:name w:val="endnote reference"/>
    <w:basedOn w:val="DefaultParagraphFont"/>
    <w:uiPriority w:val="99"/>
    <w:semiHidden/>
    <w:unhideWhenUsed/>
    <w:rsid w:val="0094780E"/>
    <w:rPr>
      <w:vertAlign w:val="superscript"/>
    </w:rPr>
  </w:style>
  <w:style w:type="paragraph" w:styleId="ListParagraph">
    <w:name w:val="List Paragraph"/>
    <w:basedOn w:val="Normal"/>
    <w:uiPriority w:val="34"/>
    <w:qFormat/>
    <w:rsid w:val="009478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80E"/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8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78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80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TW"/>
    </w:rPr>
  </w:style>
  <w:style w:type="character" w:customStyle="1" w:styleId="Heading2Char">
    <w:name w:val="Heading 2 Char"/>
    <w:basedOn w:val="DefaultParagraphFont"/>
    <w:link w:val="Heading2"/>
    <w:uiPriority w:val="9"/>
    <w:rsid w:val="0094780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TW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94780E"/>
  </w:style>
  <w:style w:type="paragraph" w:styleId="NoSpacing">
    <w:name w:val="No Spacing"/>
    <w:link w:val="NoSpacingChar"/>
    <w:uiPriority w:val="1"/>
    <w:qFormat/>
    <w:rsid w:val="009478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478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80E"/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9478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0E"/>
    <w:rPr>
      <w:rFonts w:eastAsiaTheme="minorEastAsia"/>
      <w:lang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9478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78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780E"/>
    <w:rPr>
      <w:rFonts w:eastAsiaTheme="minorEastAsia"/>
      <w:sz w:val="20"/>
      <w:szCs w:val="20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78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780E"/>
    <w:rPr>
      <w:rFonts w:eastAsiaTheme="minorEastAsia"/>
      <w:b/>
      <w:bCs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8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80E"/>
    <w:rPr>
      <w:rFonts w:ascii="Segoe UI" w:eastAsiaTheme="minorEastAsia" w:hAnsi="Segoe UI" w:cs="Segoe UI"/>
      <w:sz w:val="18"/>
      <w:szCs w:val="18"/>
      <w:lang w:eastAsia="zh-TW"/>
    </w:rPr>
  </w:style>
  <w:style w:type="table" w:styleId="TableGrid">
    <w:name w:val="Table Grid"/>
    <w:basedOn w:val="TableNormal"/>
    <w:uiPriority w:val="39"/>
    <w:rsid w:val="0094780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4780E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4780E"/>
  </w:style>
  <w:style w:type="paragraph" w:styleId="EndnoteText">
    <w:name w:val="endnote text"/>
    <w:basedOn w:val="Normal"/>
    <w:link w:val="EndnoteTextChar"/>
    <w:uiPriority w:val="99"/>
    <w:semiHidden/>
    <w:unhideWhenUsed/>
    <w:rsid w:val="009478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4780E"/>
    <w:rPr>
      <w:rFonts w:eastAsiaTheme="minorEastAsia"/>
      <w:sz w:val="20"/>
      <w:szCs w:val="20"/>
      <w:lang w:eastAsia="zh-TW"/>
    </w:rPr>
  </w:style>
  <w:style w:type="character" w:styleId="EndnoteReference">
    <w:name w:val="endnote reference"/>
    <w:basedOn w:val="DefaultParagraphFont"/>
    <w:uiPriority w:val="99"/>
    <w:semiHidden/>
    <w:unhideWhenUsed/>
    <w:rsid w:val="0094780E"/>
    <w:rPr>
      <w:vertAlign w:val="superscript"/>
    </w:rPr>
  </w:style>
  <w:style w:type="paragraph" w:styleId="ListParagraph">
    <w:name w:val="List Paragraph"/>
    <w:basedOn w:val="Normal"/>
    <w:uiPriority w:val="34"/>
    <w:qFormat/>
    <w:rsid w:val="00947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869</Words>
  <Characters>4959</Characters>
  <Application>Microsoft Office Word</Application>
  <DocSecurity>0</DocSecurity>
  <Lines>41</Lines>
  <Paragraphs>11</Paragraphs>
  <ScaleCrop>false</ScaleCrop>
  <Company>Springer-SBM</Company>
  <LinksUpToDate>false</LinksUpToDate>
  <CharactersWithSpaces>5817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2020-06-08T08:36:00Z</dcterms:created>
  <dcterms:modified xsi:type="dcterms:W3CDTF">2020-06-08T08:36:00Z</dcterms:modified>
</cp:coreProperties>
</file>