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b/>
          <w:bCs w:val="0"/>
          <w:i w:val="0"/>
          <w:iCs/>
          <w:sz w:val="32"/>
          <w:szCs w:val="32"/>
        </w:rPr>
      </w:pPr>
      <w:r>
        <w:rPr>
          <w:b/>
          <w:bCs w:val="0"/>
          <w:i w:val="0"/>
          <w:iCs/>
          <w:sz w:val="32"/>
          <w:szCs w:val="32"/>
        </w:rPr>
        <w:t>Supplementary Material</w:t>
      </w:r>
    </w:p>
    <w:p>
      <w:pPr>
        <w:pStyle w:val="4"/>
        <w:numPr>
          <w:ilvl w:val="1"/>
          <w:numId w:val="0"/>
        </w:numPr>
        <w:ind w:leftChars="0"/>
        <w:rPr>
          <w:rFonts w:cs="Times New Roman"/>
          <w:szCs w:val="24"/>
        </w:rPr>
      </w:pPr>
      <w:r>
        <w:t>Supplementary Figure</w:t>
      </w:r>
      <w:r>
        <w:rPr>
          <w:rFonts w:hint="eastAsia" w:eastAsia="宋体"/>
          <w:lang w:val="en-US" w:eastAsia="zh-CN"/>
        </w:rPr>
        <w:t xml:space="preserve"> 1</w:t>
      </w:r>
    </w:p>
    <w:p>
      <w:pPr>
        <w:keepNext/>
        <w:jc w:val="center"/>
        <w:rPr>
          <w:rFonts w:hint="eastAsia" w:eastAsia="宋体" w:cs="Times New Roman"/>
          <w:szCs w:val="24"/>
          <w:lang w:eastAsia="zh-CN"/>
        </w:rPr>
      </w:pPr>
      <w:r>
        <w:rPr>
          <w:rFonts w:hint="eastAsia" w:eastAsia="宋体" w:cs="Times New Roman"/>
          <w:szCs w:val="24"/>
          <w:lang w:eastAsia="zh-CN"/>
        </w:rPr>
        <w:drawing>
          <wp:inline distT="0" distB="0" distL="114300" distR="114300">
            <wp:extent cx="6199505" cy="4131945"/>
            <wp:effectExtent l="0" t="0" r="10795" b="1905"/>
            <wp:docPr id="3" name="图片 3" descr="fig1G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1GBM"/>
                    <pic:cNvPicPr>
                      <a:picLocks noChangeAspect="1"/>
                    </pic:cNvPicPr>
                  </pic:nvPicPr>
                  <pic:blipFill>
                    <a:blip r:embed="rId6"/>
                    <a:stretch>
                      <a:fillRect/>
                    </a:stretch>
                  </pic:blipFill>
                  <pic:spPr>
                    <a:xfrm>
                      <a:off x="0" y="0"/>
                      <a:ext cx="6199505" cy="4131945"/>
                    </a:xfrm>
                    <a:prstGeom prst="rect">
                      <a:avLst/>
                    </a:prstGeom>
                  </pic:spPr>
                </pic:pic>
              </a:graphicData>
            </a:graphic>
          </wp:inline>
        </w:drawing>
      </w:r>
    </w:p>
    <w:p>
      <w:pPr>
        <w:keepNext/>
        <w:rPr>
          <w:rFonts w:hint="eastAsia" w:ascii="Georgia" w:hAnsi="Georgia" w:eastAsia="宋体" w:cs="Georgia"/>
          <w:i w:val="0"/>
          <w:iCs w:val="0"/>
          <w:caps w:val="0"/>
          <w:color w:val="282828"/>
          <w:spacing w:val="0"/>
          <w:sz w:val="21"/>
          <w:szCs w:val="21"/>
          <w:shd w:val="clear" w:fill="FFFFFF"/>
          <w:lang w:val="en-US" w:eastAsia="zh-CN"/>
        </w:rPr>
      </w:pPr>
      <w:r>
        <w:rPr>
          <w:rFonts w:cs="Times New Roman"/>
          <w:b/>
          <w:szCs w:val="24"/>
        </w:rPr>
        <w:t xml:space="preserve">Supplementary Figure </w:t>
      </w:r>
      <w:r>
        <w:rPr>
          <w:rFonts w:cs="Times New Roman"/>
          <w:b/>
          <w:szCs w:val="24"/>
        </w:rPr>
        <w:fldChar w:fldCharType="begin"/>
      </w:r>
      <w:r>
        <w:rPr>
          <w:rFonts w:cs="Times New Roman"/>
          <w:b/>
          <w:szCs w:val="24"/>
        </w:rPr>
        <w:instrText xml:space="preserve"> SEQ Figure \* ARABIC </w:instrText>
      </w:r>
      <w:r>
        <w:rPr>
          <w:rFonts w:cs="Times New Roman"/>
          <w:b/>
          <w:szCs w:val="24"/>
        </w:rPr>
        <w:fldChar w:fldCharType="separate"/>
      </w:r>
      <w:r>
        <w:rPr>
          <w:rFonts w:cs="Times New Roman"/>
          <w:b/>
          <w:szCs w:val="24"/>
        </w:rPr>
        <w:t>1</w:t>
      </w:r>
      <w:r>
        <w:rPr>
          <w:rFonts w:cs="Times New Roman"/>
          <w:b/>
          <w:szCs w:val="24"/>
        </w:rPr>
        <w:fldChar w:fldCharType="end"/>
      </w:r>
      <w:r>
        <w:rPr>
          <w:rFonts w:cs="Times New Roman"/>
          <w:b/>
          <w:szCs w:val="24"/>
        </w:rPr>
        <w:t>.</w:t>
      </w:r>
      <w:r>
        <w:rPr>
          <w:rFonts w:hint="eastAsia" w:cs="Times New Roman"/>
          <w:b w:val="0"/>
          <w:bCs/>
          <w:szCs w:val="24"/>
        </w:rPr>
        <w:t>Single-cell sequencing analysis of glioblastoma</w:t>
      </w:r>
      <w:r>
        <w:rPr>
          <w:rFonts w:hint="eastAsia" w:eastAsia="宋体" w:cs="Times New Roman"/>
          <w:b w:val="0"/>
          <w:bCs/>
          <w:szCs w:val="24"/>
          <w:lang w:val="en-US" w:eastAsia="zh-CN"/>
        </w:rPr>
        <w:t>.</w:t>
      </w:r>
      <w:r>
        <w:rPr>
          <w:rFonts w:cs="Times New Roman"/>
          <w:szCs w:val="24"/>
        </w:rPr>
        <w:t xml:space="preserve"> </w:t>
      </w:r>
      <w:r>
        <w:rPr>
          <w:rFonts w:hint="eastAsia" w:eastAsia="宋体" w:cs="Times New Roman"/>
          <w:szCs w:val="24"/>
          <w:lang w:val="en-US" w:eastAsia="zh-CN"/>
        </w:rPr>
        <w:t xml:space="preserve">(A) PCA analysis in GBM single-cell sequencing. (B) Downgrading and de-batching through Harmony. (C) Selection of standard deviation based on PC value.  (D) Cluster tree of subgroup amounts at different resolution ratios in GBM. (E) Heat map of marker genes in each principal component. (F) </w:t>
      </w:r>
      <w:r>
        <w:rPr>
          <w:rFonts w:hint="default" w:ascii="Georgia" w:hAnsi="Georgia" w:eastAsia="Georgia" w:cs="Georgia"/>
          <w:i w:val="0"/>
          <w:iCs w:val="0"/>
          <w:caps w:val="0"/>
          <w:color w:val="282828"/>
          <w:spacing w:val="0"/>
          <w:sz w:val="21"/>
          <w:szCs w:val="21"/>
          <w:shd w:val="clear" w:fill="FFFFFF"/>
        </w:rPr>
        <w:t>Heatmap shows the significantly expressed genes in each cluster. </w:t>
      </w:r>
      <w:r>
        <w:rPr>
          <w:rFonts w:hint="eastAsia" w:ascii="Georgia" w:hAnsi="Georgia" w:eastAsia="宋体" w:cs="Georgia"/>
          <w:i w:val="0"/>
          <w:iCs w:val="0"/>
          <w:caps w:val="0"/>
          <w:color w:val="282828"/>
          <w:spacing w:val="0"/>
          <w:sz w:val="21"/>
          <w:szCs w:val="21"/>
          <w:shd w:val="clear" w:fill="FFFFFF"/>
          <w:lang w:val="en-US" w:eastAsia="zh-CN"/>
        </w:rPr>
        <w:t xml:space="preserve"> (G) The heatmap shows the genes that are significantly expressed in the four significant expression clusters.</w:t>
      </w:r>
    </w:p>
    <w:p>
      <w:pPr>
        <w:pStyle w:val="4"/>
        <w:numPr>
          <w:ilvl w:val="1"/>
          <w:numId w:val="0"/>
        </w:numPr>
        <w:ind w:leftChars="0"/>
      </w:pPr>
    </w:p>
    <w:p>
      <w:pPr>
        <w:pStyle w:val="4"/>
        <w:numPr>
          <w:ilvl w:val="1"/>
          <w:numId w:val="0"/>
        </w:numPr>
        <w:ind w:leftChars="0"/>
      </w:pPr>
    </w:p>
    <w:p>
      <w:pPr>
        <w:pStyle w:val="4"/>
        <w:numPr>
          <w:ilvl w:val="1"/>
          <w:numId w:val="0"/>
        </w:numPr>
        <w:ind w:leftChars="0"/>
      </w:pPr>
    </w:p>
    <w:p>
      <w:pPr>
        <w:pStyle w:val="4"/>
        <w:numPr>
          <w:ilvl w:val="1"/>
          <w:numId w:val="0"/>
        </w:numPr>
        <w:ind w:leftChars="0"/>
      </w:pPr>
    </w:p>
    <w:p>
      <w:pPr>
        <w:pStyle w:val="4"/>
        <w:numPr>
          <w:ilvl w:val="1"/>
          <w:numId w:val="0"/>
        </w:numPr>
        <w:ind w:leftChars="0"/>
      </w:pPr>
    </w:p>
    <w:p>
      <w:pPr>
        <w:pStyle w:val="4"/>
        <w:numPr>
          <w:ilvl w:val="1"/>
          <w:numId w:val="0"/>
        </w:numPr>
        <w:ind w:leftChars="0"/>
      </w:pPr>
    </w:p>
    <w:p>
      <w:pPr>
        <w:pStyle w:val="4"/>
        <w:numPr>
          <w:ilvl w:val="1"/>
          <w:numId w:val="0"/>
        </w:numPr>
        <w:ind w:leftChars="0"/>
        <w:rPr>
          <w:rFonts w:hint="eastAsia" w:eastAsia="宋体"/>
          <w:lang w:val="en-US" w:eastAsia="zh-CN"/>
        </w:rPr>
      </w:pPr>
      <w:r>
        <w:t>Supplementary Figure</w:t>
      </w:r>
      <w:r>
        <w:rPr>
          <w:rFonts w:hint="eastAsia" w:eastAsia="宋体"/>
          <w:lang w:val="en-US" w:eastAsia="zh-CN"/>
        </w:rPr>
        <w:t xml:space="preserve"> 2</w:t>
      </w:r>
    </w:p>
    <w:p>
      <w:pPr>
        <w:rPr>
          <w:rFonts w:hint="default" w:eastAsia="宋体"/>
          <w:lang w:val="en-US" w:eastAsia="zh-CN"/>
        </w:rPr>
      </w:pPr>
      <w:r>
        <w:rPr>
          <w:rFonts w:hint="default" w:eastAsia="宋体"/>
          <w:lang w:val="en-US" w:eastAsia="zh-CN"/>
        </w:rPr>
        <w:drawing>
          <wp:inline distT="0" distB="0" distL="114300" distR="114300">
            <wp:extent cx="6199505" cy="4131945"/>
            <wp:effectExtent l="0" t="0" r="10795" b="1905"/>
            <wp:docPr id="4" name="图片 4" descr="fig2M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2MND"/>
                    <pic:cNvPicPr>
                      <a:picLocks noChangeAspect="1"/>
                    </pic:cNvPicPr>
                  </pic:nvPicPr>
                  <pic:blipFill>
                    <a:blip r:embed="rId7"/>
                    <a:stretch>
                      <a:fillRect/>
                    </a:stretch>
                  </pic:blipFill>
                  <pic:spPr>
                    <a:xfrm>
                      <a:off x="0" y="0"/>
                      <a:ext cx="6199505" cy="4131945"/>
                    </a:xfrm>
                    <a:prstGeom prst="rect">
                      <a:avLst/>
                    </a:prstGeom>
                  </pic:spPr>
                </pic:pic>
              </a:graphicData>
            </a:graphic>
          </wp:inline>
        </w:drawing>
      </w:r>
    </w:p>
    <w:p>
      <w:pPr>
        <w:rPr>
          <w:rFonts w:hint="eastAsia" w:ascii="Georgia" w:hAnsi="Georgia" w:eastAsia="宋体" w:cs="Georgia"/>
          <w:i w:val="0"/>
          <w:iCs w:val="0"/>
          <w:caps w:val="0"/>
          <w:color w:val="282828"/>
          <w:spacing w:val="0"/>
          <w:sz w:val="21"/>
          <w:szCs w:val="21"/>
          <w:shd w:val="clear" w:fill="FFFFFF"/>
          <w:lang w:val="en-US" w:eastAsia="zh-CN"/>
        </w:rPr>
      </w:pPr>
      <w:r>
        <w:rPr>
          <w:rFonts w:cs="Times New Roman"/>
          <w:b/>
          <w:szCs w:val="24"/>
        </w:rPr>
        <w:t xml:space="preserve">Supplementary Figure </w:t>
      </w:r>
      <w:r>
        <w:rPr>
          <w:rFonts w:hint="eastAsia" w:eastAsia="宋体" w:cs="Times New Roman"/>
          <w:b/>
          <w:szCs w:val="24"/>
          <w:lang w:val="en-US" w:eastAsia="zh-CN"/>
        </w:rPr>
        <w:t>2</w:t>
      </w:r>
      <w:r>
        <w:rPr>
          <w:rFonts w:cs="Times New Roman"/>
          <w:b/>
          <w:szCs w:val="24"/>
        </w:rPr>
        <w:t>.</w:t>
      </w:r>
      <w:r>
        <w:rPr>
          <w:rFonts w:hint="eastAsia" w:cs="Times New Roman"/>
          <w:b w:val="0"/>
          <w:bCs/>
          <w:szCs w:val="24"/>
        </w:rPr>
        <w:t xml:space="preserve">Single-cell sequencing analysis of </w:t>
      </w:r>
      <w:r>
        <w:rPr>
          <w:rFonts w:hint="eastAsia" w:eastAsia="宋体" w:cs="Times New Roman"/>
          <w:b w:val="0"/>
          <w:bCs/>
          <w:szCs w:val="24"/>
          <w:lang w:val="en-US" w:eastAsia="zh-CN"/>
        </w:rPr>
        <w:t>meningiomas.</w:t>
      </w:r>
      <w:r>
        <w:rPr>
          <w:rFonts w:cs="Times New Roman"/>
          <w:szCs w:val="24"/>
        </w:rPr>
        <w:t xml:space="preserve"> </w:t>
      </w:r>
      <w:r>
        <w:rPr>
          <w:rFonts w:hint="eastAsia" w:eastAsia="宋体" w:cs="Times New Roman"/>
          <w:szCs w:val="24"/>
          <w:lang w:val="en-US" w:eastAsia="zh-CN"/>
        </w:rPr>
        <w:t xml:space="preserve">(A) PCA analysis in MND single-cell sequencing. (B) Downgrading and de-batching through Harmony. (C) Selection of standard deviation based on PC value.  (D) Cluster tree of subgroup amounts at different resolution ratios in MND. (E) Heat map of marker genes in each principal component. (F) </w:t>
      </w:r>
      <w:r>
        <w:rPr>
          <w:rFonts w:hint="default" w:ascii="Georgia" w:hAnsi="Georgia" w:eastAsia="Georgia" w:cs="Georgia"/>
          <w:i w:val="0"/>
          <w:iCs w:val="0"/>
          <w:caps w:val="0"/>
          <w:color w:val="282828"/>
          <w:spacing w:val="0"/>
          <w:sz w:val="21"/>
          <w:szCs w:val="21"/>
          <w:shd w:val="clear" w:fill="FFFFFF"/>
        </w:rPr>
        <w:t>Heatmap shows the significantly expressed genes in each cluster. </w:t>
      </w:r>
      <w:r>
        <w:rPr>
          <w:rFonts w:hint="eastAsia" w:ascii="Georgia" w:hAnsi="Georgia" w:eastAsia="宋体" w:cs="Georgia"/>
          <w:i w:val="0"/>
          <w:iCs w:val="0"/>
          <w:caps w:val="0"/>
          <w:color w:val="282828"/>
          <w:spacing w:val="0"/>
          <w:sz w:val="21"/>
          <w:szCs w:val="21"/>
          <w:shd w:val="clear" w:fill="FFFFFF"/>
          <w:lang w:val="en-US" w:eastAsia="zh-CN"/>
        </w:rPr>
        <w:t xml:space="preserve"> (G) The heatmap shows the genes that are significantly expressed in the four significant expression clusters.</w:t>
      </w: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ascii="Georgia" w:hAnsi="Georgia" w:eastAsia="宋体" w:cs="Georgia"/>
          <w:i w:val="0"/>
          <w:iCs w:val="0"/>
          <w:caps w:val="0"/>
          <w:color w:val="282828"/>
          <w:spacing w:val="0"/>
          <w:sz w:val="21"/>
          <w:szCs w:val="21"/>
          <w:shd w:val="clear" w:fill="FFFFFF"/>
          <w:lang w:val="en-US" w:eastAsia="zh-CN"/>
        </w:rPr>
      </w:pPr>
      <w:bookmarkStart w:id="0" w:name="_GoBack"/>
      <w:bookmarkEnd w:id="0"/>
    </w:p>
    <w:p>
      <w:pPr>
        <w:rPr>
          <w:rFonts w:hint="eastAsia" w:ascii="Georgia" w:hAnsi="Georgia" w:eastAsia="宋体" w:cs="Georgia"/>
          <w:i w:val="0"/>
          <w:iCs w:val="0"/>
          <w:caps w:val="0"/>
          <w:color w:val="282828"/>
          <w:spacing w:val="0"/>
          <w:sz w:val="21"/>
          <w:szCs w:val="21"/>
          <w:shd w:val="clear" w:fill="FFFFFF"/>
          <w:lang w:val="en-US" w:eastAsia="zh-CN"/>
        </w:rPr>
      </w:pPr>
    </w:p>
    <w:p>
      <w:pPr>
        <w:rPr>
          <w:rFonts w:hint="eastAsia" w:eastAsia="宋体"/>
          <w:b/>
          <w:bCs/>
          <w:lang w:val="en-US" w:eastAsia="zh-CN"/>
        </w:rPr>
      </w:pPr>
      <w:r>
        <w:rPr>
          <w:b/>
          <w:bCs/>
        </w:rPr>
        <w:t>Supplementary Figure</w:t>
      </w:r>
      <w:r>
        <w:rPr>
          <w:rFonts w:hint="eastAsia" w:eastAsia="宋体"/>
          <w:b/>
          <w:bCs/>
          <w:lang w:val="en-US" w:eastAsia="zh-CN"/>
        </w:rPr>
        <w:t xml:space="preserve"> 3</w:t>
      </w:r>
    </w:p>
    <w:p>
      <w:pPr>
        <w:rPr>
          <w:rFonts w:hint="default" w:eastAsia="宋体"/>
          <w:b/>
          <w:bCs/>
          <w:lang w:val="en-US" w:eastAsia="zh-CN"/>
        </w:rPr>
      </w:pPr>
      <w:r>
        <w:rPr>
          <w:rFonts w:hint="default" w:eastAsia="宋体"/>
          <w:b/>
          <w:bCs/>
          <w:lang w:val="en-US" w:eastAsia="zh-CN"/>
        </w:rPr>
        <w:drawing>
          <wp:inline distT="0" distB="0" distL="114300" distR="114300">
            <wp:extent cx="6199505" cy="5454650"/>
            <wp:effectExtent l="0" t="0" r="10795" b="12700"/>
            <wp:docPr id="5" name="图片 5"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3"/>
                    <pic:cNvPicPr>
                      <a:picLocks noChangeAspect="1"/>
                    </pic:cNvPicPr>
                  </pic:nvPicPr>
                  <pic:blipFill>
                    <a:blip r:embed="rId8"/>
                    <a:stretch>
                      <a:fillRect/>
                    </a:stretch>
                  </pic:blipFill>
                  <pic:spPr>
                    <a:xfrm>
                      <a:off x="0" y="0"/>
                      <a:ext cx="6199505" cy="5454650"/>
                    </a:xfrm>
                    <a:prstGeom prst="rect">
                      <a:avLst/>
                    </a:prstGeom>
                  </pic:spPr>
                </pic:pic>
              </a:graphicData>
            </a:graphic>
          </wp:inline>
        </w:drawing>
      </w:r>
    </w:p>
    <w:p>
      <w:pPr>
        <w:rPr>
          <w:rFonts w:hint="default" w:eastAsia="宋体"/>
          <w:b/>
          <w:bCs/>
          <w:lang w:val="en-US" w:eastAsia="zh-CN"/>
        </w:rPr>
      </w:pPr>
      <w:r>
        <w:t>Supplementary Figure</w:t>
      </w:r>
      <w:r>
        <w:rPr>
          <w:rFonts w:hint="eastAsia" w:eastAsia="宋体"/>
          <w:lang w:val="en-US" w:eastAsia="zh-CN"/>
        </w:rPr>
        <w:t xml:space="preserve"> 3. Differential expression of RNAseq in GBM and MND. (A) GSE21354 volcano diagram display. (B) GSE43290 volcano diagram display. (C) Heatmap display of differential genes in GSE21354. (D) Heatmap display of differential genes in GSE43290.</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3NmJhNWFjMDAwNGZjNjcxOGJkYWNmYjM0YWRjNDUifQ=="/>
  </w:docVars>
  <w:rsids>
    <w:rsidRoot w:val="3A992FEE"/>
    <w:rsid w:val="3A992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outlineLvl w:val="1"/>
    </w:p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5">
    <w:name w:val="Title"/>
    <w:basedOn w:val="1"/>
    <w:next w:val="1"/>
    <w:qFormat/>
    <w:uiPriority w:val="0"/>
    <w:pPr>
      <w:suppressLineNumbers/>
      <w:spacing w:before="240" w:after="360"/>
      <w:jc w:val="center"/>
    </w:pPr>
    <w:rPr>
      <w:rFonts w:cs="Times New Roman"/>
      <w:b/>
      <w:sz w:val="32"/>
      <w:szCs w:val="32"/>
    </w:rPr>
  </w:style>
  <w:style w:type="paragraph" w:customStyle="1" w:styleId="8">
    <w:name w:val="Supplementary Material"/>
    <w:basedOn w:val="5"/>
    <w:next w:val="5"/>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2023-08-27T13:50:00Z</dcterms:created>
  <dc:creator>Jamkwen</dc:creator>
  <cp:lastModifiedBy>Jamkwen</cp:lastModifiedBy>
  <dcterms:modified xsi:type="dcterms:W3CDTF">2023-08-27T13:51:12Z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E1E12E4CCA2843429EF1F1B156C8ADF5_11</vt:lpwstr>
  </property>
</Properties>
</file>