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CC0" w:rsidRPr="00142469" w:rsidRDefault="00274CC0" w:rsidP="00274CC0">
      <w:pPr>
        <w:jc w:val="center"/>
        <w:rPr>
          <w:sz w:val="28"/>
          <w:szCs w:val="24"/>
        </w:rPr>
      </w:pPr>
      <w:r w:rsidRPr="00142469">
        <w:rPr>
          <w:sz w:val="28"/>
          <w:szCs w:val="24"/>
        </w:rPr>
        <w:t>Supporting Information</w:t>
      </w:r>
      <w:r>
        <w:rPr>
          <w:sz w:val="28"/>
          <w:szCs w:val="24"/>
        </w:rPr>
        <w:t xml:space="preserve"> for</w:t>
      </w:r>
    </w:p>
    <w:p w:rsidR="00274CC0" w:rsidRPr="00274CC0" w:rsidRDefault="00274CC0" w:rsidP="00274CC0">
      <w:pPr>
        <w:spacing w:before="720" w:after="360" w:line="480" w:lineRule="auto"/>
        <w:jc w:val="center"/>
        <w:rPr>
          <w:rFonts w:cs="Times New Roman"/>
          <w:b/>
          <w:sz w:val="32"/>
          <w:szCs w:val="32"/>
        </w:rPr>
      </w:pPr>
      <w:r w:rsidRPr="00274CC0">
        <w:rPr>
          <w:rFonts w:cs="Times New Roman" w:hint="eastAsia"/>
          <w:b/>
          <w:sz w:val="32"/>
          <w:szCs w:val="32"/>
        </w:rPr>
        <w:t xml:space="preserve">Electrical </w:t>
      </w:r>
      <w:r w:rsidRPr="00274CC0">
        <w:rPr>
          <w:rFonts w:cs="Times New Roman" w:hint="eastAsia"/>
          <w:b/>
          <w:noProof/>
          <w:sz w:val="32"/>
          <w:szCs w:val="32"/>
        </w:rPr>
        <w:t>on-chip</w:t>
      </w:r>
      <w:r w:rsidRPr="00274CC0">
        <w:rPr>
          <w:rFonts w:cs="Times New Roman" w:hint="eastAsia"/>
          <w:b/>
          <w:sz w:val="32"/>
          <w:szCs w:val="32"/>
        </w:rPr>
        <w:t xml:space="preserve"> detection of propagating surface </w:t>
      </w:r>
      <w:r w:rsidRPr="00274CC0">
        <w:rPr>
          <w:rFonts w:cs="Times New Roman"/>
          <w:b/>
          <w:sz w:val="32"/>
          <w:szCs w:val="32"/>
        </w:rPr>
        <w:t>plasmon</w:t>
      </w:r>
      <w:r w:rsidRPr="00274CC0">
        <w:rPr>
          <w:rFonts w:cs="Times New Roman" w:hint="eastAsia"/>
          <w:b/>
          <w:sz w:val="32"/>
          <w:szCs w:val="32"/>
        </w:rPr>
        <w:t xml:space="preserve"> with near-field coupling</w:t>
      </w:r>
    </w:p>
    <w:p w:rsidR="00274CC0" w:rsidRPr="00274CC0" w:rsidRDefault="00274CC0" w:rsidP="00274CC0">
      <w:pPr>
        <w:widowControl/>
        <w:spacing w:after="240" w:line="480" w:lineRule="auto"/>
        <w:jc w:val="left"/>
        <w:rPr>
          <w:rFonts w:cs="Times New Roman"/>
          <w:b/>
          <w:kern w:val="0"/>
          <w:szCs w:val="20"/>
        </w:rPr>
      </w:pPr>
      <w:r w:rsidRPr="00274CC0">
        <w:rPr>
          <w:rFonts w:cs="Times New Roman"/>
          <w:b/>
          <w:kern w:val="0"/>
          <w:szCs w:val="20"/>
        </w:rPr>
        <w:t>Xiangqian Li</w:t>
      </w:r>
      <w:r w:rsidRPr="00274CC0">
        <w:rPr>
          <w:rFonts w:cs="Times New Roman"/>
          <w:b/>
          <w:kern w:val="0"/>
          <w:szCs w:val="20"/>
          <w:vertAlign w:val="superscript"/>
        </w:rPr>
        <w:t>1,#</w:t>
      </w:r>
      <w:r w:rsidRPr="00274CC0">
        <w:rPr>
          <w:rFonts w:cs="Times New Roman"/>
          <w:b/>
          <w:kern w:val="0"/>
          <w:szCs w:val="20"/>
        </w:rPr>
        <w:t>, Weikang Liu</w:t>
      </w:r>
      <w:r w:rsidRPr="00274CC0">
        <w:rPr>
          <w:rFonts w:cs="Times New Roman"/>
          <w:b/>
          <w:kern w:val="0"/>
          <w:szCs w:val="20"/>
          <w:vertAlign w:val="superscript"/>
        </w:rPr>
        <w:t>1,#</w:t>
      </w:r>
      <w:r w:rsidRPr="00274CC0">
        <w:rPr>
          <w:rFonts w:cs="Times New Roman"/>
          <w:b/>
          <w:kern w:val="0"/>
          <w:szCs w:val="20"/>
        </w:rPr>
        <w:t>, Huijie Wang</w:t>
      </w:r>
      <w:r w:rsidRPr="00274CC0">
        <w:rPr>
          <w:rFonts w:cs="Times New Roman"/>
          <w:b/>
          <w:kern w:val="0"/>
          <w:szCs w:val="20"/>
          <w:vertAlign w:val="superscript"/>
        </w:rPr>
        <w:t>1</w:t>
      </w:r>
      <w:r w:rsidRPr="00274CC0">
        <w:rPr>
          <w:rFonts w:cs="Times New Roman"/>
          <w:b/>
          <w:kern w:val="0"/>
          <w:szCs w:val="20"/>
        </w:rPr>
        <w:t>, Li Chen</w:t>
      </w:r>
      <w:r w:rsidRPr="00274CC0">
        <w:rPr>
          <w:rFonts w:cs="Times New Roman"/>
          <w:b/>
          <w:kern w:val="0"/>
          <w:szCs w:val="20"/>
          <w:vertAlign w:val="superscript"/>
        </w:rPr>
        <w:t>3</w:t>
      </w:r>
      <w:r w:rsidRPr="00274CC0">
        <w:rPr>
          <w:rFonts w:cs="Times New Roman"/>
          <w:b/>
          <w:kern w:val="0"/>
          <w:szCs w:val="20"/>
        </w:rPr>
        <w:t>, Zhiqiang Guan</w:t>
      </w:r>
      <w:r w:rsidRPr="00274CC0">
        <w:rPr>
          <w:rFonts w:cs="Times New Roman"/>
          <w:b/>
          <w:kern w:val="0"/>
          <w:szCs w:val="20"/>
          <w:vertAlign w:val="superscript"/>
        </w:rPr>
        <w:t>1,</w:t>
      </w:r>
      <w:r w:rsidRPr="00274CC0">
        <w:rPr>
          <w:rFonts w:cs="Times New Roman"/>
          <w:b/>
          <w:color w:val="000000"/>
          <w:kern w:val="0"/>
          <w:szCs w:val="24"/>
          <w:vertAlign w:val="superscript"/>
        </w:rPr>
        <w:t>*</w:t>
      </w:r>
      <w:r w:rsidRPr="00274CC0">
        <w:rPr>
          <w:rFonts w:cs="Times New Roman"/>
          <w:b/>
          <w:kern w:val="0"/>
          <w:szCs w:val="20"/>
        </w:rPr>
        <w:t>, Hongxing Xu</w:t>
      </w:r>
      <w:r w:rsidRPr="00274CC0">
        <w:rPr>
          <w:rFonts w:cs="Times New Roman"/>
          <w:b/>
          <w:kern w:val="0"/>
          <w:szCs w:val="20"/>
          <w:vertAlign w:val="superscript"/>
        </w:rPr>
        <w:t>1,2,*</w:t>
      </w:r>
    </w:p>
    <w:p w:rsidR="00274CC0" w:rsidRPr="00274CC0" w:rsidRDefault="00274CC0" w:rsidP="00274CC0">
      <w:pPr>
        <w:widowControl/>
        <w:shd w:val="clear" w:color="auto" w:fill="FFFFFF"/>
        <w:spacing w:line="480" w:lineRule="auto"/>
        <w:rPr>
          <w:rFonts w:cs="Times New Roman"/>
          <w:color w:val="000000"/>
          <w:kern w:val="0"/>
          <w:szCs w:val="24"/>
        </w:rPr>
      </w:pPr>
      <w:r w:rsidRPr="00274CC0">
        <w:rPr>
          <w:rFonts w:cs="Times New Roman"/>
          <w:color w:val="000000"/>
          <w:kern w:val="0"/>
          <w:szCs w:val="24"/>
          <w:vertAlign w:val="superscript"/>
        </w:rPr>
        <w:t>1</w:t>
      </w:r>
      <w:r w:rsidRPr="00274CC0">
        <w:rPr>
          <w:rFonts w:cs="Times New Roman"/>
          <w:color w:val="000000"/>
          <w:kern w:val="0"/>
          <w:szCs w:val="24"/>
        </w:rPr>
        <w:t>School of Physics and Technology</w:t>
      </w:r>
      <w:r w:rsidRPr="00274CC0">
        <w:rPr>
          <w:rFonts w:cs="Times New Roman" w:hint="eastAsia"/>
          <w:color w:val="000000"/>
          <w:kern w:val="0"/>
          <w:szCs w:val="24"/>
        </w:rPr>
        <w:t>,</w:t>
      </w:r>
      <w:r w:rsidRPr="00274CC0">
        <w:rPr>
          <w:rFonts w:cs="Times New Roman"/>
          <w:color w:val="000000"/>
          <w:kern w:val="0"/>
          <w:szCs w:val="24"/>
        </w:rPr>
        <w:t xml:space="preserve"> Center for Nanoscience and Nanotechnology, and Key Laboratory of Artificial Micro- and Nano-structures of Ministry of Education</w:t>
      </w:r>
      <w:r w:rsidRPr="00274CC0">
        <w:rPr>
          <w:rFonts w:cs="Times New Roman" w:hint="eastAsia"/>
          <w:color w:val="000000"/>
          <w:kern w:val="0"/>
          <w:szCs w:val="24"/>
        </w:rPr>
        <w:t xml:space="preserve">, </w:t>
      </w:r>
      <w:r w:rsidRPr="00274CC0">
        <w:rPr>
          <w:rFonts w:cs="Times New Roman"/>
          <w:color w:val="000000"/>
          <w:kern w:val="0"/>
          <w:szCs w:val="24"/>
        </w:rPr>
        <w:t>Wuhan University, Wuhan 430072,</w:t>
      </w:r>
      <w:r w:rsidRPr="00274CC0">
        <w:rPr>
          <w:rFonts w:cs="Times New Roman" w:hint="eastAsia"/>
          <w:color w:val="000000"/>
          <w:kern w:val="0"/>
          <w:szCs w:val="24"/>
        </w:rPr>
        <w:t xml:space="preserve"> </w:t>
      </w:r>
      <w:r w:rsidRPr="00274CC0">
        <w:rPr>
          <w:rFonts w:cs="Times New Roman"/>
          <w:color w:val="000000"/>
          <w:kern w:val="0"/>
          <w:szCs w:val="24"/>
        </w:rPr>
        <w:t>China</w:t>
      </w:r>
    </w:p>
    <w:p w:rsidR="00274CC0" w:rsidRPr="00274CC0" w:rsidRDefault="00274CC0" w:rsidP="00274CC0">
      <w:pPr>
        <w:widowControl/>
        <w:shd w:val="clear" w:color="auto" w:fill="FFFFFF"/>
        <w:spacing w:line="480" w:lineRule="auto"/>
        <w:rPr>
          <w:rFonts w:cs="Times New Roman"/>
          <w:color w:val="000000"/>
          <w:kern w:val="0"/>
          <w:szCs w:val="24"/>
        </w:rPr>
      </w:pPr>
      <w:r w:rsidRPr="00274CC0">
        <w:rPr>
          <w:rFonts w:cs="Times New Roman"/>
          <w:color w:val="000000"/>
          <w:kern w:val="0"/>
          <w:szCs w:val="24"/>
          <w:vertAlign w:val="superscript"/>
        </w:rPr>
        <w:t>2</w:t>
      </w:r>
      <w:r w:rsidRPr="00274CC0">
        <w:rPr>
          <w:rFonts w:cs="Times New Roman"/>
          <w:color w:val="000000"/>
          <w:kern w:val="0"/>
          <w:szCs w:val="24"/>
        </w:rPr>
        <w:t>The Institute for Advanced Studies, Wuhan University, Wuhan 430072, China</w:t>
      </w:r>
    </w:p>
    <w:p w:rsidR="00274CC0" w:rsidRDefault="00274CC0" w:rsidP="00274CC0">
      <w:pPr>
        <w:widowControl/>
        <w:shd w:val="clear" w:color="auto" w:fill="FFFFFF"/>
        <w:spacing w:line="480" w:lineRule="auto"/>
        <w:rPr>
          <w:rFonts w:cs="Times New Roman"/>
          <w:b/>
          <w:spacing w:val="10"/>
          <w:kern w:val="32"/>
        </w:rPr>
      </w:pPr>
      <w:r w:rsidRPr="00274CC0">
        <w:rPr>
          <w:rFonts w:cs="Times New Roman"/>
          <w:b/>
          <w:spacing w:val="10"/>
          <w:kern w:val="32"/>
          <w:vertAlign w:val="superscript"/>
        </w:rPr>
        <w:t>#</w:t>
      </w:r>
      <w:r w:rsidRPr="00274CC0">
        <w:rPr>
          <w:rFonts w:cs="Times New Roman"/>
          <w:b/>
          <w:spacing w:val="10"/>
          <w:kern w:val="32"/>
        </w:rPr>
        <w:t xml:space="preserve"> Equal contributions</w:t>
      </w:r>
      <w:r w:rsidRPr="00274CC0">
        <w:rPr>
          <w:rFonts w:cs="Times New Roman"/>
          <w:color w:val="000000"/>
          <w:kern w:val="0"/>
          <w:szCs w:val="24"/>
        </w:rPr>
        <w:t xml:space="preserve">    </w:t>
      </w:r>
      <w:r w:rsidRPr="00274CC0">
        <w:rPr>
          <w:rFonts w:cs="Times New Roman"/>
          <w:b/>
          <w:bCs/>
          <w:color w:val="000000"/>
          <w:kern w:val="0"/>
          <w:szCs w:val="24"/>
        </w:rPr>
        <w:t xml:space="preserve">* </w:t>
      </w:r>
      <w:r w:rsidRPr="00274CC0">
        <w:rPr>
          <w:rFonts w:cs="Times New Roman"/>
          <w:b/>
          <w:spacing w:val="10"/>
          <w:kern w:val="32"/>
        </w:rPr>
        <w:t>Corresponding authors</w:t>
      </w:r>
    </w:p>
    <w:p w:rsidR="00274CC0" w:rsidRPr="00274CC0" w:rsidRDefault="00274CC0" w:rsidP="00274CC0">
      <w:pPr>
        <w:widowControl/>
        <w:shd w:val="clear" w:color="auto" w:fill="FFFFFF"/>
        <w:spacing w:line="480" w:lineRule="auto"/>
        <w:rPr>
          <w:rFonts w:cs="Times New Roman"/>
          <w:color w:val="000000"/>
          <w:kern w:val="0"/>
          <w:szCs w:val="24"/>
        </w:rPr>
      </w:pPr>
    </w:p>
    <w:p w:rsidR="00274CC0" w:rsidRPr="00274CC0" w:rsidRDefault="00274CC0" w:rsidP="00274CC0">
      <w:pPr>
        <w:widowControl/>
        <w:shd w:val="clear" w:color="auto" w:fill="FFFFFF"/>
        <w:spacing w:line="480" w:lineRule="auto"/>
        <w:rPr>
          <w:rFonts w:cs="Times New Roman"/>
          <w:color w:val="000000"/>
          <w:kern w:val="0"/>
          <w:szCs w:val="24"/>
        </w:rPr>
      </w:pPr>
      <w:r w:rsidRPr="00274CC0">
        <w:rPr>
          <w:rFonts w:cs="Times New Roman"/>
          <w:color w:val="000000"/>
          <w:kern w:val="0"/>
          <w:szCs w:val="24"/>
        </w:rPr>
        <w:t>Authors’ email addresses:</w:t>
      </w:r>
    </w:p>
    <w:p w:rsidR="00274CC0" w:rsidRPr="00274CC0" w:rsidRDefault="00274CC0" w:rsidP="00274CC0">
      <w:pPr>
        <w:widowControl/>
        <w:shd w:val="clear" w:color="auto" w:fill="FFFFFF"/>
        <w:spacing w:line="480" w:lineRule="auto"/>
        <w:rPr>
          <w:rFonts w:cs="Times New Roman"/>
          <w:color w:val="000000"/>
          <w:kern w:val="0"/>
          <w:szCs w:val="24"/>
        </w:rPr>
      </w:pPr>
      <w:r w:rsidRPr="00274CC0">
        <w:rPr>
          <w:rFonts w:cs="Times New Roman"/>
          <w:color w:val="000000"/>
          <w:kern w:val="0"/>
          <w:szCs w:val="24"/>
        </w:rPr>
        <w:t>Hongxing Xu: hxxu@whu.edu.cn. Phone: +8627 6875 2253.</w:t>
      </w:r>
    </w:p>
    <w:p w:rsidR="00274CC0" w:rsidRPr="00274CC0" w:rsidRDefault="00274CC0" w:rsidP="00274CC0">
      <w:pPr>
        <w:widowControl/>
        <w:shd w:val="clear" w:color="auto" w:fill="FFFFFF"/>
        <w:spacing w:line="480" w:lineRule="auto"/>
        <w:rPr>
          <w:rFonts w:cs="Times New Roman"/>
          <w:color w:val="000000"/>
          <w:kern w:val="0"/>
          <w:szCs w:val="24"/>
        </w:rPr>
      </w:pPr>
      <w:r w:rsidRPr="00274CC0">
        <w:rPr>
          <w:rFonts w:cs="Times New Roman"/>
          <w:color w:val="000000"/>
          <w:kern w:val="0"/>
          <w:szCs w:val="24"/>
        </w:rPr>
        <w:t>Zhiqiang Guan: zhiqiang.guan@whu.edu.cn. Phone: +86186 2715 4793.</w:t>
      </w:r>
    </w:p>
    <w:p w:rsidR="00274CC0" w:rsidRDefault="00274CC0" w:rsidP="00631E94">
      <w:pPr>
        <w:widowControl/>
        <w:spacing w:line="240" w:lineRule="auto"/>
        <w:jc w:val="left"/>
        <w:rPr>
          <w:rFonts w:cs="Times New Roman" w:hint="eastAsia"/>
          <w:color w:val="1D1B11"/>
          <w:kern w:val="0"/>
          <w:szCs w:val="24"/>
        </w:rPr>
      </w:pPr>
      <w:r>
        <w:rPr>
          <w:rFonts w:cs="Times New Roman"/>
          <w:color w:val="1D1B11"/>
          <w:kern w:val="0"/>
          <w:szCs w:val="24"/>
        </w:rPr>
        <w:br w:type="page"/>
      </w:r>
      <w:bookmarkStart w:id="0" w:name="_GoBack"/>
      <w:bookmarkEnd w:id="0"/>
    </w:p>
    <w:p w:rsidR="00274CC0" w:rsidRPr="000024E0" w:rsidRDefault="00D72676" w:rsidP="000024E0">
      <w:pPr>
        <w:pStyle w:val="3"/>
      </w:pPr>
      <w:r w:rsidRPr="00505626">
        <w:lastRenderedPageBreak/>
        <w:t>Sample fabrication process</w:t>
      </w:r>
    </w:p>
    <w:p w:rsidR="000024E0" w:rsidRDefault="000024E0" w:rsidP="004A4190">
      <w:pPr>
        <w:widowControl/>
        <w:spacing w:before="100" w:beforeAutospacing="1" w:after="100" w:afterAutospacing="1" w:line="240" w:lineRule="auto"/>
        <w:jc w:val="center"/>
        <w:rPr>
          <w:rFonts w:cs="Times New Roman"/>
          <w:color w:val="1D1B11"/>
          <w:kern w:val="0"/>
          <w:szCs w:val="24"/>
        </w:rPr>
      </w:pPr>
      <w:r>
        <w:rPr>
          <w:rFonts w:cs="Times New Roman"/>
          <w:noProof/>
          <w:color w:val="1D1B11"/>
          <w:kern w:val="0"/>
          <w:szCs w:val="24"/>
        </w:rPr>
        <w:drawing>
          <wp:inline distT="0" distB="0" distL="0" distR="0">
            <wp:extent cx="5154460" cy="5005289"/>
            <wp:effectExtent l="0" t="0" r="0" b="0"/>
            <wp:docPr id="1" name="图片 1" descr="D:\文档\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文档\Desktop\图片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98260" cy="5047822"/>
                    </a:xfrm>
                    <a:prstGeom prst="rect">
                      <a:avLst/>
                    </a:prstGeom>
                    <a:noFill/>
                    <a:ln>
                      <a:noFill/>
                    </a:ln>
                  </pic:spPr>
                </pic:pic>
              </a:graphicData>
            </a:graphic>
          </wp:inline>
        </w:drawing>
      </w:r>
    </w:p>
    <w:p w:rsidR="00274CC0" w:rsidRPr="00D72676" w:rsidRDefault="00DA1844" w:rsidP="00DA1844">
      <w:pPr>
        <w:widowControl/>
        <w:spacing w:before="100" w:beforeAutospacing="1" w:after="100" w:afterAutospacing="1" w:line="480" w:lineRule="auto"/>
        <w:rPr>
          <w:rFonts w:cs="Times New Roman"/>
          <w:color w:val="1D1B11"/>
          <w:kern w:val="0"/>
          <w:szCs w:val="24"/>
        </w:rPr>
      </w:pPr>
      <w:r w:rsidRPr="00274CC0">
        <w:rPr>
          <w:rFonts w:cs="Times New Roman" w:hint="eastAsia"/>
          <w:b/>
          <w:color w:val="1D1B11"/>
        </w:rPr>
        <w:t>F</w:t>
      </w:r>
      <w:r w:rsidR="00E570F6">
        <w:rPr>
          <w:rFonts w:cs="Times New Roman"/>
          <w:b/>
          <w:color w:val="1D1B11"/>
        </w:rPr>
        <w:t xml:space="preserve">igure </w:t>
      </w:r>
      <w:r w:rsidRPr="00274CC0">
        <w:rPr>
          <w:rFonts w:cs="Times New Roman"/>
          <w:b/>
          <w:color w:val="1D1B11"/>
        </w:rPr>
        <w:t>S1</w:t>
      </w:r>
      <w:r w:rsidRPr="00274CC0">
        <w:rPr>
          <w:rFonts w:cs="Times New Roman"/>
          <w:color w:val="1D1B11"/>
        </w:rPr>
        <w:t xml:space="preserve">. </w:t>
      </w:r>
      <w:r w:rsidR="00D72676" w:rsidRPr="00D72676">
        <w:rPr>
          <w:rFonts w:cs="Times New Roman"/>
          <w:color w:val="1D1B11"/>
        </w:rPr>
        <w:t>The microfabricat</w:t>
      </w:r>
      <w:r w:rsidR="00D72676">
        <w:rPr>
          <w:rFonts w:cs="Times New Roman"/>
          <w:color w:val="1D1B11"/>
        </w:rPr>
        <w:t>ion process of the</w:t>
      </w:r>
      <w:r w:rsidR="00D72676" w:rsidRPr="00D72676">
        <w:rPr>
          <w:rFonts w:cs="Times New Roman"/>
          <w:color w:val="1D1B11"/>
        </w:rPr>
        <w:t xml:space="preserve"> device. EBL: Electron beam lithography. RIE: Reaction ion etching. TE: Thermal evaporation.</w:t>
      </w:r>
      <w:r w:rsidR="000024E0">
        <w:rPr>
          <w:rFonts w:cs="Times New Roman"/>
          <w:color w:val="1D1B11"/>
        </w:rPr>
        <w:t xml:space="preserve"> We connect the device to PCB for test by wire bonding.</w:t>
      </w:r>
    </w:p>
    <w:p w:rsidR="00274CC0" w:rsidRDefault="00274CC0" w:rsidP="00042BFC">
      <w:pPr>
        <w:widowControl/>
        <w:spacing w:before="100" w:beforeAutospacing="1" w:after="100" w:afterAutospacing="1" w:line="480" w:lineRule="auto"/>
        <w:rPr>
          <w:rFonts w:cs="Times New Roman"/>
          <w:color w:val="1D1B11"/>
          <w:kern w:val="0"/>
          <w:szCs w:val="24"/>
        </w:rPr>
      </w:pPr>
    </w:p>
    <w:p w:rsidR="000024E0" w:rsidRDefault="000024E0" w:rsidP="00042BFC">
      <w:pPr>
        <w:widowControl/>
        <w:spacing w:before="100" w:beforeAutospacing="1" w:after="100" w:afterAutospacing="1" w:line="480" w:lineRule="auto"/>
        <w:rPr>
          <w:rFonts w:cs="Times New Roman"/>
          <w:color w:val="1D1B11"/>
          <w:kern w:val="0"/>
          <w:szCs w:val="24"/>
        </w:rPr>
      </w:pPr>
    </w:p>
    <w:p w:rsidR="000024E0" w:rsidRDefault="00C54D82" w:rsidP="000024E0">
      <w:pPr>
        <w:pStyle w:val="3"/>
      </w:pPr>
      <w:r w:rsidRPr="00C54D82">
        <w:lastRenderedPageBreak/>
        <w:t>Optimization of plasmon waveguides</w:t>
      </w:r>
    </w:p>
    <w:p w:rsidR="008166BD" w:rsidRDefault="00042BFC" w:rsidP="00042BFC">
      <w:pPr>
        <w:widowControl/>
        <w:spacing w:before="100" w:beforeAutospacing="1" w:after="100" w:afterAutospacing="1" w:line="480" w:lineRule="auto"/>
        <w:rPr>
          <w:rFonts w:cs="Times New Roman"/>
          <w:color w:val="1D1B11"/>
          <w:kern w:val="0"/>
          <w:szCs w:val="24"/>
        </w:rPr>
      </w:pPr>
      <w:r w:rsidRPr="00042BFC">
        <w:rPr>
          <w:rFonts w:cs="Times New Roman"/>
          <w:color w:val="1D1B11"/>
          <w:kern w:val="0"/>
          <w:szCs w:val="24"/>
        </w:rPr>
        <w:t xml:space="preserve">The high refractive index insertion layer can effectively reduce the leaky loss. Figure </w:t>
      </w:r>
      <w:r>
        <w:rPr>
          <w:rFonts w:cs="Times New Roman"/>
          <w:color w:val="1D1B11"/>
          <w:kern w:val="0"/>
          <w:szCs w:val="24"/>
        </w:rPr>
        <w:t>S2.</w:t>
      </w:r>
      <w:r w:rsidRPr="00042BFC">
        <w:rPr>
          <w:rFonts w:cs="Times New Roman"/>
          <w:color w:val="1D1B11"/>
          <w:kern w:val="0"/>
          <w:szCs w:val="24"/>
        </w:rPr>
        <w:t xml:space="preserve">a shows the optical detection of the end emission of the SPPs propagating in two gold nanowires with and without optimized silicon thickness. When we directly reduce the size of Au film to subwavelength nanowire, we can hardly detect any photocurrent or scattering photons. However, the end scattering spot is clear for the gold nanowire with 53 nm thick silicon layer insert (Figure </w:t>
      </w:r>
      <w:r>
        <w:rPr>
          <w:rFonts w:cs="Times New Roman"/>
          <w:color w:val="1D1B11"/>
          <w:kern w:val="0"/>
          <w:szCs w:val="24"/>
        </w:rPr>
        <w:t>S2.</w:t>
      </w:r>
      <w:r w:rsidRPr="00042BFC">
        <w:rPr>
          <w:rFonts w:cs="Times New Roman"/>
          <w:color w:val="1D1B11"/>
          <w:kern w:val="0"/>
          <w:szCs w:val="24"/>
        </w:rPr>
        <w:t>b). This proves the feasibility to improve the propagation length of plasmon modes by inserting a t</w:t>
      </w:r>
      <w:r w:rsidR="00C54D82">
        <w:rPr>
          <w:rFonts w:cs="Times New Roman"/>
          <w:color w:val="1D1B11"/>
          <w:kern w:val="0"/>
          <w:szCs w:val="24"/>
        </w:rPr>
        <w:t>hin Si layer under Au nanowire.</w:t>
      </w:r>
    </w:p>
    <w:p w:rsidR="008166BD" w:rsidRPr="008166BD" w:rsidRDefault="008166BD" w:rsidP="009D7E3E">
      <w:pPr>
        <w:widowControl/>
        <w:spacing w:before="100" w:beforeAutospacing="1" w:after="100" w:afterAutospacing="1" w:line="240" w:lineRule="auto"/>
        <w:jc w:val="center"/>
        <w:rPr>
          <w:rFonts w:cs="Times New Roman"/>
          <w:color w:val="1D1B11"/>
          <w:kern w:val="0"/>
          <w:szCs w:val="24"/>
        </w:rPr>
      </w:pPr>
      <w:r w:rsidRPr="008166BD">
        <w:rPr>
          <w:rFonts w:cs="Times New Roman"/>
          <w:noProof/>
          <w:color w:val="1D1B11"/>
          <w:kern w:val="0"/>
          <w:szCs w:val="24"/>
        </w:rPr>
        <w:drawing>
          <wp:inline distT="0" distB="0" distL="0" distR="0" wp14:anchorId="7C4068BB" wp14:editId="4DFECC0A">
            <wp:extent cx="4585447" cy="2086635"/>
            <wp:effectExtent l="0" t="0" r="5715" b="8890"/>
            <wp:docPr id="7" name="图片 7" descr="E:\Hot Electron Device\hotelectron device\A_on chip photodetection\1_paper\图三_纳米线优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Hot Electron Device\hotelectron device\A_on chip photodetection\1_paper\图三_纳米线优化.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56030" cy="2118754"/>
                    </a:xfrm>
                    <a:prstGeom prst="rect">
                      <a:avLst/>
                    </a:prstGeom>
                    <a:noFill/>
                    <a:ln>
                      <a:noFill/>
                    </a:ln>
                  </pic:spPr>
                </pic:pic>
              </a:graphicData>
            </a:graphic>
          </wp:inline>
        </w:drawing>
      </w:r>
    </w:p>
    <w:p w:rsidR="00CD4EDD" w:rsidRDefault="008166BD" w:rsidP="00E22E67">
      <w:pPr>
        <w:widowControl/>
        <w:spacing w:before="100" w:beforeAutospacing="1" w:after="100" w:afterAutospacing="1" w:line="480" w:lineRule="auto"/>
        <w:rPr>
          <w:rFonts w:cs="Times New Roman"/>
          <w:color w:val="1D1B11"/>
          <w:kern w:val="0"/>
          <w:szCs w:val="24"/>
        </w:rPr>
      </w:pPr>
      <w:r w:rsidRPr="008166BD">
        <w:rPr>
          <w:rFonts w:cs="Times New Roman"/>
          <w:b/>
          <w:color w:val="1D1B11"/>
          <w:kern w:val="0"/>
          <w:szCs w:val="24"/>
        </w:rPr>
        <w:t>Figure</w:t>
      </w:r>
      <w:r w:rsidRPr="00E570F6">
        <w:rPr>
          <w:rFonts w:cs="Times New Roman"/>
          <w:b/>
          <w:color w:val="1D1B11"/>
          <w:kern w:val="0"/>
          <w:szCs w:val="24"/>
        </w:rPr>
        <w:t xml:space="preserve"> </w:t>
      </w:r>
      <w:r>
        <w:rPr>
          <w:rFonts w:cs="Times New Roman"/>
          <w:b/>
          <w:color w:val="1D1B11"/>
          <w:kern w:val="0"/>
          <w:szCs w:val="24"/>
        </w:rPr>
        <w:t>S2</w:t>
      </w:r>
      <w:r w:rsidRPr="008166BD">
        <w:rPr>
          <w:rFonts w:cs="Times New Roman"/>
          <w:color w:val="1D1B11"/>
          <w:kern w:val="0"/>
          <w:szCs w:val="24"/>
        </w:rPr>
        <w:t xml:space="preserve">. Optimization of the Au nanowire structure compatible with SOI substrate. </w:t>
      </w:r>
      <w:r w:rsidRPr="008166BD">
        <w:rPr>
          <w:rFonts w:cs="Times New Roman"/>
          <w:b/>
          <w:color w:val="1D1B11"/>
          <w:kern w:val="0"/>
          <w:szCs w:val="24"/>
        </w:rPr>
        <w:t>(a)</w:t>
      </w:r>
      <w:r w:rsidRPr="008166BD">
        <w:rPr>
          <w:rFonts w:cs="Times New Roman"/>
          <w:color w:val="1D1B11"/>
          <w:kern w:val="0"/>
          <w:szCs w:val="24"/>
        </w:rPr>
        <w:t xml:space="preserve"> The electrical field distribution of Au nanowires with or without 53 nm silicon film underneath the nanowire by FDTD 3D simulations. </w:t>
      </w:r>
      <w:r w:rsidRPr="008166BD">
        <w:rPr>
          <w:rFonts w:cs="Times New Roman"/>
          <w:b/>
          <w:color w:val="1D1B11"/>
          <w:kern w:val="0"/>
          <w:szCs w:val="24"/>
        </w:rPr>
        <w:t>(b)</w:t>
      </w:r>
      <w:r w:rsidRPr="008166BD">
        <w:rPr>
          <w:rFonts w:cs="Times New Roman"/>
          <w:color w:val="1D1B11"/>
          <w:kern w:val="0"/>
          <w:szCs w:val="24"/>
        </w:rPr>
        <w:t xml:space="preserve"> The corresponding scattering image taken by CCD camera. The comparison results confirm the significant waveguide optimization.</w:t>
      </w:r>
    </w:p>
    <w:p w:rsidR="00C54D82" w:rsidRDefault="00C54D82" w:rsidP="00C54D82">
      <w:pPr>
        <w:pStyle w:val="3"/>
      </w:pPr>
      <w:r w:rsidRPr="00C54D82">
        <w:lastRenderedPageBreak/>
        <w:t>Normalization of photocurrent</w:t>
      </w:r>
    </w:p>
    <w:p w:rsidR="00CD4EDD" w:rsidRPr="009D7E3E" w:rsidRDefault="00CD4EDD" w:rsidP="00CD012A">
      <w:pPr>
        <w:widowControl/>
        <w:spacing w:before="100" w:beforeAutospacing="1" w:after="100" w:afterAutospacing="1" w:line="480" w:lineRule="auto"/>
        <w:rPr>
          <w:rFonts w:cs="Times New Roman"/>
          <w:color w:val="1D1B11"/>
          <w:kern w:val="0"/>
          <w:szCs w:val="24"/>
        </w:rPr>
      </w:pPr>
      <w:r w:rsidRPr="00CD012A">
        <w:rPr>
          <w:rFonts w:cs="Times New Roman"/>
          <w:color w:val="1D1B11"/>
          <w:kern w:val="0"/>
          <w:szCs w:val="24"/>
        </w:rPr>
        <w:t xml:space="preserve">The photocurrent is normalized by photocurrent response with laser directly illuminating on Si to eliminate the effect of changes in laser intensity. </w:t>
      </w:r>
      <w:r w:rsidR="00CD012A">
        <w:rPr>
          <w:rFonts w:cs="Times New Roman"/>
          <w:color w:val="1D1B11"/>
          <w:kern w:val="0"/>
          <w:szCs w:val="24"/>
        </w:rPr>
        <w:t xml:space="preserve">When the device is driven by </w:t>
      </w:r>
      <w:r w:rsidR="00CD012A" w:rsidRPr="00CD012A">
        <w:rPr>
          <w:rFonts w:cs="Times New Roman"/>
          <w:color w:val="1D1B11"/>
          <w:kern w:val="0"/>
          <w:szCs w:val="24"/>
        </w:rPr>
        <w:t>external bias 20 mV voltage</w:t>
      </w:r>
      <w:r w:rsidR="00CD012A">
        <w:rPr>
          <w:rFonts w:cs="Times New Roman"/>
          <w:color w:val="1D1B11"/>
          <w:kern w:val="0"/>
          <w:szCs w:val="24"/>
        </w:rPr>
        <w:t xml:space="preserve">, </w:t>
      </w:r>
      <w:r w:rsidRPr="00CD012A">
        <w:rPr>
          <w:rFonts w:cs="Times New Roman"/>
          <w:color w:val="1D1B11"/>
          <w:kern w:val="0"/>
          <w:szCs w:val="24"/>
        </w:rPr>
        <w:t>Figure S3 shows the photocurrent when the laser illuminating on the coupling grating (red curve)</w:t>
      </w:r>
      <w:r w:rsidR="00CD012A" w:rsidRPr="00CD012A">
        <w:rPr>
          <w:rFonts w:cs="Times New Roman"/>
          <w:color w:val="1D1B11"/>
          <w:kern w:val="0"/>
          <w:szCs w:val="24"/>
        </w:rPr>
        <w:t xml:space="preserve"> and the photocurrent when the laser directly illuminating on Si (dark curve)</w:t>
      </w:r>
      <w:r w:rsidRPr="00CD012A">
        <w:rPr>
          <w:rFonts w:cs="Times New Roman"/>
          <w:color w:val="1D1B11"/>
          <w:kern w:val="0"/>
          <w:szCs w:val="24"/>
        </w:rPr>
        <w:t>.</w:t>
      </w:r>
      <w:r w:rsidR="00CD012A">
        <w:rPr>
          <w:rFonts w:cs="Times New Roman"/>
          <w:color w:val="1D1B11"/>
          <w:kern w:val="0"/>
          <w:szCs w:val="24"/>
        </w:rPr>
        <w:t xml:space="preserve"> Therefor</w:t>
      </w:r>
      <w:r w:rsidR="009D7E3E">
        <w:rPr>
          <w:rFonts w:cs="Times New Roman"/>
          <w:color w:val="1D1B11"/>
          <w:kern w:val="0"/>
          <w:szCs w:val="24"/>
        </w:rPr>
        <w:t xml:space="preserve"> the normalized photocurrent is calculated by </w:t>
      </w:r>
      <w:r w:rsidR="009D7E3E" w:rsidRPr="009D7E3E">
        <w:rPr>
          <w:rFonts w:cs="Times New Roman"/>
          <w:i/>
          <w:color w:val="1D1B11"/>
          <w:kern w:val="0"/>
          <w:szCs w:val="24"/>
        </w:rPr>
        <w:t>I</w:t>
      </w:r>
      <w:r w:rsidR="009D7E3E" w:rsidRPr="009D7E3E">
        <w:rPr>
          <w:rFonts w:cs="Times New Roman"/>
          <w:color w:val="1D1B11"/>
          <w:kern w:val="0"/>
          <w:szCs w:val="24"/>
          <w:vertAlign w:val="subscript"/>
        </w:rPr>
        <w:t>grating</w:t>
      </w:r>
      <w:r w:rsidR="009D7E3E">
        <w:rPr>
          <w:rFonts w:cs="Times New Roman"/>
          <w:color w:val="1D1B11"/>
          <w:kern w:val="0"/>
          <w:szCs w:val="24"/>
        </w:rPr>
        <w:t>/</w:t>
      </w:r>
      <w:r w:rsidR="009D7E3E" w:rsidRPr="009D7E3E">
        <w:rPr>
          <w:rFonts w:cs="Times New Roman"/>
          <w:i/>
          <w:color w:val="1D1B11"/>
          <w:kern w:val="0"/>
          <w:szCs w:val="24"/>
        </w:rPr>
        <w:t>I</w:t>
      </w:r>
      <w:r w:rsidR="009D7E3E" w:rsidRPr="009D7E3E">
        <w:rPr>
          <w:rFonts w:cs="Times New Roman"/>
          <w:color w:val="1D1B11"/>
          <w:kern w:val="0"/>
          <w:szCs w:val="24"/>
          <w:vertAlign w:val="subscript"/>
        </w:rPr>
        <w:t>si</w:t>
      </w:r>
      <w:r w:rsidR="009D7E3E">
        <w:rPr>
          <w:rFonts w:cs="Times New Roman"/>
          <w:color w:val="1D1B11"/>
          <w:kern w:val="0"/>
          <w:szCs w:val="24"/>
        </w:rPr>
        <w:t>.</w:t>
      </w:r>
    </w:p>
    <w:p w:rsidR="000024E0" w:rsidRDefault="000024E0" w:rsidP="000024E0">
      <w:pPr>
        <w:widowControl/>
        <w:spacing w:before="100" w:beforeAutospacing="1" w:after="100" w:afterAutospacing="1" w:line="480" w:lineRule="auto"/>
        <w:jc w:val="center"/>
        <w:rPr>
          <w:rFonts w:cs="Times New Roman"/>
          <w:color w:val="1D1B11"/>
          <w:kern w:val="0"/>
          <w:szCs w:val="24"/>
        </w:rPr>
      </w:pPr>
      <w:r>
        <w:rPr>
          <w:rFonts w:cs="Times New Roman"/>
          <w:noProof/>
          <w:color w:val="1D1B11"/>
          <w:kern w:val="0"/>
          <w:szCs w:val="24"/>
        </w:rPr>
        <w:drawing>
          <wp:inline distT="0" distB="0" distL="0" distR="0">
            <wp:extent cx="3394554" cy="2598937"/>
            <wp:effectExtent l="0" t="0" r="0" b="0"/>
            <wp:docPr id="3" name="图片 3" descr="D:\文档\Desktop\Graph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文档\Desktop\Graph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17706" cy="2616663"/>
                    </a:xfrm>
                    <a:prstGeom prst="rect">
                      <a:avLst/>
                    </a:prstGeom>
                    <a:noFill/>
                    <a:ln>
                      <a:noFill/>
                    </a:ln>
                  </pic:spPr>
                </pic:pic>
              </a:graphicData>
            </a:graphic>
          </wp:inline>
        </w:drawing>
      </w:r>
    </w:p>
    <w:p w:rsidR="009D7E3E" w:rsidRDefault="009D7E3E" w:rsidP="009D7E3E">
      <w:pPr>
        <w:widowControl/>
        <w:spacing w:before="100" w:beforeAutospacing="1" w:after="100" w:afterAutospacing="1" w:line="480" w:lineRule="auto"/>
        <w:rPr>
          <w:rFonts w:cs="Times New Roman"/>
          <w:color w:val="1D1B11"/>
          <w:kern w:val="0"/>
          <w:szCs w:val="24"/>
        </w:rPr>
      </w:pPr>
      <w:r w:rsidRPr="008166BD">
        <w:rPr>
          <w:rFonts w:cs="Times New Roman"/>
          <w:b/>
          <w:color w:val="1D1B11"/>
          <w:kern w:val="0"/>
          <w:szCs w:val="24"/>
        </w:rPr>
        <w:t>Figure</w:t>
      </w:r>
      <w:r w:rsidRPr="00E570F6">
        <w:rPr>
          <w:rFonts w:cs="Times New Roman"/>
          <w:b/>
          <w:color w:val="1D1B11"/>
          <w:kern w:val="0"/>
          <w:szCs w:val="24"/>
        </w:rPr>
        <w:t xml:space="preserve"> </w:t>
      </w:r>
      <w:r>
        <w:rPr>
          <w:rFonts w:cs="Times New Roman"/>
          <w:b/>
          <w:color w:val="1D1B11"/>
          <w:kern w:val="0"/>
          <w:szCs w:val="24"/>
        </w:rPr>
        <w:t>S3</w:t>
      </w:r>
      <w:r w:rsidRPr="008166BD">
        <w:rPr>
          <w:rFonts w:cs="Times New Roman"/>
          <w:color w:val="1D1B11"/>
          <w:kern w:val="0"/>
          <w:szCs w:val="24"/>
        </w:rPr>
        <w:t xml:space="preserve">. </w:t>
      </w:r>
      <w:r>
        <w:rPr>
          <w:rFonts w:cs="Times New Roman"/>
          <w:color w:val="1D1B11"/>
          <w:kern w:val="0"/>
          <w:szCs w:val="24"/>
        </w:rPr>
        <w:t xml:space="preserve">Photocurrent </w:t>
      </w:r>
      <w:r>
        <w:rPr>
          <w:rFonts w:cs="Times New Roman"/>
          <w:color w:val="171717" w:themeColor="background2" w:themeShade="1A"/>
          <w:kern w:val="0"/>
        </w:rPr>
        <w:t>external bias 20 mV voltage</w:t>
      </w:r>
    </w:p>
    <w:p w:rsidR="000024E0" w:rsidRPr="009D7E3E" w:rsidRDefault="000024E0" w:rsidP="000024E0">
      <w:pPr>
        <w:widowControl/>
        <w:spacing w:before="100" w:beforeAutospacing="1" w:after="100" w:afterAutospacing="1" w:line="480" w:lineRule="auto"/>
        <w:jc w:val="center"/>
        <w:rPr>
          <w:rFonts w:cs="Times New Roman"/>
          <w:color w:val="1D1B11"/>
          <w:kern w:val="0"/>
          <w:szCs w:val="24"/>
        </w:rPr>
      </w:pPr>
    </w:p>
    <w:p w:rsidR="002B6793" w:rsidRDefault="002B6793" w:rsidP="002B6793">
      <w:pPr>
        <w:pStyle w:val="3"/>
      </w:pPr>
      <w:r>
        <w:t>Ab</w:t>
      </w:r>
      <w:r w:rsidRPr="002B6793">
        <w:t>sorption efficiency</w:t>
      </w:r>
      <w:r w:rsidR="00C35D62">
        <w:t xml:space="preserve"> </w:t>
      </w:r>
      <w:r w:rsidR="00C35D62" w:rsidRPr="00C35D62">
        <w:t>simulation</w:t>
      </w:r>
      <w:r>
        <w:t xml:space="preserve"> in the sili</w:t>
      </w:r>
      <w:r w:rsidRPr="002B6793">
        <w:t>con strip</w:t>
      </w:r>
    </w:p>
    <w:p w:rsidR="009D7E3E" w:rsidRDefault="009D7E3E" w:rsidP="00EF3458">
      <w:pPr>
        <w:pStyle w:val="a7"/>
        <w:spacing w:before="0" w:beforeAutospacing="0" w:after="0" w:afterAutospacing="0" w:line="360" w:lineRule="auto"/>
        <w:jc w:val="both"/>
        <w:rPr>
          <w:rFonts w:ascii="Times New Roman" w:hAnsi="Times New Roman" w:cs="Times New Roman"/>
          <w:color w:val="171717" w:themeColor="background2" w:themeShade="1A"/>
        </w:rPr>
      </w:pPr>
      <w:r w:rsidRPr="005E332C">
        <w:rPr>
          <w:rFonts w:ascii="Times New Roman" w:hAnsi="Times New Roman" w:cs="Times New Roman"/>
          <w:color w:val="171717" w:themeColor="background2" w:themeShade="1A"/>
        </w:rPr>
        <w:t>When the thickness of the silicon strip is fixed at 220 nm</w:t>
      </w:r>
      <w:r>
        <w:rPr>
          <w:rFonts w:ascii="Times New Roman" w:hAnsi="Times New Roman" w:cs="Times New Roman"/>
          <w:color w:val="171717" w:themeColor="background2" w:themeShade="1A"/>
        </w:rPr>
        <w:t xml:space="preserve">, </w:t>
      </w:r>
      <w:r w:rsidRPr="005E332C">
        <w:rPr>
          <w:rFonts w:ascii="Times New Roman" w:hAnsi="Times New Roman" w:cs="Times New Roman"/>
          <w:color w:val="171717" w:themeColor="background2" w:themeShade="1A"/>
        </w:rPr>
        <w:t>the absorption efficiency increases with the increase of th</w:t>
      </w:r>
      <w:r w:rsidR="00EF3458">
        <w:rPr>
          <w:rFonts w:ascii="Times New Roman" w:hAnsi="Times New Roman" w:cs="Times New Roman"/>
          <w:color w:val="171717" w:themeColor="background2" w:themeShade="1A"/>
        </w:rPr>
        <w:t>e width, as shown in Figure S4.a. W</w:t>
      </w:r>
      <w:r w:rsidRPr="005E332C">
        <w:rPr>
          <w:rFonts w:ascii="Times New Roman" w:hAnsi="Times New Roman" w:cs="Times New Roman"/>
          <w:color w:val="171717" w:themeColor="background2" w:themeShade="1A"/>
        </w:rPr>
        <w:t xml:space="preserve">hen the length of the silicon strip is above </w:t>
      </w:r>
      <m:oMath>
        <m:r>
          <m:rPr>
            <m:nor/>
          </m:rPr>
          <w:rPr>
            <w:rFonts w:ascii="Times New Roman" w:hAnsi="Times New Roman" w:cs="Times New Roman"/>
            <w:color w:val="171717" w:themeColor="background2" w:themeShade="1A"/>
          </w:rPr>
          <m:t>3 μm</m:t>
        </m:r>
      </m:oMath>
      <w:r w:rsidRPr="005E332C">
        <w:rPr>
          <w:rFonts w:ascii="Times New Roman" w:hAnsi="Times New Roman" w:cs="Times New Roman"/>
          <w:color w:val="171717" w:themeColor="background2" w:themeShade="1A"/>
        </w:rPr>
        <w:t>, th</w:t>
      </w:r>
      <w:r>
        <w:rPr>
          <w:rFonts w:ascii="Times New Roman" w:hAnsi="Times New Roman" w:cs="Times New Roman"/>
          <w:color w:val="171717" w:themeColor="background2" w:themeShade="1A"/>
        </w:rPr>
        <w:t>e increase rate decreases, and the strip has a good</w:t>
      </w:r>
      <w:r w:rsidRPr="005E332C">
        <w:rPr>
          <w:rFonts w:ascii="Times New Roman" w:hAnsi="Times New Roman" w:cs="Times New Roman"/>
          <w:color w:val="171717" w:themeColor="background2" w:themeShade="1A"/>
        </w:rPr>
        <w:t xml:space="preserve"> </w:t>
      </w:r>
      <w:r w:rsidRPr="005E332C">
        <w:rPr>
          <w:rFonts w:ascii="Times New Roman" w:hAnsi="Times New Roman" w:cs="Times New Roman"/>
          <w:color w:val="171717" w:themeColor="background2" w:themeShade="1A"/>
        </w:rPr>
        <w:lastRenderedPageBreak/>
        <w:t>absorption effect</w:t>
      </w:r>
      <w:r>
        <w:rPr>
          <w:rFonts w:ascii="Times New Roman" w:hAnsi="Times New Roman" w:cs="Times New Roman"/>
          <w:color w:val="171717" w:themeColor="background2" w:themeShade="1A"/>
        </w:rPr>
        <w:t xml:space="preserve">, for example </w:t>
      </w:r>
      <w:r w:rsidRPr="003C09B1">
        <w:rPr>
          <w:rFonts w:ascii="Times New Roman" w:hAnsi="Times New Roman" w:cs="Times New Roman"/>
          <w:color w:val="171717" w:themeColor="background2" w:themeShade="1A"/>
        </w:rPr>
        <w:t>greater than 55%</w:t>
      </w:r>
      <w:r>
        <w:rPr>
          <w:rFonts w:ascii="Times New Roman" w:hAnsi="Times New Roman" w:cs="Times New Roman"/>
          <w:color w:val="171717" w:themeColor="background2" w:themeShade="1A"/>
        </w:rPr>
        <w:t xml:space="preserve"> at </w:t>
      </w:r>
      <w:r w:rsidRPr="003C09B1">
        <w:rPr>
          <w:rFonts w:ascii="Times New Roman" w:hAnsi="Times New Roman" w:cs="Times New Roman"/>
          <w:color w:val="171717" w:themeColor="background2" w:themeShade="1A"/>
        </w:rPr>
        <w:t>the wavelength of 710 nm</w:t>
      </w:r>
      <w:r>
        <w:rPr>
          <w:rFonts w:ascii="Times New Roman" w:hAnsi="Times New Roman" w:cs="Times New Roman"/>
          <w:color w:val="171717" w:themeColor="background2" w:themeShade="1A"/>
        </w:rPr>
        <w:t xml:space="preserve">. The strip has a higher absorption efficiency for the thicker </w:t>
      </w:r>
      <w:r w:rsidRPr="003C09B1">
        <w:rPr>
          <w:rFonts w:ascii="Times New Roman" w:hAnsi="Times New Roman" w:cs="Times New Roman"/>
          <w:color w:val="171717" w:themeColor="background2" w:themeShade="1A"/>
        </w:rPr>
        <w:t xml:space="preserve">silicon strip, </w:t>
      </w:r>
      <w:r>
        <w:rPr>
          <w:rFonts w:ascii="Times New Roman" w:hAnsi="Times New Roman" w:cs="Times New Roman"/>
          <w:color w:val="171717" w:themeColor="background2" w:themeShade="1A"/>
        </w:rPr>
        <w:t xml:space="preserve">as show in </w:t>
      </w:r>
      <w:r w:rsidR="00EF3458">
        <w:rPr>
          <w:rFonts w:ascii="Times New Roman" w:hAnsi="Times New Roman" w:cs="Times New Roman"/>
          <w:color w:val="171717" w:themeColor="background2" w:themeShade="1A"/>
        </w:rPr>
        <w:t xml:space="preserve">Figure S4.c. </w:t>
      </w:r>
      <w:r>
        <w:rPr>
          <w:rFonts w:ascii="Times New Roman" w:hAnsi="Times New Roman" w:cs="Times New Roman"/>
          <w:color w:val="171717" w:themeColor="background2" w:themeShade="1A"/>
        </w:rPr>
        <w:t>Although</w:t>
      </w:r>
      <w:r w:rsidRPr="003C09B1">
        <w:rPr>
          <w:rFonts w:ascii="Times New Roman" w:hAnsi="Times New Roman" w:cs="Times New Roman"/>
          <w:color w:val="171717" w:themeColor="background2" w:themeShade="1A"/>
        </w:rPr>
        <w:t xml:space="preserve"> we are using SOI substrates with 220 nm top la</w:t>
      </w:r>
      <w:r>
        <w:rPr>
          <w:rFonts w:ascii="Times New Roman" w:hAnsi="Times New Roman" w:cs="Times New Roman"/>
          <w:color w:val="171717" w:themeColor="background2" w:themeShade="1A"/>
        </w:rPr>
        <w:t>yer silicon in our experiments, i</w:t>
      </w:r>
      <w:r w:rsidRPr="009868EC">
        <w:rPr>
          <w:rFonts w:ascii="Times New Roman" w:hAnsi="Times New Roman" w:cs="Times New Roman"/>
          <w:color w:val="171717" w:themeColor="background2" w:themeShade="1A"/>
        </w:rPr>
        <w:t>t can be seen from the figure that when the thickness of the silicon strip is greater than 200 nm, the corresponding absorption efficiency is above 5</w:t>
      </w:r>
      <w:r w:rsidR="00B643BF">
        <w:rPr>
          <w:rFonts w:ascii="Times New Roman" w:hAnsi="Times New Roman" w:cs="Times New Roman"/>
          <w:color w:val="171717" w:themeColor="background2" w:themeShade="1A"/>
        </w:rPr>
        <w:t>2%.</w:t>
      </w:r>
    </w:p>
    <w:p w:rsidR="009D7E3E" w:rsidRPr="009D7E3E" w:rsidRDefault="009D7E3E" w:rsidP="009D7E3E"/>
    <w:p w:rsidR="00FD75F6" w:rsidRPr="00274CC0" w:rsidRDefault="00B643BF" w:rsidP="00FD75F6">
      <w:pPr>
        <w:widowControl/>
        <w:spacing w:before="100" w:beforeAutospacing="1" w:after="100" w:afterAutospacing="1" w:line="480" w:lineRule="auto"/>
        <w:rPr>
          <w:rFonts w:cs="Times New Roman"/>
          <w:color w:val="1D1B11"/>
          <w:kern w:val="0"/>
          <w:szCs w:val="24"/>
        </w:rPr>
      </w:pPr>
      <w:r>
        <w:rPr>
          <w:rFonts w:cs="Times New Roman" w:hint="eastAsia"/>
          <w:color w:val="1D1B11"/>
          <w:kern w:val="0"/>
          <w:szCs w:val="24"/>
        </w:rPr>
        <w:t>T</w:t>
      </w:r>
      <w:r w:rsidR="00FD75F6" w:rsidRPr="00FD75F6">
        <w:rPr>
          <w:rFonts w:cs="Times New Roman"/>
          <w:color w:val="1D1B11"/>
          <w:kern w:val="0"/>
          <w:szCs w:val="24"/>
        </w:rPr>
        <w:t>he change of the waveguide length has little effect on the absorption efficiency</w:t>
      </w:r>
      <w:r>
        <w:rPr>
          <w:rFonts w:cs="Times New Roman"/>
          <w:color w:val="1D1B11"/>
          <w:kern w:val="0"/>
          <w:szCs w:val="24"/>
        </w:rPr>
        <w:t xml:space="preserve"> </w:t>
      </w:r>
      <w:r w:rsidRPr="00FD75F6">
        <w:rPr>
          <w:rFonts w:cs="Times New Roman"/>
          <w:color w:val="1D1B11"/>
          <w:kern w:val="0"/>
          <w:szCs w:val="24"/>
        </w:rPr>
        <w:t xml:space="preserve">(Figure </w:t>
      </w:r>
      <w:r>
        <w:rPr>
          <w:rFonts w:cs="Times New Roman"/>
          <w:color w:val="1D1B11"/>
          <w:kern w:val="0"/>
          <w:szCs w:val="24"/>
        </w:rPr>
        <w:t>S4.</w:t>
      </w:r>
      <w:r w:rsidRPr="00FD75F6">
        <w:rPr>
          <w:rFonts w:cs="Times New Roman"/>
          <w:color w:val="1D1B11"/>
          <w:kern w:val="0"/>
          <w:szCs w:val="24"/>
        </w:rPr>
        <w:t>b)</w:t>
      </w:r>
      <w:r>
        <w:rPr>
          <w:rFonts w:cs="Times New Roman" w:hint="eastAsia"/>
          <w:color w:val="1D1B11"/>
          <w:kern w:val="0"/>
          <w:szCs w:val="24"/>
        </w:rPr>
        <w:t>,</w:t>
      </w:r>
      <w:r>
        <w:rPr>
          <w:rFonts w:cs="Times New Roman"/>
          <w:color w:val="1D1B11"/>
          <w:kern w:val="0"/>
          <w:szCs w:val="24"/>
        </w:rPr>
        <w:t xml:space="preserve"> but </w:t>
      </w:r>
      <w:r>
        <w:rPr>
          <w:rFonts w:cs="Times New Roman" w:hint="eastAsia"/>
          <w:color w:val="1D1B11"/>
          <w:kern w:val="0"/>
          <w:szCs w:val="24"/>
        </w:rPr>
        <w:t>t</w:t>
      </w:r>
      <w:r w:rsidR="00FD75F6" w:rsidRPr="00FD75F6">
        <w:rPr>
          <w:rFonts w:cs="Times New Roman"/>
          <w:color w:val="1D1B11"/>
          <w:kern w:val="0"/>
          <w:szCs w:val="24"/>
        </w:rPr>
        <w:t xml:space="preserve">he gap width between the silicon strip and the gold waveguide matters a lot to the coupling efficiency. It can be seen in Figure </w:t>
      </w:r>
      <w:r w:rsidR="00EF3458">
        <w:rPr>
          <w:rFonts w:cs="Times New Roman"/>
          <w:color w:val="1D1B11"/>
          <w:kern w:val="0"/>
          <w:szCs w:val="24"/>
        </w:rPr>
        <w:t>S</w:t>
      </w:r>
      <w:r w:rsidR="009D7E3E">
        <w:rPr>
          <w:rFonts w:cs="Times New Roman"/>
          <w:color w:val="1D1B11"/>
          <w:kern w:val="0"/>
          <w:szCs w:val="24"/>
        </w:rPr>
        <w:t>4</w:t>
      </w:r>
      <w:r w:rsidR="00EF3458">
        <w:rPr>
          <w:rFonts w:cs="Times New Roman"/>
          <w:color w:val="1D1B11"/>
          <w:kern w:val="0"/>
          <w:szCs w:val="24"/>
        </w:rPr>
        <w:t>.</w:t>
      </w:r>
      <w:r w:rsidR="00FD75F6" w:rsidRPr="00FD75F6">
        <w:rPr>
          <w:rFonts w:cs="Times New Roman"/>
          <w:color w:val="1D1B11"/>
          <w:kern w:val="0"/>
          <w:szCs w:val="24"/>
        </w:rPr>
        <w:t>d that the smaller gap always lead to higher absorption efficiency, because the plasmon energy is more easily coupled into the silicon strip. As the gap decreases, the ratio of reflection back to the incident end and absorption into the silicon strip increases, while the energy scattered into the space decreases, the coupling efficiency increases. We can notice the peaks and valleys in the absorption curve, which are caused by the characteristic of the propagating surface plasmon</w:t>
      </w:r>
      <w:r w:rsidR="00FD75F6" w:rsidRPr="00FD75F6">
        <w:rPr>
          <w:rFonts w:cs="Times New Roman" w:hint="eastAsia"/>
          <w:color w:val="1D1B11"/>
          <w:kern w:val="0"/>
          <w:szCs w:val="24"/>
        </w:rPr>
        <w:t>，</w:t>
      </w:r>
      <w:r w:rsidR="00FD75F6" w:rsidRPr="00FD75F6">
        <w:rPr>
          <w:rFonts w:cs="Times New Roman" w:hint="eastAsia"/>
          <w:color w:val="1D1B11"/>
          <w:kern w:val="0"/>
          <w:szCs w:val="24"/>
        </w:rPr>
        <w:t>when the length of the gold waveguide is an integer multiple of 1/4 wavelength correspond to the valleys in the figure. The improvement of the coupling efficiency makes the influence of the plasmon oscillation on the absorption efficiency weakened, that i</w:t>
      </w:r>
      <w:r w:rsidR="00FD75F6" w:rsidRPr="00FD75F6">
        <w:rPr>
          <w:rFonts w:cs="Times New Roman"/>
          <w:color w:val="1D1B11"/>
          <w:kern w:val="0"/>
          <w:szCs w:val="24"/>
        </w:rPr>
        <w:t xml:space="preserve">s, the oscillation phenomenon in the figure is weakened. When the gap is 10 nm, there is almost no oscillation with wavelength. </w:t>
      </w:r>
    </w:p>
    <w:p w:rsidR="00274CC0" w:rsidRPr="00274CC0" w:rsidRDefault="00274CC0" w:rsidP="00274CC0">
      <w:pPr>
        <w:widowControl/>
        <w:spacing w:line="240" w:lineRule="auto"/>
        <w:jc w:val="center"/>
        <w:rPr>
          <w:rFonts w:cs="Times New Roman"/>
          <w:color w:val="1D1B11"/>
        </w:rPr>
      </w:pPr>
      <w:r w:rsidRPr="00274CC0">
        <w:rPr>
          <w:rFonts w:cs="Times New Roman"/>
          <w:noProof/>
          <w:color w:val="1D1B11"/>
        </w:rPr>
        <w:lastRenderedPageBreak/>
        <w:drawing>
          <wp:inline distT="0" distB="0" distL="0" distR="0" wp14:anchorId="0CF17515" wp14:editId="26256559">
            <wp:extent cx="5071533" cy="3781121"/>
            <wp:effectExtent l="0" t="0" r="0" b="0"/>
            <wp:docPr id="4" name="图片 4" descr="C:\Users\lxq31\AppData\Local\Microsoft\Windows\INetCache\Content.Word\Figure 3硅吸收效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lxq31\AppData\Local\Microsoft\Windows\INetCache\Content.Word\Figure 3硅吸收效率.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75478" cy="3784062"/>
                    </a:xfrm>
                    <a:prstGeom prst="rect">
                      <a:avLst/>
                    </a:prstGeom>
                    <a:noFill/>
                    <a:ln>
                      <a:noFill/>
                    </a:ln>
                  </pic:spPr>
                </pic:pic>
              </a:graphicData>
            </a:graphic>
          </wp:inline>
        </w:drawing>
      </w:r>
    </w:p>
    <w:p w:rsidR="00ED4D6A" w:rsidRPr="00C5464E" w:rsidRDefault="00274CC0" w:rsidP="00C5464E">
      <w:pPr>
        <w:widowControl/>
        <w:spacing w:line="480" w:lineRule="auto"/>
        <w:rPr>
          <w:rFonts w:cs="Times New Roman"/>
          <w:color w:val="1D1B11"/>
        </w:rPr>
      </w:pPr>
      <w:r w:rsidRPr="00274CC0">
        <w:rPr>
          <w:rFonts w:cs="Times New Roman" w:hint="eastAsia"/>
          <w:b/>
          <w:color w:val="1D1B11"/>
        </w:rPr>
        <w:t>F</w:t>
      </w:r>
      <w:r w:rsidRPr="00274CC0">
        <w:rPr>
          <w:rFonts w:cs="Times New Roman"/>
          <w:b/>
          <w:color w:val="1D1B11"/>
        </w:rPr>
        <w:t>igure S</w:t>
      </w:r>
      <w:r w:rsidR="00B643BF">
        <w:rPr>
          <w:rFonts w:cs="Times New Roman"/>
          <w:b/>
          <w:color w:val="1D1B11"/>
        </w:rPr>
        <w:t>4</w:t>
      </w:r>
      <w:r w:rsidRPr="00274CC0">
        <w:rPr>
          <w:rFonts w:cs="Times New Roman"/>
          <w:color w:val="1D1B11"/>
        </w:rPr>
        <w:t xml:space="preserve">. </w:t>
      </w:r>
      <w:r w:rsidRPr="00274CC0">
        <w:rPr>
          <w:rFonts w:cs="Times New Roman"/>
          <w:b/>
          <w:color w:val="1D1B11"/>
        </w:rPr>
        <w:t>(a)</w:t>
      </w:r>
      <w:r w:rsidRPr="00274CC0">
        <w:rPr>
          <w:rFonts w:cs="Times New Roman"/>
          <w:color w:val="1D1B11"/>
        </w:rPr>
        <w:t xml:space="preserve"> The absorption efficiency when changing the width of the silicon strips. </w:t>
      </w:r>
      <w:r w:rsidRPr="00274CC0">
        <w:rPr>
          <w:rFonts w:cs="Times New Roman"/>
          <w:b/>
          <w:color w:val="1D1B11"/>
        </w:rPr>
        <w:t>(b)</w:t>
      </w:r>
      <w:r w:rsidRPr="00274CC0">
        <w:rPr>
          <w:rFonts w:cs="Times New Roman"/>
          <w:color w:val="1D1B11"/>
        </w:rPr>
        <w:t xml:space="preserve"> The absorption efficiency curves of silicon for different length gold waveguide. They are almost intertwined, indicating that the effect on the absorption efficiency is faint. </w:t>
      </w:r>
      <w:r w:rsidRPr="00274CC0">
        <w:rPr>
          <w:rFonts w:cs="Times New Roman"/>
          <w:b/>
          <w:color w:val="1D1B11"/>
        </w:rPr>
        <w:t>(c)</w:t>
      </w:r>
      <w:r w:rsidRPr="00274CC0">
        <w:rPr>
          <w:rFonts w:cs="Times New Roman"/>
          <w:color w:val="1D1B11"/>
        </w:rPr>
        <w:t xml:space="preserve"> The absorption efficiency of silicon strips with different thicknesses. </w:t>
      </w:r>
      <w:r w:rsidRPr="00274CC0">
        <w:rPr>
          <w:rFonts w:cs="Times New Roman"/>
          <w:b/>
          <w:color w:val="1D1B11"/>
        </w:rPr>
        <w:t>(d)</w:t>
      </w:r>
      <w:r w:rsidRPr="00274CC0">
        <w:rPr>
          <w:rFonts w:cs="Times New Roman"/>
          <w:color w:val="1D1B11"/>
        </w:rPr>
        <w:t xml:space="preserve"> The absorption efficiency when change the gap size between silicon strip and gold waveguide.</w:t>
      </w:r>
      <w:r w:rsidRPr="00274CC0">
        <w:rPr>
          <w:rFonts w:ascii="Calibri" w:hAnsi="Calibri" w:cs="Times New Roman"/>
        </w:rPr>
        <w:t xml:space="preserve"> </w:t>
      </w:r>
      <w:r w:rsidRPr="00274CC0">
        <w:rPr>
          <w:rFonts w:cs="Times New Roman"/>
          <w:color w:val="1D1B11"/>
        </w:rPr>
        <w:t>In the above cases, the fixed parameters are set to be consistent with the experiment, that is, the width of the silicon strip is</w:t>
      </w:r>
      <w:r w:rsidRPr="00274CC0">
        <w:rPr>
          <w:rFonts w:cs="Times New Roman" w:hint="eastAsia"/>
          <w:color w:val="1D1B11"/>
        </w:rPr>
        <w:t xml:space="preserve"> 2</w:t>
      </w:r>
      <w:r w:rsidRPr="00274CC0">
        <w:rPr>
          <w:rFonts w:cs="Times New Roman"/>
          <w:color w:val="1D1B11"/>
        </w:rPr>
        <w:t>.9 μm</w:t>
      </w:r>
      <w:r w:rsidRPr="00274CC0">
        <w:rPr>
          <w:rFonts w:cs="Times New Roman" w:hint="eastAsia"/>
          <w:color w:val="1D1B11"/>
        </w:rPr>
        <w:t>,</w:t>
      </w:r>
      <w:r w:rsidRPr="00274CC0">
        <w:rPr>
          <w:rFonts w:cs="Times New Roman"/>
          <w:color w:val="1D1B11"/>
        </w:rPr>
        <w:t xml:space="preserve"> the thickness is </w:t>
      </w:r>
      <w:r w:rsidRPr="00274CC0">
        <w:rPr>
          <w:rFonts w:cs="Times New Roman" w:hint="eastAsia"/>
          <w:color w:val="1D1B11"/>
        </w:rPr>
        <w:t>2</w:t>
      </w:r>
      <w:r w:rsidRPr="00274CC0">
        <w:rPr>
          <w:rFonts w:cs="Times New Roman"/>
          <w:color w:val="1D1B11"/>
        </w:rPr>
        <w:t>20 nm</w:t>
      </w:r>
      <w:r w:rsidRPr="00274CC0">
        <w:rPr>
          <w:rFonts w:cs="Times New Roman" w:hint="eastAsia"/>
          <w:color w:val="1D1B11"/>
        </w:rPr>
        <w:t>,</w:t>
      </w:r>
      <w:r w:rsidRPr="00274CC0">
        <w:rPr>
          <w:rFonts w:cs="Times New Roman"/>
          <w:color w:val="1D1B11"/>
        </w:rPr>
        <w:t xml:space="preserve"> the </w:t>
      </w:r>
      <w:r w:rsidRPr="00274CC0">
        <w:rPr>
          <w:rFonts w:cs="Times New Roman" w:hint="eastAsia"/>
          <w:color w:val="1D1B11"/>
        </w:rPr>
        <w:t>gap</w:t>
      </w:r>
      <w:r w:rsidRPr="00274CC0">
        <w:rPr>
          <w:rFonts w:cs="Times New Roman"/>
          <w:color w:val="1D1B11"/>
        </w:rPr>
        <w:t xml:space="preserve"> </w:t>
      </w:r>
      <w:r w:rsidRPr="00274CC0">
        <w:rPr>
          <w:rFonts w:cs="Times New Roman" w:hint="eastAsia"/>
          <w:color w:val="1D1B11"/>
        </w:rPr>
        <w:t>i</w:t>
      </w:r>
      <w:r w:rsidRPr="00274CC0">
        <w:rPr>
          <w:rFonts w:cs="Times New Roman"/>
          <w:color w:val="1D1B11"/>
        </w:rPr>
        <w:t xml:space="preserve">s </w:t>
      </w:r>
      <w:r w:rsidRPr="00274CC0">
        <w:rPr>
          <w:rFonts w:cs="Times New Roman" w:hint="eastAsia"/>
          <w:color w:val="1D1B11"/>
        </w:rPr>
        <w:t>1</w:t>
      </w:r>
      <w:r w:rsidRPr="00274CC0">
        <w:rPr>
          <w:rFonts w:cs="Times New Roman"/>
          <w:color w:val="1D1B11"/>
        </w:rPr>
        <w:t>0 nm</w:t>
      </w:r>
      <w:r w:rsidRPr="00274CC0">
        <w:rPr>
          <w:rFonts w:cs="Times New Roman" w:hint="eastAsia"/>
          <w:color w:val="1D1B11"/>
        </w:rPr>
        <w:t xml:space="preserve">, </w:t>
      </w:r>
      <w:r w:rsidRPr="00274CC0">
        <w:rPr>
          <w:rFonts w:cs="Times New Roman"/>
          <w:color w:val="1D1B11"/>
        </w:rPr>
        <w:t>and the length of the waveguide is 6.5 μm</w:t>
      </w:r>
      <w:r w:rsidRPr="00274CC0">
        <w:rPr>
          <w:rFonts w:cs="Times New Roman" w:hint="eastAsia"/>
          <w:color w:val="1D1B11"/>
        </w:rPr>
        <w:t>,</w:t>
      </w:r>
      <w:r w:rsidRPr="00274CC0">
        <w:rPr>
          <w:rFonts w:cs="Times New Roman"/>
          <w:color w:val="1D1B11"/>
        </w:rPr>
        <w:t xml:space="preserve"> the thickness is </w:t>
      </w:r>
      <w:r w:rsidRPr="00274CC0">
        <w:rPr>
          <w:rFonts w:cs="Times New Roman" w:hint="eastAsia"/>
          <w:color w:val="1D1B11"/>
        </w:rPr>
        <w:t>9</w:t>
      </w:r>
      <w:r w:rsidR="00C5464E">
        <w:rPr>
          <w:rFonts w:cs="Times New Roman"/>
          <w:color w:val="1D1B11"/>
        </w:rPr>
        <w:t>0 nm.</w:t>
      </w:r>
    </w:p>
    <w:sectPr w:rsidR="00ED4D6A" w:rsidRPr="00C5464E" w:rsidSect="00D0444C">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313E" w:rsidRDefault="00A9313E" w:rsidP="00274CC0">
      <w:pPr>
        <w:spacing w:line="240" w:lineRule="auto"/>
      </w:pPr>
      <w:r>
        <w:separator/>
      </w:r>
    </w:p>
  </w:endnote>
  <w:endnote w:type="continuationSeparator" w:id="0">
    <w:p w:rsidR="00A9313E" w:rsidRDefault="00A9313E" w:rsidP="00274C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313E" w:rsidRDefault="00A9313E" w:rsidP="00274CC0">
      <w:pPr>
        <w:spacing w:line="240" w:lineRule="auto"/>
      </w:pPr>
      <w:r>
        <w:separator/>
      </w:r>
    </w:p>
  </w:footnote>
  <w:footnote w:type="continuationSeparator" w:id="0">
    <w:p w:rsidR="00A9313E" w:rsidRDefault="00A9313E" w:rsidP="00274CC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E.Ref{FB782146-30B1-4FD3-A3F0-477DA96B43A2}" w:val=" ADDIN NE.Ref.{FB782146-30B1-4FD3-A3F0-477DA96B43A2}&lt;Citation&gt;&lt;Group&gt;&lt;References&gt;&lt;Item&gt;&lt;ID&gt;1036&lt;/ID&gt;&lt;UID&gt;{E142CD5C-90BF-46A5-8951-E79279CB6CBB}&lt;/UID&gt;&lt;Title&gt;Strong Spin-Orbit Interaction of Light in Plasmonic Nanostructures and Nanocircuits&lt;/Title&gt;&lt;Template&gt;Journal Article&lt;/Template&gt;&lt;Star&gt;0&lt;/Star&gt;&lt;Tag&gt;0&lt;/Tag&gt;&lt;Author&gt;Pan, D; Wei, H; Gao, L; Xu, H&lt;/Author&gt;&lt;Year&gt;2016&lt;/Year&gt;&lt;Details&gt;&lt;_accessed&gt;64364772&lt;/_accessed&gt;&lt;_accession_num&gt;27792373&lt;/_accession_num&gt;&lt;_author_adr&gt;School of Physics and Technology, Wuhan University, Wuhan 430072, China.; Beijing National Laboratory for Condensed Matter Physics, Institute of Physics, Chinese Academy of Sciences, Beijing 100190, China.; Beijing National Laboratory for Condensed Matter Physics, Institute of Physics, Chinese Academy of Sciences, Beijing 100190, China.; Beijing National Laboratory for Condensed Matter Physics, Institute of Physics, Chinese Academy of Sciences, Beijing 100190, China.; School of Physics and Technology, Wuhan University, Wuhan 430072, China.; Institute for Advanced Studies, Wuhan University, Wuhan 430072, China.&lt;/_author_adr&gt;&lt;_collection_scope&gt;SCI;SCIE;EI&lt;/_collection_scope&gt;&lt;_created&gt;64359151&lt;/_created&gt;&lt;_date&gt;61423200&lt;/_date&gt;&lt;_date_display&gt;2016 Oct 14&lt;/_date_display&gt;&lt;_db_updated&gt;PubMed&lt;/_db_updated&gt;&lt;_doi&gt;10.1103/PhysRevLett.117.166803&lt;/_doi&gt;&lt;_impact_factor&gt;   9.161&lt;/_impact_factor&gt;&lt;_isbn&gt;1079-7114 (Electronic); 0031-9007 (Linking)&lt;/_isbn&gt;&lt;_issue&gt;16&lt;/_issue&gt;&lt;_journal&gt;Phys Rev Lett&lt;/_journal&gt;&lt;_language&gt;eng&lt;/_language&gt;&lt;_modified&gt;64364772&lt;/_modified&gt;&lt;_pages&gt;166803&lt;/_pages&gt;&lt;_tertiary_title&gt;Physical review letters&lt;/_tertiary_title&gt;&lt;_type_work&gt;Journal Article&lt;/_type_work&gt;&lt;_url&gt;http://www.ncbi.nlm.nih.gov/entrez/query.fcgi?cmd=Retrieve&amp;amp;db=pubmed&amp;amp;dopt=Abstract&amp;amp;list_uids=27792373&amp;amp;query_hl=1&lt;/_url&gt;&lt;_volume&gt;117&lt;/_volume&gt;&lt;/Details&gt;&lt;Extra&gt;&lt;DBUID&gt;{FAC0F41A-D0CD-4D83-AB9A-871C38B426DD}&lt;/DBUID&gt;&lt;/Extra&gt;&lt;/Item&gt;&lt;/References&gt;&lt;/Group&gt;&lt;Group&gt;&lt;References&gt;&lt;Item&gt;&lt;ID&gt;1037&lt;/ID&gt;&lt;UID&gt;{2B551373-AEEA-4363-9A0A-4F856BD02651}&lt;/UID&gt;&lt;Title&gt;Directionally-Controlled Periodic Collimated Beams of Surface Plasmon Polaritons on Metal Film in Ag Nanowire/Al2O3/Ag Film Composite Structure&lt;/Title&gt;&lt;Template&gt;Journal Article&lt;/Template&gt;&lt;Star&gt;0&lt;/Star&gt;&lt;Tag&gt;0&lt;/Tag&gt;&lt;Author&gt;Wei, Hong; Tian, Xiaorui; Pan, Deng; Chen, Li; Jia, Zhili; Xu, Hongxing&lt;/Author&gt;&lt;Year&gt;2015&lt;/Year&gt;&lt;Details&gt;&lt;_accessed&gt;64359213&lt;/_accessed&gt;&lt;_collection_scope&gt;SCI;SCIE;EI&lt;/_collection_scope&gt;&lt;_created&gt;64359154&lt;/_created&gt;&lt;_date&gt;60503040&lt;/_date&gt;&lt;_db_updated&gt;CrossRef&lt;/_db_updated&gt;&lt;_doi&gt;10.1021/nl504018q&lt;/_doi&gt;&lt;_impact_factor&gt;  11.189&lt;/_impact_factor&gt;&lt;_isbn&gt;1530-6984&lt;/_isbn&gt;&lt;_issue&gt;1&lt;/_issue&gt;&lt;_journal&gt;Nano Letters&lt;/_journal&gt;&lt;_modified&gt;64359213&lt;/_modified&gt;&lt;_pages&gt;560-564&lt;/_pages&gt;&lt;_tertiary_title&gt;Nano Lett.&lt;/_tertiary_title&gt;&lt;_url&gt;https://pubs.acs.org/doi/10.1021/nl504018q_x000d__x000a_https://pubs.acs.org/doi/pdf/10.1021/nl504018q&lt;/_url&gt;&lt;_volume&gt;15&lt;/_volume&gt;&lt;/Details&gt;&lt;Extra&gt;&lt;DBUID&gt;{FAC0F41A-D0CD-4D83-AB9A-871C38B426DD}&lt;/DBUID&gt;&lt;/Extra&gt;&lt;/Item&gt;&lt;/References&gt;&lt;/Group&gt;&lt;/Citation&gt;_x000a_"/>
    <w:docVar w:name="ne_docsoft" w:val="MSWord"/>
    <w:docVar w:name="ne_docversion" w:val="NoteExpress 2.0"/>
    <w:docVar w:name="ne_stylename" w:val="Light-Science &amp; Applicationss"/>
  </w:docVars>
  <w:rsids>
    <w:rsidRoot w:val="001A2D8F"/>
    <w:rsid w:val="000024E0"/>
    <w:rsid w:val="00026745"/>
    <w:rsid w:val="00042BFC"/>
    <w:rsid w:val="001A2D8F"/>
    <w:rsid w:val="001C4721"/>
    <w:rsid w:val="00274CC0"/>
    <w:rsid w:val="002B6793"/>
    <w:rsid w:val="00470BB4"/>
    <w:rsid w:val="004830F1"/>
    <w:rsid w:val="004A4190"/>
    <w:rsid w:val="004D5B19"/>
    <w:rsid w:val="005A3E97"/>
    <w:rsid w:val="005D677D"/>
    <w:rsid w:val="00631E94"/>
    <w:rsid w:val="00705976"/>
    <w:rsid w:val="008166BD"/>
    <w:rsid w:val="008872AC"/>
    <w:rsid w:val="009D7E3E"/>
    <w:rsid w:val="00A9313E"/>
    <w:rsid w:val="00AC41A6"/>
    <w:rsid w:val="00B05F48"/>
    <w:rsid w:val="00B643BF"/>
    <w:rsid w:val="00C35D62"/>
    <w:rsid w:val="00C5464E"/>
    <w:rsid w:val="00C54D82"/>
    <w:rsid w:val="00CD012A"/>
    <w:rsid w:val="00CD4EDD"/>
    <w:rsid w:val="00D0444C"/>
    <w:rsid w:val="00D72676"/>
    <w:rsid w:val="00DA1844"/>
    <w:rsid w:val="00E22E67"/>
    <w:rsid w:val="00E570F6"/>
    <w:rsid w:val="00ED4D6A"/>
    <w:rsid w:val="00EF3458"/>
    <w:rsid w:val="00FA6AA7"/>
    <w:rsid w:val="00FD7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483206"/>
  <w15:chartTrackingRefBased/>
  <w15:docId w15:val="{46D673F2-5ADA-4CEC-9DA2-C9E858531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论文正文"/>
    <w:qFormat/>
    <w:rsid w:val="009D7E3E"/>
    <w:pPr>
      <w:widowControl w:val="0"/>
      <w:spacing w:line="400" w:lineRule="exact"/>
      <w:jc w:val="both"/>
    </w:pPr>
    <w:rPr>
      <w:rFonts w:ascii="Times New Roman" w:eastAsia="宋体" w:hAnsi="Times New Roman"/>
      <w:sz w:val="24"/>
    </w:rPr>
  </w:style>
  <w:style w:type="paragraph" w:styleId="1">
    <w:name w:val="heading 1"/>
    <w:aliases w:val="第几章"/>
    <w:basedOn w:val="a"/>
    <w:next w:val="a"/>
    <w:link w:val="10"/>
    <w:uiPriority w:val="9"/>
    <w:qFormat/>
    <w:rsid w:val="004D5B19"/>
    <w:pPr>
      <w:keepNext/>
      <w:keepLines/>
      <w:spacing w:beforeLines="100" w:before="100" w:afterLines="100" w:after="100"/>
      <w:jc w:val="center"/>
      <w:outlineLvl w:val="0"/>
    </w:pPr>
    <w:rPr>
      <w:rFonts w:eastAsia="黑体"/>
      <w:bCs/>
      <w:color w:val="000000" w:themeColor="text1"/>
      <w:kern w:val="44"/>
      <w:sz w:val="28"/>
      <w:szCs w:val="44"/>
    </w:rPr>
  </w:style>
  <w:style w:type="paragraph" w:styleId="2">
    <w:name w:val="heading 2"/>
    <w:aliases w:val="第几节"/>
    <w:basedOn w:val="a"/>
    <w:next w:val="a"/>
    <w:link w:val="20"/>
    <w:uiPriority w:val="9"/>
    <w:unhideWhenUsed/>
    <w:qFormat/>
    <w:rsid w:val="00AC41A6"/>
    <w:pPr>
      <w:keepNext/>
      <w:keepLines/>
      <w:spacing w:beforeLines="50" w:before="50" w:afterLines="50" w:after="50"/>
      <w:outlineLvl w:val="1"/>
    </w:pPr>
    <w:rPr>
      <w:rFonts w:cstheme="majorBidi"/>
      <w:b/>
      <w:bCs/>
      <w:szCs w:val="32"/>
    </w:rPr>
  </w:style>
  <w:style w:type="paragraph" w:styleId="3">
    <w:name w:val="heading 3"/>
    <w:basedOn w:val="a"/>
    <w:next w:val="a"/>
    <w:link w:val="30"/>
    <w:uiPriority w:val="9"/>
    <w:unhideWhenUsed/>
    <w:qFormat/>
    <w:rsid w:val="00D72676"/>
    <w:pPr>
      <w:keepNext/>
      <w:keepLines/>
      <w:spacing w:before="260" w:after="260" w:line="480" w:lineRule="auto"/>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第几章 字符"/>
    <w:basedOn w:val="a0"/>
    <w:link w:val="1"/>
    <w:uiPriority w:val="9"/>
    <w:rsid w:val="004D5B19"/>
    <w:rPr>
      <w:rFonts w:ascii="Times New Roman" w:eastAsia="黑体" w:hAnsi="Times New Roman"/>
      <w:bCs/>
      <w:color w:val="000000" w:themeColor="text1"/>
      <w:kern w:val="44"/>
      <w:sz w:val="28"/>
      <w:szCs w:val="44"/>
    </w:rPr>
  </w:style>
  <w:style w:type="character" w:customStyle="1" w:styleId="20">
    <w:name w:val="标题 2 字符"/>
    <w:aliases w:val="第几节 字符"/>
    <w:basedOn w:val="a0"/>
    <w:link w:val="2"/>
    <w:uiPriority w:val="9"/>
    <w:rsid w:val="00AC41A6"/>
    <w:rPr>
      <w:rFonts w:ascii="Times New Roman" w:eastAsia="宋体" w:hAnsi="Times New Roman" w:cstheme="majorBidi"/>
      <w:b/>
      <w:bCs/>
      <w:sz w:val="24"/>
      <w:szCs w:val="32"/>
    </w:rPr>
  </w:style>
  <w:style w:type="paragraph" w:styleId="a3">
    <w:name w:val="header"/>
    <w:basedOn w:val="a"/>
    <w:link w:val="a4"/>
    <w:uiPriority w:val="99"/>
    <w:unhideWhenUsed/>
    <w:rsid w:val="00274CC0"/>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274CC0"/>
    <w:rPr>
      <w:rFonts w:ascii="Times New Roman" w:eastAsia="宋体" w:hAnsi="Times New Roman"/>
      <w:sz w:val="18"/>
      <w:szCs w:val="18"/>
    </w:rPr>
  </w:style>
  <w:style w:type="paragraph" w:styleId="a5">
    <w:name w:val="footer"/>
    <w:basedOn w:val="a"/>
    <w:link w:val="a6"/>
    <w:uiPriority w:val="99"/>
    <w:unhideWhenUsed/>
    <w:rsid w:val="00274CC0"/>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274CC0"/>
    <w:rPr>
      <w:rFonts w:ascii="Times New Roman" w:eastAsia="宋体" w:hAnsi="Times New Roman"/>
      <w:sz w:val="18"/>
      <w:szCs w:val="18"/>
    </w:rPr>
  </w:style>
  <w:style w:type="character" w:customStyle="1" w:styleId="30">
    <w:name w:val="标题 3 字符"/>
    <w:basedOn w:val="a0"/>
    <w:link w:val="3"/>
    <w:uiPriority w:val="9"/>
    <w:rsid w:val="00D72676"/>
    <w:rPr>
      <w:rFonts w:ascii="Times New Roman" w:eastAsia="宋体" w:hAnsi="Times New Roman"/>
      <w:b/>
      <w:bCs/>
      <w:sz w:val="28"/>
      <w:szCs w:val="32"/>
    </w:rPr>
  </w:style>
  <w:style w:type="paragraph" w:styleId="a7">
    <w:name w:val="Normal (Web)"/>
    <w:basedOn w:val="a"/>
    <w:uiPriority w:val="99"/>
    <w:unhideWhenUsed/>
    <w:rsid w:val="009D7E3E"/>
    <w:pPr>
      <w:widowControl/>
      <w:spacing w:before="100" w:beforeAutospacing="1" w:after="100" w:afterAutospacing="1" w:line="240" w:lineRule="auto"/>
      <w:jc w:val="left"/>
    </w:pPr>
    <w:rPr>
      <w:rFonts w:ascii="宋体" w:hAnsi="宋体" w:cs="宋体"/>
      <w:kern w:val="0"/>
      <w:szCs w:val="24"/>
    </w:rPr>
  </w:style>
  <w:style w:type="character" w:styleId="a8">
    <w:name w:val="line number"/>
    <w:basedOn w:val="a0"/>
    <w:uiPriority w:val="99"/>
    <w:semiHidden/>
    <w:unhideWhenUsed/>
    <w:rsid w:val="00D044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926</TotalTime>
  <Pages>6</Pages>
  <Words>740</Words>
  <Characters>4224</Characters>
  <Application>Microsoft Office Word</Application>
  <DocSecurity>0</DocSecurity>
  <Lines>35</Lines>
  <Paragraphs>9</Paragraphs>
  <ScaleCrop>false</ScaleCrop>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寒都执念</dc:creator>
  <cp:keywords/>
  <dc:description>NE.Rep</dc:description>
  <cp:lastModifiedBy>寒都执念</cp:lastModifiedBy>
  <cp:revision>11</cp:revision>
  <dcterms:created xsi:type="dcterms:W3CDTF">2023-05-24T06:19:00Z</dcterms:created>
  <dcterms:modified xsi:type="dcterms:W3CDTF">2023-08-28T10:41:00Z</dcterms:modified>
</cp:coreProperties>
</file>