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20C29" w14:textId="6DE37606" w:rsidR="0037321A" w:rsidRPr="0037321A" w:rsidRDefault="0037321A" w:rsidP="0037321A">
      <w:pPr>
        <w:widowControl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en-US"/>
        </w:rPr>
      </w:pPr>
      <w:bookmarkStart w:id="0" w:name="_GoBack"/>
      <w:bookmarkEnd w:id="0"/>
      <w:r w:rsidRPr="0037321A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en-US"/>
        </w:rPr>
        <w:t xml:space="preserve">SUPPLEMENTARY TABLES: </w:t>
      </w:r>
    </w:p>
    <w:p w14:paraId="28FFB517" w14:textId="2673EE05" w:rsidR="00CC14D5" w:rsidRPr="0037321A" w:rsidRDefault="00CC14D5" w:rsidP="0037321A">
      <w:pPr>
        <w:spacing w:after="0" w:line="240" w:lineRule="auto"/>
        <w:ind w:right="-94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0F8051AC" w14:textId="77777777" w:rsidR="00EB7A66" w:rsidRDefault="00EB7A66" w:rsidP="00EB7A66"/>
    <w:tbl>
      <w:tblPr>
        <w:tblStyle w:val="TableGrid12"/>
        <w:tblW w:w="9188" w:type="dxa"/>
        <w:jc w:val="center"/>
        <w:tblLook w:val="0000" w:firstRow="0" w:lastRow="0" w:firstColumn="0" w:lastColumn="0" w:noHBand="0" w:noVBand="0"/>
      </w:tblPr>
      <w:tblGrid>
        <w:gridCol w:w="1334"/>
        <w:gridCol w:w="3861"/>
        <w:gridCol w:w="3993"/>
      </w:tblGrid>
      <w:tr w:rsidR="00EB7A66" w14:paraId="04E1FAB7" w14:textId="77777777" w:rsidTr="00BD0389">
        <w:trPr>
          <w:trHeight w:val="416"/>
          <w:jc w:val="center"/>
        </w:trPr>
        <w:tc>
          <w:tcPr>
            <w:tcW w:w="9188" w:type="dxa"/>
            <w:gridSpan w:val="3"/>
          </w:tcPr>
          <w:p w14:paraId="48C9E84F" w14:textId="1015CAA3" w:rsidR="00EB7A66" w:rsidRDefault="00EB7A66" w:rsidP="00BD0389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C17314">
              <w:rPr>
                <w:rFonts w:ascii="Times New Roman" w:eastAsia="Calibri" w:hAnsi="Times New Roman" w:cs="Times New Roman"/>
                <w:b/>
                <w:bCs/>
              </w:rPr>
              <w:t xml:space="preserve">Supplementary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T</w:t>
            </w:r>
            <w:r w:rsidRPr="00703A0A">
              <w:rPr>
                <w:rFonts w:ascii="Times New Roman" w:eastAsia="Calibri" w:hAnsi="Times New Roman" w:cs="Times New Roman"/>
                <w:b/>
                <w:bCs/>
              </w:rPr>
              <w:t xml:space="preserve">able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Pr="00703A0A">
              <w:rPr>
                <w:rFonts w:ascii="Times New Roman" w:eastAsia="Calibri" w:hAnsi="Times New Roman" w:cs="Times New Roman"/>
                <w:b/>
                <w:bCs/>
              </w:rPr>
              <w:t xml:space="preserve">: </w:t>
            </w:r>
            <w:r w:rsidRPr="00703A0A">
              <w:rPr>
                <w:rFonts w:ascii="Times New Roman" w:eastAsia="Calibri" w:hAnsi="Times New Roman" w:cs="Times New Roman"/>
              </w:rPr>
              <w:t>Definitions of primary and secondary outcomes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EB7A66" w:rsidRPr="00703A0A" w14:paraId="06E82899" w14:textId="77777777" w:rsidTr="00BD0389">
        <w:tblPrEx>
          <w:tblLook w:val="04A0" w:firstRow="1" w:lastRow="0" w:firstColumn="1" w:lastColumn="0" w:noHBand="0" w:noVBand="1"/>
        </w:tblPrEx>
        <w:trPr>
          <w:trHeight w:val="455"/>
          <w:jc w:val="center"/>
        </w:trPr>
        <w:tc>
          <w:tcPr>
            <w:tcW w:w="1334" w:type="dxa"/>
            <w:tcBorders>
              <w:tl2br w:val="single" w:sz="4" w:space="0" w:color="auto"/>
            </w:tcBorders>
          </w:tcPr>
          <w:p w14:paraId="6C5BF40D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  <w:noProof/>
                <w:lang w:eastAsia="en-CA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7E73A490" wp14:editId="357D1A6E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46630</wp:posOffset>
                      </wp:positionV>
                      <wp:extent cx="360" cy="360"/>
                      <wp:effectExtent l="38100" t="38100" r="38100" b="3810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C4C23C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72.8pt;margin-top:3.3pt;width:.75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">
                      <v:imagedata r:id="rId5" o:title=""/>
                    </v:shape>
                  </w:pict>
                </mc:Fallback>
              </mc:AlternateContent>
            </w:r>
            <w:r w:rsidRPr="00703A0A">
              <w:rPr>
                <w:rFonts w:ascii="Times New Roman" w:eastAsia="Calibri" w:hAnsi="Times New Roman" w:cs="Times New Roman"/>
                <w:noProof/>
                <w:lang w:eastAsia="en-CA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1B6BBA04" wp14:editId="0ECBECF2">
                      <wp:simplePos x="0" y="0"/>
                      <wp:positionH relativeFrom="column">
                        <wp:posOffset>446919</wp:posOffset>
                      </wp:positionH>
                      <wp:positionV relativeFrom="paragraph">
                        <wp:posOffset>47805</wp:posOffset>
                      </wp:positionV>
                      <wp:extent cx="360" cy="360"/>
                      <wp:effectExtent l="38100" t="38100" r="38100" b="38100"/>
                      <wp:wrapNone/>
                      <wp:docPr id="2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A30B4B8" id="Ink 2" o:spid="_x0000_s1026" type="#_x0000_t75" style="position:absolute;margin-left:34.85pt;margin-top:3.4pt;width:.75pt;height: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">
                      <v:imagedata r:id="rId5" o:title=""/>
                    </v:shape>
                  </w:pict>
                </mc:Fallback>
              </mc:AlternateContent>
            </w:r>
          </w:p>
          <w:p w14:paraId="1EAE920F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</w:p>
          <w:p w14:paraId="2A25FC54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</w:p>
          <w:p w14:paraId="0E4DE2CF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  <w:noProof/>
                <w:lang w:eastAsia="en-CA"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404DA9F3" wp14:editId="7E7DA54B">
                      <wp:simplePos x="0" y="0"/>
                      <wp:positionH relativeFrom="column">
                        <wp:posOffset>993020</wp:posOffset>
                      </wp:positionH>
                      <wp:positionV relativeFrom="paragraph">
                        <wp:posOffset>166080</wp:posOffset>
                      </wp:positionV>
                      <wp:extent cx="360" cy="360"/>
                      <wp:effectExtent l="38100" t="38100" r="38100" b="3810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DCD5977" id="Ink 3" o:spid="_x0000_s1026" type="#_x0000_t75" style="position:absolute;margin-left:77.85pt;margin-top:12.75pt;width:.75pt;height: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">
                      <v:imagedata r:id="rId5" o:title=""/>
                    </v:shape>
                  </w:pict>
                </mc:Fallback>
              </mc:AlternateContent>
            </w:r>
            <w:r w:rsidRPr="00703A0A">
              <w:rPr>
                <w:rFonts w:ascii="Times New Roman" w:eastAsia="Calibri" w:hAnsi="Times New Roman" w:cs="Times New Roman"/>
                <w:noProof/>
                <w:lang w:eastAsia="en-CA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353B1C2B" wp14:editId="37B46315">
                      <wp:simplePos x="0" y="0"/>
                      <wp:positionH relativeFrom="column">
                        <wp:posOffset>985460</wp:posOffset>
                      </wp:positionH>
                      <wp:positionV relativeFrom="paragraph">
                        <wp:posOffset>166080</wp:posOffset>
                      </wp:positionV>
                      <wp:extent cx="360" cy="720"/>
                      <wp:effectExtent l="38100" t="38100" r="38100" b="37465"/>
                      <wp:wrapNone/>
                      <wp:docPr id="4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9F08DCC" id="Ink 4" o:spid="_x0000_s1026" type="#_x0000_t75" style="position:absolute;margin-left:77.25pt;margin-top:12.4pt;width:.75pt;height:1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">
                      <v:imagedata r:id="rId5" o:title=""/>
                    </v:shape>
                  </w:pict>
                </mc:Fallback>
              </mc:AlternateContent>
            </w:r>
            <w:r w:rsidRPr="00703A0A">
              <w:rPr>
                <w:rFonts w:ascii="Times New Roman" w:eastAsia="Calibri" w:hAnsi="Times New Roman" w:cs="Times New Roman"/>
                <w:noProof/>
                <w:lang w:eastAsia="en-CA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1E49DEB8" wp14:editId="12F1F444">
                      <wp:simplePos x="0" y="0"/>
                      <wp:positionH relativeFrom="column">
                        <wp:posOffset>991580</wp:posOffset>
                      </wp:positionH>
                      <wp:positionV relativeFrom="paragraph">
                        <wp:posOffset>163560</wp:posOffset>
                      </wp:positionV>
                      <wp:extent cx="360" cy="360"/>
                      <wp:effectExtent l="38100" t="38100" r="38100" b="38100"/>
                      <wp:wrapNone/>
                      <wp:docPr id="5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16A5434" id="Ink 5" o:spid="_x0000_s1026" type="#_x0000_t75" style="position:absolute;margin-left:77.75pt;margin-top:12.55pt;width:.75pt;height: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">
                      <v:imagedata r:id="rId5" o:title=""/>
                    </v:shape>
                  </w:pict>
                </mc:Fallback>
              </mc:AlternateContent>
            </w:r>
            <w:r w:rsidRPr="00703A0A">
              <w:rPr>
                <w:rFonts w:ascii="Times New Roman" w:eastAsia="Calibri" w:hAnsi="Times New Roman" w:cs="Times New Roman"/>
                <w:noProof/>
                <w:lang w:eastAsia="en-CA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673489C0" wp14:editId="65957BAA">
                      <wp:simplePos x="0" y="0"/>
                      <wp:positionH relativeFrom="column">
                        <wp:posOffset>987980</wp:posOffset>
                      </wp:positionH>
                      <wp:positionV relativeFrom="paragraph">
                        <wp:posOffset>163560</wp:posOffset>
                      </wp:positionV>
                      <wp:extent cx="720" cy="360"/>
                      <wp:effectExtent l="38100" t="38100" r="37465" b="38100"/>
                      <wp:wrapNone/>
                      <wp:docPr id="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E726426" id="Ink 6" o:spid="_x0000_s1026" type="#_x0000_t75" style="position:absolute;margin-left:77.45pt;margin-top:12.55pt;width:.75pt;height: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">
                      <v:imagedata r:id="rId5" o:title=""/>
                    </v:shape>
                  </w:pict>
                </mc:Fallback>
              </mc:AlternateContent>
            </w:r>
            <w:r w:rsidRPr="00703A0A">
              <w:rPr>
                <w:rFonts w:ascii="Times New Roman" w:eastAsia="Calibri" w:hAnsi="Times New Roman" w:cs="Times New Roman"/>
              </w:rPr>
              <w:t>Domain</w:t>
            </w:r>
          </w:p>
        </w:tc>
        <w:tc>
          <w:tcPr>
            <w:tcW w:w="3861" w:type="dxa"/>
          </w:tcPr>
          <w:p w14:paraId="5D02CCD4" w14:textId="77777777" w:rsidR="00EB7A66" w:rsidRPr="00703A0A" w:rsidRDefault="00EB7A66" w:rsidP="00BD03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Primary outcome:</w:t>
            </w:r>
          </w:p>
          <w:p w14:paraId="4F78D29B" w14:textId="77777777" w:rsidR="00EB7A66" w:rsidRPr="00703A0A" w:rsidRDefault="00EB7A66" w:rsidP="00BD038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9346C3B" w14:textId="77777777" w:rsidR="00EB7A66" w:rsidRPr="00703A0A" w:rsidRDefault="00EB7A66" w:rsidP="00BD03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 xml:space="preserve">Any neurodevelopmental </w:t>
            </w:r>
          </w:p>
          <w:p w14:paraId="1B29112A" w14:textId="77777777" w:rsidR="00EB7A66" w:rsidRPr="00703A0A" w:rsidRDefault="00EB7A66" w:rsidP="00BD03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Impairment</w:t>
            </w:r>
          </w:p>
        </w:tc>
        <w:tc>
          <w:tcPr>
            <w:tcW w:w="3993" w:type="dxa"/>
          </w:tcPr>
          <w:p w14:paraId="11844A28" w14:textId="77777777" w:rsidR="00EB7A66" w:rsidRPr="00703A0A" w:rsidRDefault="00EB7A66" w:rsidP="00BD03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Secondary outcome:</w:t>
            </w:r>
          </w:p>
          <w:p w14:paraId="1B1DA877" w14:textId="77777777" w:rsidR="00EB7A66" w:rsidRPr="00703A0A" w:rsidRDefault="00EB7A66" w:rsidP="00BD038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BD49F17" w14:textId="77777777" w:rsidR="00EB7A66" w:rsidRPr="00703A0A" w:rsidRDefault="00EB7A66" w:rsidP="00BD03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Significant neurodevelopmental impairment</w:t>
            </w:r>
          </w:p>
        </w:tc>
      </w:tr>
      <w:tr w:rsidR="00EB7A66" w:rsidRPr="00703A0A" w14:paraId="0C900DE3" w14:textId="77777777" w:rsidTr="00BD0389">
        <w:tblPrEx>
          <w:tblLook w:val="04A0" w:firstRow="1" w:lastRow="0" w:firstColumn="1" w:lastColumn="0" w:noHBand="0" w:noVBand="1"/>
        </w:tblPrEx>
        <w:trPr>
          <w:trHeight w:val="112"/>
          <w:jc w:val="center"/>
        </w:trPr>
        <w:tc>
          <w:tcPr>
            <w:tcW w:w="1334" w:type="dxa"/>
          </w:tcPr>
          <w:p w14:paraId="136A36FF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Motor</w:t>
            </w:r>
          </w:p>
        </w:tc>
        <w:tc>
          <w:tcPr>
            <w:tcW w:w="3861" w:type="dxa"/>
          </w:tcPr>
          <w:p w14:paraId="6CCC9E10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Cerebral palsy with GMFCS 1 or higher</w:t>
            </w:r>
          </w:p>
          <w:p w14:paraId="00D8CC52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Bayley-III score &lt;85</w:t>
            </w:r>
          </w:p>
        </w:tc>
        <w:tc>
          <w:tcPr>
            <w:tcW w:w="3993" w:type="dxa"/>
          </w:tcPr>
          <w:p w14:paraId="182306AF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Cerebral palsy with GMFCS 3,4 or 5</w:t>
            </w:r>
          </w:p>
          <w:p w14:paraId="12C43774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03A0A">
              <w:rPr>
                <w:rFonts w:ascii="Times New Roman" w:eastAsia="Calibri" w:hAnsi="Times New Roman" w:cs="Times New Roman"/>
                <w:lang w:val="fr-CA"/>
              </w:rPr>
              <w:t>Bayley</w:t>
            </w:r>
            <w:proofErr w:type="spellEnd"/>
            <w:r w:rsidRPr="00703A0A">
              <w:rPr>
                <w:rFonts w:ascii="Times New Roman" w:eastAsia="Calibri" w:hAnsi="Times New Roman" w:cs="Times New Roman"/>
                <w:lang w:val="fr-CA"/>
              </w:rPr>
              <w:t>-III score &lt;70</w:t>
            </w:r>
          </w:p>
        </w:tc>
      </w:tr>
      <w:tr w:rsidR="00EB7A66" w:rsidRPr="00703A0A" w14:paraId="1972BCB0" w14:textId="77777777" w:rsidTr="00BD0389">
        <w:tblPrEx>
          <w:tblLook w:val="04A0" w:firstRow="1" w:lastRow="0" w:firstColumn="1" w:lastColumn="0" w:noHBand="0" w:noVBand="1"/>
        </w:tblPrEx>
        <w:trPr>
          <w:trHeight w:val="112"/>
          <w:jc w:val="center"/>
        </w:trPr>
        <w:tc>
          <w:tcPr>
            <w:tcW w:w="1334" w:type="dxa"/>
          </w:tcPr>
          <w:p w14:paraId="0D7163CB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Cognitive</w:t>
            </w:r>
          </w:p>
        </w:tc>
        <w:tc>
          <w:tcPr>
            <w:tcW w:w="3861" w:type="dxa"/>
          </w:tcPr>
          <w:p w14:paraId="520E25EB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Bayley-III score &lt;85</w:t>
            </w:r>
          </w:p>
        </w:tc>
        <w:tc>
          <w:tcPr>
            <w:tcW w:w="3993" w:type="dxa"/>
          </w:tcPr>
          <w:p w14:paraId="03D18F4A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03A0A">
              <w:rPr>
                <w:rFonts w:ascii="Times New Roman" w:eastAsia="Calibri" w:hAnsi="Times New Roman" w:cs="Times New Roman"/>
                <w:lang w:val="fr-CA"/>
              </w:rPr>
              <w:t>Bayley</w:t>
            </w:r>
            <w:proofErr w:type="spellEnd"/>
            <w:r w:rsidRPr="00703A0A">
              <w:rPr>
                <w:rFonts w:ascii="Times New Roman" w:eastAsia="Calibri" w:hAnsi="Times New Roman" w:cs="Times New Roman"/>
                <w:lang w:val="fr-CA"/>
              </w:rPr>
              <w:t>-III score &lt;70</w:t>
            </w:r>
          </w:p>
        </w:tc>
      </w:tr>
      <w:tr w:rsidR="00EB7A66" w:rsidRPr="00703A0A" w14:paraId="4F09587C" w14:textId="77777777" w:rsidTr="00BD0389">
        <w:tblPrEx>
          <w:tblLook w:val="04A0" w:firstRow="1" w:lastRow="0" w:firstColumn="1" w:lastColumn="0" w:noHBand="0" w:noVBand="1"/>
        </w:tblPrEx>
        <w:trPr>
          <w:trHeight w:val="112"/>
          <w:jc w:val="center"/>
        </w:trPr>
        <w:tc>
          <w:tcPr>
            <w:tcW w:w="1334" w:type="dxa"/>
          </w:tcPr>
          <w:p w14:paraId="61BD6542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Language</w:t>
            </w:r>
          </w:p>
        </w:tc>
        <w:tc>
          <w:tcPr>
            <w:tcW w:w="3861" w:type="dxa"/>
          </w:tcPr>
          <w:p w14:paraId="39E26D18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Bayley-III score &lt;85</w:t>
            </w:r>
          </w:p>
        </w:tc>
        <w:tc>
          <w:tcPr>
            <w:tcW w:w="3993" w:type="dxa"/>
          </w:tcPr>
          <w:p w14:paraId="3E7FFC93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03A0A">
              <w:rPr>
                <w:rFonts w:ascii="Times New Roman" w:eastAsia="Calibri" w:hAnsi="Times New Roman" w:cs="Times New Roman"/>
                <w:lang w:val="fr-CA"/>
              </w:rPr>
              <w:t>Bayley</w:t>
            </w:r>
            <w:proofErr w:type="spellEnd"/>
            <w:r w:rsidRPr="00703A0A">
              <w:rPr>
                <w:rFonts w:ascii="Times New Roman" w:eastAsia="Calibri" w:hAnsi="Times New Roman" w:cs="Times New Roman"/>
                <w:lang w:val="fr-CA"/>
              </w:rPr>
              <w:t>-III score &lt;70</w:t>
            </w:r>
          </w:p>
        </w:tc>
      </w:tr>
      <w:tr w:rsidR="00EB7A66" w:rsidRPr="00703A0A" w14:paraId="5CB1671A" w14:textId="77777777" w:rsidTr="00BD0389">
        <w:tblPrEx>
          <w:tblLook w:val="04A0" w:firstRow="1" w:lastRow="0" w:firstColumn="1" w:lastColumn="0" w:noHBand="0" w:noVBand="1"/>
        </w:tblPrEx>
        <w:trPr>
          <w:trHeight w:val="112"/>
          <w:jc w:val="center"/>
        </w:trPr>
        <w:tc>
          <w:tcPr>
            <w:tcW w:w="1334" w:type="dxa"/>
          </w:tcPr>
          <w:p w14:paraId="34947905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Hearing</w:t>
            </w:r>
          </w:p>
        </w:tc>
        <w:tc>
          <w:tcPr>
            <w:tcW w:w="3861" w:type="dxa"/>
          </w:tcPr>
          <w:p w14:paraId="3EF384D7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Sensorineural or mixed hearing loss</w:t>
            </w:r>
          </w:p>
        </w:tc>
        <w:tc>
          <w:tcPr>
            <w:tcW w:w="3993" w:type="dxa"/>
          </w:tcPr>
          <w:p w14:paraId="1F3C05A6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Hearing aid or cochlear implant</w:t>
            </w:r>
          </w:p>
        </w:tc>
      </w:tr>
      <w:tr w:rsidR="00EB7A66" w:rsidRPr="00703A0A" w14:paraId="372E226B" w14:textId="77777777" w:rsidTr="00BD0389">
        <w:tblPrEx>
          <w:tblLook w:val="04A0" w:firstRow="1" w:lastRow="0" w:firstColumn="1" w:lastColumn="0" w:noHBand="0" w:noVBand="1"/>
        </w:tblPrEx>
        <w:trPr>
          <w:trHeight w:val="112"/>
          <w:jc w:val="center"/>
        </w:trPr>
        <w:tc>
          <w:tcPr>
            <w:tcW w:w="1334" w:type="dxa"/>
          </w:tcPr>
          <w:p w14:paraId="1CCD3A52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Vision</w:t>
            </w:r>
          </w:p>
        </w:tc>
        <w:tc>
          <w:tcPr>
            <w:tcW w:w="3861" w:type="dxa"/>
          </w:tcPr>
          <w:p w14:paraId="08432885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r w:rsidRPr="00703A0A">
              <w:rPr>
                <w:rFonts w:ascii="Times New Roman" w:eastAsia="Calibri" w:hAnsi="Times New Roman" w:cs="Times New Roman"/>
              </w:rPr>
              <w:t>Unilateral visual impairment</w:t>
            </w:r>
          </w:p>
        </w:tc>
        <w:tc>
          <w:tcPr>
            <w:tcW w:w="3993" w:type="dxa"/>
          </w:tcPr>
          <w:p w14:paraId="137629CC" w14:textId="77777777" w:rsidR="00EB7A66" w:rsidRPr="00703A0A" w:rsidRDefault="00EB7A66" w:rsidP="00BD03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03A0A">
              <w:rPr>
                <w:rFonts w:ascii="Times New Roman" w:eastAsia="Calibri" w:hAnsi="Times New Roman" w:cs="Times New Roman"/>
                <w:lang w:val="fr-CA"/>
              </w:rPr>
              <w:t>Bilateral</w:t>
            </w:r>
            <w:proofErr w:type="spellEnd"/>
            <w:r>
              <w:rPr>
                <w:rFonts w:ascii="Times New Roman" w:eastAsia="Calibri" w:hAnsi="Times New Roman" w:cs="Times New Roman"/>
                <w:lang w:val="fr-C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val="fr-CA"/>
              </w:rPr>
              <w:t>v</w:t>
            </w:r>
            <w:r w:rsidRPr="00703A0A">
              <w:rPr>
                <w:rFonts w:ascii="Times New Roman" w:eastAsia="Calibri" w:hAnsi="Times New Roman" w:cs="Times New Roman"/>
                <w:lang w:val="fr-CA"/>
              </w:rPr>
              <w:t>isual</w:t>
            </w:r>
            <w:proofErr w:type="spellEnd"/>
            <w:r w:rsidRPr="00703A0A">
              <w:rPr>
                <w:rFonts w:ascii="Times New Roman" w:eastAsia="Calibri" w:hAnsi="Times New Roman" w:cs="Times New Roman"/>
                <w:lang w:val="fr-CA"/>
              </w:rPr>
              <w:t xml:space="preserve"> </w:t>
            </w:r>
            <w:proofErr w:type="spellStart"/>
            <w:r w:rsidRPr="00703A0A">
              <w:rPr>
                <w:rFonts w:ascii="Times New Roman" w:eastAsia="Calibri" w:hAnsi="Times New Roman" w:cs="Times New Roman"/>
                <w:lang w:val="fr-CA"/>
              </w:rPr>
              <w:t>impairement</w:t>
            </w:r>
            <w:proofErr w:type="spellEnd"/>
          </w:p>
        </w:tc>
      </w:tr>
    </w:tbl>
    <w:p w14:paraId="7FEB3C42" w14:textId="77777777" w:rsidR="00EB7A66" w:rsidRDefault="00EB7A66" w:rsidP="00EB7A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Abbreviations</w:t>
      </w:r>
      <w:r w:rsidRPr="00703A0A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Pr="00703A0A">
        <w:rPr>
          <w:rFonts w:ascii="Times New Roman" w:eastAsia="Calibri" w:hAnsi="Times New Roman" w:cs="Times New Roman"/>
          <w:lang w:val="en-US"/>
        </w:rPr>
        <w:t xml:space="preserve"> </w:t>
      </w:r>
      <w:r w:rsidRPr="00703A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Bayley-III: </w:t>
      </w:r>
      <w:r w:rsidRPr="00703A0A">
        <w:rPr>
          <w:rFonts w:ascii="Times New Roman" w:eastAsia="Calibri" w:hAnsi="Times New Roman" w:cs="Times New Roman"/>
          <w:sz w:val="24"/>
          <w:szCs w:val="24"/>
        </w:rPr>
        <w:t xml:space="preserve">The Bayley Scales of Infant and Toddler Development, Third Edition; </w:t>
      </w:r>
      <w:r w:rsidRPr="00703A0A">
        <w:rPr>
          <w:rFonts w:ascii="Times New Roman" w:eastAsia="Calibri" w:hAnsi="Times New Roman" w:cs="Times New Roman"/>
          <w:lang w:val="en-US"/>
        </w:rPr>
        <w:t xml:space="preserve">GMFCS: </w:t>
      </w:r>
      <w:r w:rsidRPr="00703A0A">
        <w:rPr>
          <w:rFonts w:ascii="Times New Roman" w:eastAsia="Calibri" w:hAnsi="Times New Roman" w:cs="Times New Roman"/>
          <w:sz w:val="24"/>
          <w:szCs w:val="24"/>
          <w:lang w:val="en-US"/>
        </w:rPr>
        <w:t>gross motor functional classification scale.</w:t>
      </w:r>
    </w:p>
    <w:p w14:paraId="1A1E48E7" w14:textId="7CF3A8FF" w:rsidR="00E85843" w:rsidRDefault="00E85843">
      <w:pPr>
        <w:rPr>
          <w:lang w:val="en-US"/>
        </w:rPr>
      </w:pPr>
    </w:p>
    <w:p w14:paraId="08B589BC" w14:textId="4C57F973" w:rsidR="00D048EF" w:rsidRPr="00C71FAF" w:rsidRDefault="00EB7A66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9"/>
        <w:gridCol w:w="2357"/>
        <w:gridCol w:w="2552"/>
      </w:tblGrid>
      <w:tr w:rsidR="003369F8" w:rsidRPr="00531634" w14:paraId="3BA51F7C" w14:textId="77777777" w:rsidTr="0085630A">
        <w:trPr>
          <w:trHeight w:val="699"/>
        </w:trPr>
        <w:tc>
          <w:tcPr>
            <w:tcW w:w="9498" w:type="dxa"/>
            <w:gridSpan w:val="3"/>
          </w:tcPr>
          <w:p w14:paraId="6A1514E3" w14:textId="15A4D1C2" w:rsidR="003369F8" w:rsidRPr="00144D20" w:rsidRDefault="003369F8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lastRenderedPageBreak/>
              <w:t xml:space="preserve">Supplementary Table </w:t>
            </w:r>
            <w:r w:rsidR="00C71FAF" w:rsidRPr="00144D2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2</w:t>
            </w:r>
            <w:r w:rsidRPr="00144D2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:</w:t>
            </w:r>
            <w:r w:rsidRPr="00144D20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44D20">
              <w:rPr>
                <w:rFonts w:asciiTheme="majorBidi" w:eastAsia="Calibri" w:hAnsiTheme="majorBidi" w:cstheme="majorBidi"/>
                <w:sz w:val="24"/>
                <w:szCs w:val="24"/>
              </w:rPr>
              <w:t>Maternal and neonatal baseline characteristics, stratified according to the presence of maternal hypertension and SGA</w:t>
            </w:r>
            <w:r w:rsidR="0084480A" w:rsidRPr="00144D2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or no such exposure </w:t>
            </w:r>
          </w:p>
          <w:p w14:paraId="45CF455F" w14:textId="77777777" w:rsidR="003369F8" w:rsidRPr="00531634" w:rsidRDefault="003369F8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  <w:t>Data expressed as n (%) unless otherwise indicated.</w:t>
            </w:r>
          </w:p>
        </w:tc>
      </w:tr>
      <w:tr w:rsidR="0085630A" w:rsidRPr="00531634" w14:paraId="106FF236" w14:textId="77777777" w:rsidTr="0085630A">
        <w:trPr>
          <w:trHeight w:val="923"/>
        </w:trPr>
        <w:tc>
          <w:tcPr>
            <w:tcW w:w="4589" w:type="dxa"/>
          </w:tcPr>
          <w:p w14:paraId="48B5A6F2" w14:textId="77777777" w:rsidR="0085630A" w:rsidRPr="00531634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</w:p>
        </w:tc>
        <w:tc>
          <w:tcPr>
            <w:tcW w:w="2357" w:type="dxa"/>
            <w:shd w:val="clear" w:color="auto" w:fill="D9D9D9" w:themeFill="background1" w:themeFillShade="D9"/>
          </w:tcPr>
          <w:p w14:paraId="4B7299B5" w14:textId="77777777" w:rsidR="0085630A" w:rsidRPr="00144D20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Exposure to </w:t>
            </w:r>
          </w:p>
          <w:p w14:paraId="067F9112" w14:textId="77777777" w:rsidR="0085630A" w:rsidRPr="00144D20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eastAsia="Calibri" w:hAnsiTheme="majorBidi" w:cstheme="majorBidi"/>
                <w:sz w:val="24"/>
                <w:szCs w:val="24"/>
              </w:rPr>
              <w:t>Maternal Hypertension</w:t>
            </w:r>
          </w:p>
          <w:p w14:paraId="66ED0A9F" w14:textId="77777777" w:rsidR="0085630A" w:rsidRPr="00144D20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eastAsia="Calibri" w:hAnsiTheme="majorBidi" w:cstheme="majorBidi"/>
                <w:sz w:val="24"/>
                <w:szCs w:val="24"/>
              </w:rPr>
              <w:t>with SGA</w:t>
            </w:r>
          </w:p>
          <w:p w14:paraId="2EBD609C" w14:textId="77777777" w:rsidR="0085630A" w:rsidRPr="00144D20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eastAsia="Calibri" w:hAnsiTheme="majorBidi" w:cstheme="majorBidi"/>
                <w:sz w:val="24"/>
                <w:szCs w:val="24"/>
              </w:rPr>
              <w:t>n= 25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2301B43" w14:textId="77777777" w:rsidR="0085630A" w:rsidRPr="00144D20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No Exposure to </w:t>
            </w:r>
          </w:p>
          <w:p w14:paraId="7A92A3F7" w14:textId="77777777" w:rsidR="0085630A" w:rsidRPr="00144D20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eastAsia="Calibri" w:hAnsiTheme="majorBidi" w:cstheme="majorBidi"/>
                <w:sz w:val="24"/>
                <w:szCs w:val="24"/>
              </w:rPr>
              <w:t>Either Maternal Hypertension</w:t>
            </w:r>
          </w:p>
          <w:p w14:paraId="66A937A2" w14:textId="77777777" w:rsidR="0085630A" w:rsidRPr="00144D20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eastAsia="Calibri" w:hAnsiTheme="majorBidi" w:cstheme="majorBidi"/>
                <w:sz w:val="24"/>
                <w:szCs w:val="24"/>
              </w:rPr>
              <w:t>or  SGA</w:t>
            </w:r>
          </w:p>
          <w:p w14:paraId="04C83A44" w14:textId="77777777" w:rsidR="0085630A" w:rsidRPr="00144D20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eastAsia="Calibri" w:hAnsiTheme="majorBidi" w:cstheme="majorBidi"/>
                <w:sz w:val="24"/>
                <w:szCs w:val="24"/>
              </w:rPr>
              <w:t>n= 523</w:t>
            </w:r>
          </w:p>
        </w:tc>
      </w:tr>
      <w:tr w:rsidR="003369F8" w:rsidRPr="00531634" w14:paraId="243AE0CA" w14:textId="77777777" w:rsidTr="0085630A">
        <w:trPr>
          <w:trHeight w:val="180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31ABBB3D" w14:textId="77777777" w:rsidR="003369F8" w:rsidRPr="00144D20" w:rsidRDefault="003369F8" w:rsidP="00830FBF">
            <w:pPr>
              <w:spacing w:after="0" w:line="240" w:lineRule="auto"/>
              <w:ind w:right="-94"/>
              <w:rPr>
                <w:rFonts w:asciiTheme="majorBidi" w:eastAsia="Calibri" w:hAnsiTheme="majorBidi" w:cstheme="majorBidi"/>
              </w:rPr>
            </w:pPr>
            <w:r w:rsidRPr="00144D2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Maternal characteristics:</w:t>
            </w:r>
          </w:p>
        </w:tc>
      </w:tr>
      <w:tr w:rsidR="0085630A" w:rsidRPr="00531634" w14:paraId="2E4B3C8E" w14:textId="77777777" w:rsidTr="0085630A">
        <w:trPr>
          <w:trHeight w:val="180"/>
        </w:trPr>
        <w:tc>
          <w:tcPr>
            <w:tcW w:w="4589" w:type="dxa"/>
          </w:tcPr>
          <w:p w14:paraId="01CE5FC2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 xml:space="preserve">Age in years, </w:t>
            </w:r>
            <w:r w:rsidRPr="00144D20">
              <w:rPr>
                <w:rFonts w:asciiTheme="majorBidi" w:eastAsia="Calibri" w:hAnsiTheme="majorBidi" w:cstheme="majorBidi"/>
              </w:rPr>
              <w:t>mean (SD)</w:t>
            </w:r>
          </w:p>
        </w:tc>
        <w:tc>
          <w:tcPr>
            <w:tcW w:w="2357" w:type="dxa"/>
            <w:shd w:val="clear" w:color="auto" w:fill="auto"/>
          </w:tcPr>
          <w:p w14:paraId="51E4CB8D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31.8 (6)</w:t>
            </w:r>
          </w:p>
        </w:tc>
        <w:tc>
          <w:tcPr>
            <w:tcW w:w="2552" w:type="dxa"/>
            <w:shd w:val="clear" w:color="auto" w:fill="auto"/>
          </w:tcPr>
          <w:p w14:paraId="5161C18E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31.5 (5)</w:t>
            </w:r>
          </w:p>
        </w:tc>
      </w:tr>
      <w:tr w:rsidR="0085630A" w:rsidRPr="00531634" w14:paraId="03F64342" w14:textId="77777777" w:rsidTr="0085630A">
        <w:trPr>
          <w:trHeight w:val="254"/>
        </w:trPr>
        <w:tc>
          <w:tcPr>
            <w:tcW w:w="4589" w:type="dxa"/>
          </w:tcPr>
          <w:p w14:paraId="175ED081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proofErr w:type="spellStart"/>
            <w:r w:rsidRPr="00144D20">
              <w:rPr>
                <w:rFonts w:asciiTheme="majorBidi" w:eastAsia="Calibri" w:hAnsiTheme="majorBidi" w:cstheme="majorBidi"/>
                <w:i/>
                <w:iCs/>
              </w:rPr>
              <w:t>Cesarean</w:t>
            </w:r>
            <w:proofErr w:type="spellEnd"/>
            <w:r w:rsidRPr="00144D20">
              <w:rPr>
                <w:rFonts w:asciiTheme="majorBidi" w:eastAsia="Calibri" w:hAnsiTheme="majorBidi" w:cstheme="majorBidi"/>
                <w:i/>
                <w:iCs/>
              </w:rPr>
              <w:t xml:space="preserve"> section delivery</w:t>
            </w:r>
          </w:p>
        </w:tc>
        <w:tc>
          <w:tcPr>
            <w:tcW w:w="2357" w:type="dxa"/>
            <w:shd w:val="clear" w:color="auto" w:fill="auto"/>
          </w:tcPr>
          <w:p w14:paraId="43CDC6A9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25 (100)</w:t>
            </w:r>
          </w:p>
        </w:tc>
        <w:tc>
          <w:tcPr>
            <w:tcW w:w="2552" w:type="dxa"/>
            <w:shd w:val="clear" w:color="auto" w:fill="auto"/>
          </w:tcPr>
          <w:p w14:paraId="484B1876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319 (61)</w:t>
            </w:r>
          </w:p>
        </w:tc>
      </w:tr>
      <w:tr w:rsidR="0085630A" w:rsidRPr="00531634" w14:paraId="6D75AB63" w14:textId="77777777" w:rsidTr="0085630A">
        <w:trPr>
          <w:trHeight w:val="242"/>
        </w:trPr>
        <w:tc>
          <w:tcPr>
            <w:tcW w:w="4589" w:type="dxa"/>
          </w:tcPr>
          <w:p w14:paraId="197EED08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Rupture of membranes&gt;24 hours</w:t>
            </w:r>
          </w:p>
        </w:tc>
        <w:tc>
          <w:tcPr>
            <w:tcW w:w="2357" w:type="dxa"/>
            <w:shd w:val="clear" w:color="auto" w:fill="auto"/>
          </w:tcPr>
          <w:p w14:paraId="0DDB8E08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0 (0)</w:t>
            </w:r>
          </w:p>
        </w:tc>
        <w:tc>
          <w:tcPr>
            <w:tcW w:w="2552" w:type="dxa"/>
            <w:shd w:val="clear" w:color="auto" w:fill="auto"/>
          </w:tcPr>
          <w:p w14:paraId="3AE49004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187 (36)</w:t>
            </w:r>
          </w:p>
        </w:tc>
      </w:tr>
      <w:tr w:rsidR="0085630A" w:rsidRPr="00531634" w14:paraId="42AB863A" w14:textId="77777777" w:rsidTr="0085630A">
        <w:trPr>
          <w:trHeight w:val="130"/>
        </w:trPr>
        <w:tc>
          <w:tcPr>
            <w:tcW w:w="4589" w:type="dxa"/>
          </w:tcPr>
          <w:p w14:paraId="563CEF2C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Antenatal antibiotic use</w:t>
            </w:r>
          </w:p>
        </w:tc>
        <w:tc>
          <w:tcPr>
            <w:tcW w:w="2357" w:type="dxa"/>
            <w:shd w:val="clear" w:color="auto" w:fill="auto"/>
          </w:tcPr>
          <w:p w14:paraId="58C89341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6 (24)</w:t>
            </w:r>
          </w:p>
        </w:tc>
        <w:tc>
          <w:tcPr>
            <w:tcW w:w="2552" w:type="dxa"/>
            <w:shd w:val="clear" w:color="auto" w:fill="auto"/>
          </w:tcPr>
          <w:p w14:paraId="21C5F743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405 (77)</w:t>
            </w:r>
          </w:p>
        </w:tc>
      </w:tr>
      <w:tr w:rsidR="0085630A" w:rsidRPr="00531634" w14:paraId="516312BF" w14:textId="77777777" w:rsidTr="0085630A">
        <w:trPr>
          <w:trHeight w:val="135"/>
        </w:trPr>
        <w:tc>
          <w:tcPr>
            <w:tcW w:w="4589" w:type="dxa"/>
          </w:tcPr>
          <w:p w14:paraId="49494473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Antenatal steroid use</w:t>
            </w:r>
          </w:p>
        </w:tc>
        <w:tc>
          <w:tcPr>
            <w:tcW w:w="2357" w:type="dxa"/>
            <w:shd w:val="clear" w:color="auto" w:fill="auto"/>
          </w:tcPr>
          <w:p w14:paraId="4888F3FA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24 (96)</w:t>
            </w:r>
          </w:p>
        </w:tc>
        <w:tc>
          <w:tcPr>
            <w:tcW w:w="2552" w:type="dxa"/>
            <w:shd w:val="clear" w:color="auto" w:fill="auto"/>
          </w:tcPr>
          <w:p w14:paraId="49049F60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482 (92)</w:t>
            </w:r>
          </w:p>
        </w:tc>
      </w:tr>
      <w:tr w:rsidR="0085630A" w:rsidRPr="00531634" w14:paraId="04A577AA" w14:textId="77777777" w:rsidTr="0085630A">
        <w:trPr>
          <w:trHeight w:val="216"/>
        </w:trPr>
        <w:tc>
          <w:tcPr>
            <w:tcW w:w="4589" w:type="dxa"/>
          </w:tcPr>
          <w:p w14:paraId="60D3004D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Maternal diabetes</w:t>
            </w:r>
          </w:p>
        </w:tc>
        <w:tc>
          <w:tcPr>
            <w:tcW w:w="2357" w:type="dxa"/>
            <w:shd w:val="clear" w:color="auto" w:fill="auto"/>
          </w:tcPr>
          <w:p w14:paraId="626FC5AD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 (4)</w:t>
            </w:r>
          </w:p>
        </w:tc>
        <w:tc>
          <w:tcPr>
            <w:tcW w:w="2552" w:type="dxa"/>
            <w:shd w:val="clear" w:color="auto" w:fill="auto"/>
          </w:tcPr>
          <w:p w14:paraId="74FF63D2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62 (12)</w:t>
            </w:r>
          </w:p>
        </w:tc>
      </w:tr>
      <w:tr w:rsidR="0085630A" w:rsidRPr="00531634" w14:paraId="41933175" w14:textId="77777777" w:rsidTr="0085630A">
        <w:trPr>
          <w:trHeight w:val="216"/>
        </w:trPr>
        <w:tc>
          <w:tcPr>
            <w:tcW w:w="4589" w:type="dxa"/>
          </w:tcPr>
          <w:p w14:paraId="5AEC5859" w14:textId="3D3ABB60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Prenatal care*</w:t>
            </w:r>
          </w:p>
        </w:tc>
        <w:tc>
          <w:tcPr>
            <w:tcW w:w="2357" w:type="dxa"/>
            <w:shd w:val="clear" w:color="auto" w:fill="auto"/>
          </w:tcPr>
          <w:p w14:paraId="60DAFF29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23(92)</w:t>
            </w:r>
          </w:p>
        </w:tc>
        <w:tc>
          <w:tcPr>
            <w:tcW w:w="2552" w:type="dxa"/>
            <w:shd w:val="clear" w:color="auto" w:fill="auto"/>
          </w:tcPr>
          <w:p w14:paraId="4C7BB9C9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508 (97)</w:t>
            </w:r>
          </w:p>
        </w:tc>
      </w:tr>
      <w:tr w:rsidR="003369F8" w:rsidRPr="00531634" w14:paraId="2B96D55D" w14:textId="77777777" w:rsidTr="0085630A">
        <w:trPr>
          <w:trHeight w:val="271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46DD1C63" w14:textId="77777777" w:rsidR="003369F8" w:rsidRPr="00144D20" w:rsidRDefault="003369F8" w:rsidP="00830FBF">
            <w:pPr>
              <w:spacing w:after="0" w:line="240" w:lineRule="auto"/>
              <w:ind w:right="-94"/>
              <w:rPr>
                <w:rFonts w:asciiTheme="majorBidi" w:eastAsia="Calibri" w:hAnsiTheme="majorBidi" w:cstheme="majorBidi"/>
              </w:rPr>
            </w:pPr>
            <w:r w:rsidRPr="00144D2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Neonatal characteristics:</w:t>
            </w:r>
          </w:p>
        </w:tc>
      </w:tr>
      <w:tr w:rsidR="0085630A" w:rsidRPr="00531634" w14:paraId="01335215" w14:textId="77777777" w:rsidTr="0085630A">
        <w:trPr>
          <w:trHeight w:val="271"/>
        </w:trPr>
        <w:tc>
          <w:tcPr>
            <w:tcW w:w="4589" w:type="dxa"/>
          </w:tcPr>
          <w:p w14:paraId="54840AA1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Gestational age at birth in weeks,</w:t>
            </w:r>
          </w:p>
          <w:p w14:paraId="6898A504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 xml:space="preserve"> </w:t>
            </w:r>
            <w:r w:rsidRPr="00144D20">
              <w:rPr>
                <w:rFonts w:asciiTheme="majorBidi" w:eastAsia="Calibri" w:hAnsiTheme="majorBidi" w:cstheme="majorBidi"/>
              </w:rPr>
              <w:t>median (IQR)</w:t>
            </w:r>
          </w:p>
        </w:tc>
        <w:tc>
          <w:tcPr>
            <w:tcW w:w="2357" w:type="dxa"/>
            <w:shd w:val="clear" w:color="auto" w:fill="auto"/>
          </w:tcPr>
          <w:p w14:paraId="5FA54A24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27 (26,27)</w:t>
            </w:r>
          </w:p>
        </w:tc>
        <w:tc>
          <w:tcPr>
            <w:tcW w:w="2552" w:type="dxa"/>
            <w:shd w:val="clear" w:color="auto" w:fill="auto"/>
          </w:tcPr>
          <w:p w14:paraId="631A40C3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26 (25,28)</w:t>
            </w:r>
          </w:p>
        </w:tc>
      </w:tr>
      <w:tr w:rsidR="0085630A" w:rsidRPr="00531634" w14:paraId="66E03F1E" w14:textId="77777777" w:rsidTr="0085630A">
        <w:trPr>
          <w:trHeight w:val="76"/>
        </w:trPr>
        <w:tc>
          <w:tcPr>
            <w:tcW w:w="4589" w:type="dxa"/>
          </w:tcPr>
          <w:p w14:paraId="28E0AFEB" w14:textId="77777777" w:rsidR="0085630A" w:rsidRPr="00144D20" w:rsidRDefault="0085630A" w:rsidP="0061401E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≥23 to&lt;26</w:t>
            </w:r>
          </w:p>
        </w:tc>
        <w:tc>
          <w:tcPr>
            <w:tcW w:w="2357" w:type="dxa"/>
            <w:shd w:val="clear" w:color="auto" w:fill="auto"/>
          </w:tcPr>
          <w:p w14:paraId="27CD52E1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 (8)</w:t>
            </w:r>
          </w:p>
        </w:tc>
        <w:tc>
          <w:tcPr>
            <w:tcW w:w="2552" w:type="dxa"/>
            <w:shd w:val="clear" w:color="auto" w:fill="auto"/>
          </w:tcPr>
          <w:p w14:paraId="0AF151EA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174 (33.3)</w:t>
            </w:r>
          </w:p>
        </w:tc>
      </w:tr>
      <w:tr w:rsidR="0085630A" w:rsidRPr="00531634" w14:paraId="563C65D9" w14:textId="77777777" w:rsidTr="0085630A">
        <w:trPr>
          <w:trHeight w:val="130"/>
        </w:trPr>
        <w:tc>
          <w:tcPr>
            <w:tcW w:w="4589" w:type="dxa"/>
          </w:tcPr>
          <w:p w14:paraId="43E25C2E" w14:textId="77777777" w:rsidR="0085630A" w:rsidRPr="00144D20" w:rsidRDefault="0085630A" w:rsidP="0061401E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≥26 to &lt;29</w:t>
            </w:r>
          </w:p>
        </w:tc>
        <w:tc>
          <w:tcPr>
            <w:tcW w:w="2357" w:type="dxa"/>
            <w:shd w:val="clear" w:color="auto" w:fill="auto"/>
          </w:tcPr>
          <w:p w14:paraId="70AC17EC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23 (92)</w:t>
            </w:r>
          </w:p>
        </w:tc>
        <w:tc>
          <w:tcPr>
            <w:tcW w:w="2552" w:type="dxa"/>
            <w:shd w:val="clear" w:color="auto" w:fill="auto"/>
          </w:tcPr>
          <w:p w14:paraId="151EB618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349 (66.7)</w:t>
            </w:r>
          </w:p>
        </w:tc>
      </w:tr>
      <w:tr w:rsidR="0085630A" w:rsidRPr="00531634" w14:paraId="0A17D4B9" w14:textId="77777777" w:rsidTr="0085630A">
        <w:trPr>
          <w:trHeight w:val="130"/>
        </w:trPr>
        <w:tc>
          <w:tcPr>
            <w:tcW w:w="4589" w:type="dxa"/>
          </w:tcPr>
          <w:p w14:paraId="661C1956" w14:textId="77777777" w:rsidR="0085630A" w:rsidRPr="00144D20" w:rsidRDefault="0085630A" w:rsidP="0061401E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≥23 to &lt;24</w:t>
            </w:r>
          </w:p>
        </w:tc>
        <w:tc>
          <w:tcPr>
            <w:tcW w:w="2357" w:type="dxa"/>
            <w:shd w:val="clear" w:color="auto" w:fill="auto"/>
          </w:tcPr>
          <w:p w14:paraId="583E32D1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0 (0)</w:t>
            </w:r>
          </w:p>
        </w:tc>
        <w:tc>
          <w:tcPr>
            <w:tcW w:w="2552" w:type="dxa"/>
            <w:shd w:val="clear" w:color="auto" w:fill="auto"/>
          </w:tcPr>
          <w:p w14:paraId="6530541D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15 (3)</w:t>
            </w:r>
          </w:p>
        </w:tc>
      </w:tr>
      <w:tr w:rsidR="0085630A" w:rsidRPr="00531634" w14:paraId="7E4624FC" w14:textId="77777777" w:rsidTr="0085630A">
        <w:trPr>
          <w:trHeight w:val="135"/>
        </w:trPr>
        <w:tc>
          <w:tcPr>
            <w:tcW w:w="4589" w:type="dxa"/>
          </w:tcPr>
          <w:p w14:paraId="4F487E2B" w14:textId="77777777" w:rsidR="0085630A" w:rsidRPr="00144D20" w:rsidRDefault="0085630A" w:rsidP="0061401E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≥24 to &lt;25</w:t>
            </w:r>
          </w:p>
        </w:tc>
        <w:tc>
          <w:tcPr>
            <w:tcW w:w="2357" w:type="dxa"/>
            <w:shd w:val="clear" w:color="auto" w:fill="auto"/>
          </w:tcPr>
          <w:p w14:paraId="17F9AD99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 (4%)</w:t>
            </w:r>
          </w:p>
        </w:tc>
        <w:tc>
          <w:tcPr>
            <w:tcW w:w="2552" w:type="dxa"/>
            <w:shd w:val="clear" w:color="auto" w:fill="auto"/>
          </w:tcPr>
          <w:p w14:paraId="60858B84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74 (14)</w:t>
            </w:r>
          </w:p>
        </w:tc>
      </w:tr>
      <w:tr w:rsidR="0085630A" w:rsidRPr="00531634" w14:paraId="764EA81A" w14:textId="77777777" w:rsidTr="0085630A">
        <w:trPr>
          <w:trHeight w:val="130"/>
        </w:trPr>
        <w:tc>
          <w:tcPr>
            <w:tcW w:w="4589" w:type="dxa"/>
          </w:tcPr>
          <w:p w14:paraId="6405D62C" w14:textId="77777777" w:rsidR="0085630A" w:rsidRPr="00144D20" w:rsidRDefault="0085630A" w:rsidP="0061401E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≥25 to &lt;26</w:t>
            </w:r>
          </w:p>
        </w:tc>
        <w:tc>
          <w:tcPr>
            <w:tcW w:w="2357" w:type="dxa"/>
            <w:shd w:val="clear" w:color="auto" w:fill="auto"/>
          </w:tcPr>
          <w:p w14:paraId="5B32C2A9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 (4%)</w:t>
            </w:r>
          </w:p>
        </w:tc>
        <w:tc>
          <w:tcPr>
            <w:tcW w:w="2552" w:type="dxa"/>
            <w:shd w:val="clear" w:color="auto" w:fill="auto"/>
          </w:tcPr>
          <w:p w14:paraId="4562B1E0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85 (16)</w:t>
            </w:r>
          </w:p>
        </w:tc>
      </w:tr>
      <w:tr w:rsidR="0085630A" w:rsidRPr="00531634" w14:paraId="1551033E" w14:textId="77777777" w:rsidTr="0085630A">
        <w:trPr>
          <w:trHeight w:val="130"/>
        </w:trPr>
        <w:tc>
          <w:tcPr>
            <w:tcW w:w="4589" w:type="dxa"/>
          </w:tcPr>
          <w:p w14:paraId="4293E375" w14:textId="77777777" w:rsidR="0085630A" w:rsidRPr="00144D20" w:rsidRDefault="0085630A" w:rsidP="0061401E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≥26 to &lt;27</w:t>
            </w:r>
          </w:p>
        </w:tc>
        <w:tc>
          <w:tcPr>
            <w:tcW w:w="2357" w:type="dxa"/>
            <w:shd w:val="clear" w:color="auto" w:fill="auto"/>
          </w:tcPr>
          <w:p w14:paraId="49E250F3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7 (28%)</w:t>
            </w:r>
          </w:p>
        </w:tc>
        <w:tc>
          <w:tcPr>
            <w:tcW w:w="2552" w:type="dxa"/>
            <w:shd w:val="clear" w:color="auto" w:fill="auto"/>
          </w:tcPr>
          <w:p w14:paraId="0A485E29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103 (20)</w:t>
            </w:r>
          </w:p>
        </w:tc>
      </w:tr>
      <w:tr w:rsidR="0085630A" w:rsidRPr="00531634" w14:paraId="79AE4AF2" w14:textId="77777777" w:rsidTr="0085630A">
        <w:trPr>
          <w:trHeight w:val="135"/>
        </w:trPr>
        <w:tc>
          <w:tcPr>
            <w:tcW w:w="4589" w:type="dxa"/>
          </w:tcPr>
          <w:p w14:paraId="5FF62BC7" w14:textId="77777777" w:rsidR="0085630A" w:rsidRPr="00144D20" w:rsidRDefault="0085630A" w:rsidP="0061401E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≥27 to &lt;28</w:t>
            </w:r>
          </w:p>
        </w:tc>
        <w:tc>
          <w:tcPr>
            <w:tcW w:w="2357" w:type="dxa"/>
            <w:shd w:val="clear" w:color="auto" w:fill="auto"/>
          </w:tcPr>
          <w:p w14:paraId="7A29C8A2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11(44%)</w:t>
            </w:r>
          </w:p>
        </w:tc>
        <w:tc>
          <w:tcPr>
            <w:tcW w:w="2552" w:type="dxa"/>
            <w:shd w:val="clear" w:color="auto" w:fill="auto"/>
          </w:tcPr>
          <w:p w14:paraId="3002E23F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110 (21)</w:t>
            </w:r>
          </w:p>
        </w:tc>
      </w:tr>
      <w:tr w:rsidR="0085630A" w:rsidRPr="00531634" w14:paraId="036285CB" w14:textId="77777777" w:rsidTr="0085630A">
        <w:trPr>
          <w:trHeight w:val="130"/>
        </w:trPr>
        <w:tc>
          <w:tcPr>
            <w:tcW w:w="4589" w:type="dxa"/>
          </w:tcPr>
          <w:p w14:paraId="2E7E31BB" w14:textId="77777777" w:rsidR="0085630A" w:rsidRPr="00144D20" w:rsidRDefault="0085630A" w:rsidP="0061401E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≥28 to &lt;29</w:t>
            </w:r>
          </w:p>
        </w:tc>
        <w:tc>
          <w:tcPr>
            <w:tcW w:w="2357" w:type="dxa"/>
            <w:shd w:val="clear" w:color="auto" w:fill="auto"/>
          </w:tcPr>
          <w:p w14:paraId="440E7D39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5 (20%)</w:t>
            </w:r>
          </w:p>
        </w:tc>
        <w:tc>
          <w:tcPr>
            <w:tcW w:w="2552" w:type="dxa"/>
            <w:shd w:val="clear" w:color="auto" w:fill="auto"/>
          </w:tcPr>
          <w:p w14:paraId="7AE6CD65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136 (26)</w:t>
            </w:r>
          </w:p>
        </w:tc>
      </w:tr>
      <w:tr w:rsidR="0085630A" w:rsidRPr="00531634" w14:paraId="737E39DA" w14:textId="77777777" w:rsidTr="0085630A">
        <w:trPr>
          <w:trHeight w:val="44"/>
        </w:trPr>
        <w:tc>
          <w:tcPr>
            <w:tcW w:w="4589" w:type="dxa"/>
          </w:tcPr>
          <w:p w14:paraId="75B37803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Birth weight in grams,</w:t>
            </w:r>
            <w:r w:rsidRPr="00144D20">
              <w:rPr>
                <w:rFonts w:asciiTheme="majorBidi" w:eastAsia="Calibri" w:hAnsiTheme="majorBidi" w:cstheme="majorBidi"/>
              </w:rPr>
              <w:t xml:space="preserve"> </w:t>
            </w:r>
            <w:r w:rsidRPr="00144D20">
              <w:rPr>
                <w:rFonts w:asciiTheme="majorBidi" w:eastAsia="Calibri" w:hAnsiTheme="majorBidi" w:cstheme="majorBidi"/>
                <w:i/>
                <w:iCs/>
              </w:rPr>
              <w:t>mean(SD)</w:t>
            </w:r>
          </w:p>
        </w:tc>
        <w:tc>
          <w:tcPr>
            <w:tcW w:w="2357" w:type="dxa"/>
            <w:shd w:val="clear" w:color="auto" w:fill="auto"/>
          </w:tcPr>
          <w:p w14:paraId="5DB3C368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600 (81)</w:t>
            </w:r>
          </w:p>
        </w:tc>
        <w:tc>
          <w:tcPr>
            <w:tcW w:w="2552" w:type="dxa"/>
            <w:shd w:val="clear" w:color="auto" w:fill="auto"/>
          </w:tcPr>
          <w:p w14:paraId="545C498B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966 (221)</w:t>
            </w:r>
          </w:p>
        </w:tc>
      </w:tr>
      <w:tr w:rsidR="0085630A" w:rsidRPr="00531634" w14:paraId="4F65B0AF" w14:textId="77777777" w:rsidTr="0085630A">
        <w:trPr>
          <w:trHeight w:val="130"/>
        </w:trPr>
        <w:tc>
          <w:tcPr>
            <w:tcW w:w="4589" w:type="dxa"/>
          </w:tcPr>
          <w:p w14:paraId="4C7E50AA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Female</w:t>
            </w:r>
          </w:p>
        </w:tc>
        <w:tc>
          <w:tcPr>
            <w:tcW w:w="2357" w:type="dxa"/>
            <w:shd w:val="clear" w:color="auto" w:fill="auto"/>
          </w:tcPr>
          <w:p w14:paraId="26938DCB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14 (56)</w:t>
            </w:r>
          </w:p>
        </w:tc>
        <w:tc>
          <w:tcPr>
            <w:tcW w:w="2552" w:type="dxa"/>
            <w:shd w:val="clear" w:color="auto" w:fill="auto"/>
          </w:tcPr>
          <w:p w14:paraId="05B36CE8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247 (47)</w:t>
            </w:r>
          </w:p>
        </w:tc>
      </w:tr>
      <w:tr w:rsidR="0085630A" w:rsidRPr="00531634" w14:paraId="66012BF1" w14:textId="77777777" w:rsidTr="0085630A">
        <w:trPr>
          <w:trHeight w:val="135"/>
        </w:trPr>
        <w:tc>
          <w:tcPr>
            <w:tcW w:w="4589" w:type="dxa"/>
          </w:tcPr>
          <w:p w14:paraId="0B381074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Singleton</w:t>
            </w:r>
          </w:p>
        </w:tc>
        <w:tc>
          <w:tcPr>
            <w:tcW w:w="2357" w:type="dxa"/>
            <w:shd w:val="clear" w:color="auto" w:fill="auto"/>
          </w:tcPr>
          <w:p w14:paraId="11467614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25 (100)</w:t>
            </w:r>
          </w:p>
        </w:tc>
        <w:tc>
          <w:tcPr>
            <w:tcW w:w="2552" w:type="dxa"/>
            <w:shd w:val="clear" w:color="auto" w:fill="auto"/>
          </w:tcPr>
          <w:p w14:paraId="572C9FF4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377 (72)</w:t>
            </w:r>
          </w:p>
        </w:tc>
      </w:tr>
      <w:tr w:rsidR="0085630A" w:rsidRPr="00531634" w14:paraId="059373FB" w14:textId="77777777" w:rsidTr="0085630A">
        <w:trPr>
          <w:trHeight w:val="130"/>
        </w:trPr>
        <w:tc>
          <w:tcPr>
            <w:tcW w:w="4589" w:type="dxa"/>
          </w:tcPr>
          <w:p w14:paraId="55FFAC0B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Apgar score at 5min&lt;7</w:t>
            </w:r>
          </w:p>
        </w:tc>
        <w:tc>
          <w:tcPr>
            <w:tcW w:w="2357" w:type="dxa"/>
            <w:shd w:val="clear" w:color="auto" w:fill="auto"/>
          </w:tcPr>
          <w:p w14:paraId="33A2FFCB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8 (32)</w:t>
            </w:r>
          </w:p>
        </w:tc>
        <w:tc>
          <w:tcPr>
            <w:tcW w:w="2552" w:type="dxa"/>
            <w:shd w:val="clear" w:color="auto" w:fill="auto"/>
          </w:tcPr>
          <w:p w14:paraId="0F3BD628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243 (46)</w:t>
            </w:r>
          </w:p>
        </w:tc>
      </w:tr>
      <w:tr w:rsidR="0085630A" w:rsidRPr="00531634" w14:paraId="6DA40748" w14:textId="77777777" w:rsidTr="0085630A">
        <w:trPr>
          <w:trHeight w:val="130"/>
        </w:trPr>
        <w:tc>
          <w:tcPr>
            <w:tcW w:w="4589" w:type="dxa"/>
          </w:tcPr>
          <w:p w14:paraId="04D5278C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SNAPII score&gt;20</w:t>
            </w:r>
          </w:p>
        </w:tc>
        <w:tc>
          <w:tcPr>
            <w:tcW w:w="2357" w:type="dxa"/>
            <w:shd w:val="clear" w:color="auto" w:fill="auto"/>
          </w:tcPr>
          <w:p w14:paraId="3A029663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5 (20)</w:t>
            </w:r>
          </w:p>
        </w:tc>
        <w:tc>
          <w:tcPr>
            <w:tcW w:w="2552" w:type="dxa"/>
            <w:shd w:val="clear" w:color="auto" w:fill="auto"/>
          </w:tcPr>
          <w:p w14:paraId="105024E4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137 (26)</w:t>
            </w:r>
          </w:p>
        </w:tc>
      </w:tr>
      <w:tr w:rsidR="0085630A" w:rsidRPr="00531634" w14:paraId="798A5D6C" w14:textId="77777777" w:rsidTr="0085630A">
        <w:trPr>
          <w:trHeight w:val="130"/>
        </w:trPr>
        <w:tc>
          <w:tcPr>
            <w:tcW w:w="4589" w:type="dxa"/>
          </w:tcPr>
          <w:p w14:paraId="48B847CC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Outborn</w:t>
            </w:r>
          </w:p>
        </w:tc>
        <w:tc>
          <w:tcPr>
            <w:tcW w:w="2357" w:type="dxa"/>
            <w:shd w:val="clear" w:color="auto" w:fill="auto"/>
          </w:tcPr>
          <w:p w14:paraId="09755FA5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0 (0)</w:t>
            </w:r>
          </w:p>
        </w:tc>
        <w:tc>
          <w:tcPr>
            <w:tcW w:w="2552" w:type="dxa"/>
            <w:shd w:val="clear" w:color="auto" w:fill="auto"/>
          </w:tcPr>
          <w:p w14:paraId="76E2E579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49 (9)</w:t>
            </w:r>
          </w:p>
        </w:tc>
      </w:tr>
      <w:tr w:rsidR="0085630A" w:rsidRPr="00531634" w14:paraId="28612C5A" w14:textId="77777777" w:rsidTr="0085630A">
        <w:trPr>
          <w:trHeight w:val="59"/>
        </w:trPr>
        <w:tc>
          <w:tcPr>
            <w:tcW w:w="4589" w:type="dxa"/>
          </w:tcPr>
          <w:p w14:paraId="4C2EEBD9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 xml:space="preserve">Duration of hospitalization, </w:t>
            </w:r>
            <w:r w:rsidRPr="00144D20">
              <w:rPr>
                <w:rFonts w:asciiTheme="majorBidi" w:eastAsia="Calibri" w:hAnsiTheme="majorBidi" w:cstheme="majorBidi"/>
              </w:rPr>
              <w:t>median (IQR)</w:t>
            </w:r>
          </w:p>
        </w:tc>
        <w:tc>
          <w:tcPr>
            <w:tcW w:w="2357" w:type="dxa"/>
            <w:shd w:val="clear" w:color="auto" w:fill="auto"/>
          </w:tcPr>
          <w:p w14:paraId="017DAF0E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123 (104,142)</w:t>
            </w:r>
          </w:p>
        </w:tc>
        <w:tc>
          <w:tcPr>
            <w:tcW w:w="2552" w:type="dxa"/>
            <w:shd w:val="clear" w:color="auto" w:fill="auto"/>
          </w:tcPr>
          <w:p w14:paraId="4DB15D9D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98 (77,124)</w:t>
            </w:r>
          </w:p>
        </w:tc>
      </w:tr>
      <w:tr w:rsidR="003369F8" w:rsidRPr="00531634" w14:paraId="1CF4405B" w14:textId="77777777" w:rsidTr="0085630A">
        <w:trPr>
          <w:trHeight w:val="130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32EF2F3F" w14:textId="77777777" w:rsidR="003369F8" w:rsidRPr="00144D20" w:rsidRDefault="003369F8" w:rsidP="00830FBF">
            <w:pPr>
              <w:spacing w:after="0" w:line="240" w:lineRule="auto"/>
              <w:ind w:right="-94"/>
              <w:rPr>
                <w:rFonts w:asciiTheme="majorBidi" w:eastAsia="Calibri" w:hAnsiTheme="majorBidi" w:cstheme="majorBidi"/>
              </w:rPr>
            </w:pPr>
            <w:r w:rsidRPr="00144D2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Complications of prematurity:</w:t>
            </w:r>
          </w:p>
        </w:tc>
      </w:tr>
      <w:tr w:rsidR="0085630A" w:rsidRPr="00531634" w14:paraId="3240DEE0" w14:textId="77777777" w:rsidTr="0085630A">
        <w:trPr>
          <w:trHeight w:val="130"/>
        </w:trPr>
        <w:tc>
          <w:tcPr>
            <w:tcW w:w="4589" w:type="dxa"/>
          </w:tcPr>
          <w:p w14:paraId="6155ACF0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Surfactant exposure</w:t>
            </w:r>
          </w:p>
        </w:tc>
        <w:tc>
          <w:tcPr>
            <w:tcW w:w="2357" w:type="dxa"/>
            <w:shd w:val="clear" w:color="auto" w:fill="auto"/>
          </w:tcPr>
          <w:p w14:paraId="3B9F90C0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19 (76)</w:t>
            </w:r>
          </w:p>
        </w:tc>
        <w:tc>
          <w:tcPr>
            <w:tcW w:w="2552" w:type="dxa"/>
            <w:shd w:val="clear" w:color="auto" w:fill="auto"/>
          </w:tcPr>
          <w:p w14:paraId="7380E0E6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322 (62)</w:t>
            </w:r>
          </w:p>
        </w:tc>
      </w:tr>
      <w:tr w:rsidR="0085630A" w:rsidRPr="00531634" w14:paraId="31738263" w14:textId="77777777" w:rsidTr="0085630A">
        <w:trPr>
          <w:trHeight w:val="135"/>
        </w:trPr>
        <w:tc>
          <w:tcPr>
            <w:tcW w:w="4589" w:type="dxa"/>
          </w:tcPr>
          <w:p w14:paraId="7DB31302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Early-onset sepsis</w:t>
            </w:r>
          </w:p>
        </w:tc>
        <w:tc>
          <w:tcPr>
            <w:tcW w:w="2357" w:type="dxa"/>
            <w:shd w:val="clear" w:color="auto" w:fill="auto"/>
          </w:tcPr>
          <w:p w14:paraId="7CC59994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0 (0)</w:t>
            </w:r>
          </w:p>
        </w:tc>
        <w:tc>
          <w:tcPr>
            <w:tcW w:w="2552" w:type="dxa"/>
            <w:shd w:val="clear" w:color="auto" w:fill="auto"/>
          </w:tcPr>
          <w:p w14:paraId="43A1CE48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15 (3)</w:t>
            </w:r>
          </w:p>
        </w:tc>
      </w:tr>
      <w:tr w:rsidR="0085630A" w:rsidRPr="00531634" w14:paraId="49EA6FAD" w14:textId="77777777" w:rsidTr="0085630A">
        <w:trPr>
          <w:trHeight w:val="130"/>
        </w:trPr>
        <w:tc>
          <w:tcPr>
            <w:tcW w:w="4589" w:type="dxa"/>
          </w:tcPr>
          <w:p w14:paraId="375DEED3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 xml:space="preserve">Nosocomial infection </w:t>
            </w:r>
          </w:p>
        </w:tc>
        <w:tc>
          <w:tcPr>
            <w:tcW w:w="2357" w:type="dxa"/>
            <w:shd w:val="clear" w:color="auto" w:fill="auto"/>
          </w:tcPr>
          <w:p w14:paraId="774DEC4A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12 (48)</w:t>
            </w:r>
          </w:p>
        </w:tc>
        <w:tc>
          <w:tcPr>
            <w:tcW w:w="2552" w:type="dxa"/>
            <w:shd w:val="clear" w:color="auto" w:fill="auto"/>
          </w:tcPr>
          <w:p w14:paraId="036EBA37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174 (33)</w:t>
            </w:r>
          </w:p>
        </w:tc>
      </w:tr>
      <w:tr w:rsidR="0085630A" w:rsidRPr="00531634" w14:paraId="69129518" w14:textId="77777777" w:rsidTr="0085630A">
        <w:trPr>
          <w:trHeight w:val="44"/>
        </w:trPr>
        <w:tc>
          <w:tcPr>
            <w:tcW w:w="4589" w:type="dxa"/>
          </w:tcPr>
          <w:p w14:paraId="41CB1351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 xml:space="preserve">Necrotizing enterocolitis </w:t>
            </w:r>
          </w:p>
        </w:tc>
        <w:tc>
          <w:tcPr>
            <w:tcW w:w="2357" w:type="dxa"/>
            <w:shd w:val="clear" w:color="auto" w:fill="auto"/>
          </w:tcPr>
          <w:p w14:paraId="6D317F5A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0 (0)</w:t>
            </w:r>
          </w:p>
        </w:tc>
        <w:tc>
          <w:tcPr>
            <w:tcW w:w="2552" w:type="dxa"/>
            <w:shd w:val="clear" w:color="auto" w:fill="auto"/>
          </w:tcPr>
          <w:p w14:paraId="1EEF9ACE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45 (9)</w:t>
            </w:r>
          </w:p>
        </w:tc>
      </w:tr>
      <w:tr w:rsidR="0085630A" w:rsidRPr="00531634" w14:paraId="5485BE1C" w14:textId="77777777" w:rsidTr="0085630A">
        <w:trPr>
          <w:trHeight w:val="135"/>
        </w:trPr>
        <w:tc>
          <w:tcPr>
            <w:tcW w:w="4589" w:type="dxa"/>
          </w:tcPr>
          <w:p w14:paraId="08EEA5C5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Retinopathy of prematurity</w:t>
            </w:r>
          </w:p>
        </w:tc>
        <w:tc>
          <w:tcPr>
            <w:tcW w:w="2357" w:type="dxa"/>
            <w:shd w:val="clear" w:color="auto" w:fill="auto"/>
          </w:tcPr>
          <w:p w14:paraId="0B9E7E96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5 (20)</w:t>
            </w:r>
          </w:p>
        </w:tc>
        <w:tc>
          <w:tcPr>
            <w:tcW w:w="2552" w:type="dxa"/>
            <w:shd w:val="clear" w:color="auto" w:fill="auto"/>
          </w:tcPr>
          <w:p w14:paraId="5A6AF6AA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64 (12)</w:t>
            </w:r>
          </w:p>
        </w:tc>
      </w:tr>
      <w:tr w:rsidR="0085630A" w:rsidRPr="00531634" w14:paraId="15416107" w14:textId="77777777" w:rsidTr="0085630A">
        <w:trPr>
          <w:trHeight w:val="271"/>
        </w:trPr>
        <w:tc>
          <w:tcPr>
            <w:tcW w:w="4589" w:type="dxa"/>
          </w:tcPr>
          <w:p w14:paraId="29DB16A8" w14:textId="77777777" w:rsidR="0085630A" w:rsidRPr="00144D20" w:rsidRDefault="0085630A" w:rsidP="00830FBF">
            <w:pPr>
              <w:spacing w:after="0" w:line="240" w:lineRule="auto"/>
              <w:ind w:right="-94"/>
              <w:jc w:val="both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Bronchopulmonary dysplasia</w:t>
            </w:r>
          </w:p>
        </w:tc>
        <w:tc>
          <w:tcPr>
            <w:tcW w:w="2357" w:type="dxa"/>
            <w:shd w:val="clear" w:color="auto" w:fill="auto"/>
          </w:tcPr>
          <w:p w14:paraId="236C8D74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17 (68)</w:t>
            </w:r>
          </w:p>
        </w:tc>
        <w:tc>
          <w:tcPr>
            <w:tcW w:w="2552" w:type="dxa"/>
            <w:shd w:val="clear" w:color="auto" w:fill="auto"/>
          </w:tcPr>
          <w:p w14:paraId="167B5A3C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218 (42)</w:t>
            </w:r>
          </w:p>
        </w:tc>
      </w:tr>
      <w:tr w:rsidR="0085630A" w:rsidRPr="00531634" w14:paraId="53646D9E" w14:textId="77777777" w:rsidTr="0085630A">
        <w:trPr>
          <w:trHeight w:val="58"/>
        </w:trPr>
        <w:tc>
          <w:tcPr>
            <w:tcW w:w="4589" w:type="dxa"/>
          </w:tcPr>
          <w:p w14:paraId="083409FC" w14:textId="77777777" w:rsidR="0085630A" w:rsidRPr="00144D20" w:rsidRDefault="0085630A" w:rsidP="00830FBF">
            <w:pPr>
              <w:spacing w:after="0" w:line="240" w:lineRule="auto"/>
              <w:ind w:right="-94"/>
              <w:rPr>
                <w:rFonts w:asciiTheme="majorBidi" w:eastAsia="Calibri" w:hAnsiTheme="majorBidi" w:cstheme="majorBidi"/>
                <w:i/>
                <w:iCs/>
              </w:rPr>
            </w:pPr>
            <w:r w:rsidRPr="00144D20">
              <w:rPr>
                <w:rFonts w:asciiTheme="majorBidi" w:eastAsia="Calibri" w:hAnsiTheme="majorBidi" w:cstheme="majorBidi"/>
                <w:i/>
                <w:iCs/>
              </w:rPr>
              <w:t>IVH ≥Grade 3 or periventricular leukomalacia</w:t>
            </w:r>
          </w:p>
        </w:tc>
        <w:tc>
          <w:tcPr>
            <w:tcW w:w="2357" w:type="dxa"/>
            <w:shd w:val="clear" w:color="auto" w:fill="auto"/>
          </w:tcPr>
          <w:p w14:paraId="0DC375E3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4 (16)</w:t>
            </w:r>
          </w:p>
        </w:tc>
        <w:tc>
          <w:tcPr>
            <w:tcW w:w="2552" w:type="dxa"/>
            <w:shd w:val="clear" w:color="auto" w:fill="auto"/>
          </w:tcPr>
          <w:p w14:paraId="1E8E47C7" w14:textId="77777777" w:rsidR="0085630A" w:rsidRPr="00531634" w:rsidRDefault="0085630A" w:rsidP="00830FBF">
            <w:pPr>
              <w:spacing w:after="0" w:line="240" w:lineRule="auto"/>
              <w:ind w:right="-94"/>
              <w:jc w:val="center"/>
              <w:rPr>
                <w:rFonts w:asciiTheme="majorBidi" w:eastAsia="Calibri" w:hAnsiTheme="majorBidi" w:cstheme="majorBidi"/>
              </w:rPr>
            </w:pPr>
            <w:r w:rsidRPr="00531634">
              <w:rPr>
                <w:rFonts w:asciiTheme="majorBidi" w:eastAsia="Calibri" w:hAnsiTheme="majorBidi" w:cstheme="majorBidi"/>
              </w:rPr>
              <w:t>63 (12)</w:t>
            </w:r>
          </w:p>
        </w:tc>
      </w:tr>
    </w:tbl>
    <w:p w14:paraId="4ECE1572" w14:textId="77777777" w:rsidR="003369F8" w:rsidRPr="00D20631" w:rsidRDefault="003369F8" w:rsidP="003369F8">
      <w:pPr>
        <w:spacing w:after="0" w:line="240" w:lineRule="auto"/>
        <w:ind w:right="-94"/>
        <w:jc w:val="both"/>
        <w:rPr>
          <w:rFonts w:ascii="Times New Roman" w:eastAsia="Calibri" w:hAnsi="Times New Roman" w:cs="Times New Roman"/>
        </w:rPr>
      </w:pPr>
      <w:r w:rsidRPr="00D20631">
        <w:rPr>
          <w:rFonts w:ascii="Times New Roman" w:eastAsia="Calibri" w:hAnsi="Times New Roman" w:cs="Times New Roman"/>
          <w:b/>
          <w:bCs/>
          <w:lang w:val="en-US"/>
        </w:rPr>
        <w:t>Abbreviations</w:t>
      </w:r>
      <w:r w:rsidRPr="00D20631">
        <w:rPr>
          <w:rFonts w:ascii="Times New Roman" w:eastAsia="Calibri" w:hAnsi="Times New Roman" w:cs="Times New Roman"/>
          <w:lang w:val="en-US"/>
        </w:rPr>
        <w:t xml:space="preserve">: IQR: Interquartile range; </w:t>
      </w:r>
      <w:r>
        <w:rPr>
          <w:rFonts w:ascii="Times New Roman" w:eastAsia="Calibri" w:hAnsi="Times New Roman" w:cs="Times New Roman"/>
          <w:lang w:val="en-US"/>
        </w:rPr>
        <w:t xml:space="preserve">IVH: Intraventricular hemorrhage; </w:t>
      </w:r>
      <w:r w:rsidRPr="00D20631">
        <w:rPr>
          <w:rFonts w:ascii="Times New Roman" w:eastAsia="Calibri" w:hAnsi="Times New Roman" w:cs="Times New Roman"/>
          <w:lang w:val="en-US"/>
        </w:rPr>
        <w:t>SD: standard deviation; SGA: small for gestational age (</w:t>
      </w:r>
      <w:r w:rsidRPr="00D20631">
        <w:rPr>
          <w:rFonts w:ascii="Times New Roman" w:eastAsia="Calibri" w:hAnsi="Times New Roman" w:cs="Times New Roman"/>
        </w:rPr>
        <w:t>defined as being born &lt;10</w:t>
      </w:r>
      <w:r w:rsidRPr="00D20631">
        <w:rPr>
          <w:rFonts w:ascii="Times New Roman" w:eastAsia="Calibri" w:hAnsi="Times New Roman" w:cs="Times New Roman"/>
          <w:vertAlign w:val="superscript"/>
        </w:rPr>
        <w:t>th</w:t>
      </w:r>
      <w:r w:rsidRPr="00D20631">
        <w:rPr>
          <w:rFonts w:ascii="Times New Roman" w:eastAsia="Calibri" w:hAnsi="Times New Roman" w:cs="Times New Roman"/>
        </w:rPr>
        <w:t xml:space="preserve"> percentile for gestational age based on Kramer curve);</w:t>
      </w:r>
      <w:r w:rsidRPr="00D20631">
        <w:rPr>
          <w:rFonts w:ascii="Times New Roman" w:eastAsia="Calibri" w:hAnsi="Times New Roman" w:cs="Times New Roman"/>
        </w:rPr>
        <w:fldChar w:fldCharType="begin"/>
      </w:r>
      <w:r>
        <w:rPr>
          <w:rFonts w:ascii="Times New Roman" w:eastAsia="Calibri" w:hAnsi="Times New Roman" w:cs="Times New Roman"/>
        </w:rPr>
        <w:instrText xml:space="preserve"> ADDIN EN.CITE &lt;EndNote&gt;&lt;Cite&gt;&lt;Author&gt;Kramer&lt;/Author&gt;&lt;Year&gt;2001&lt;/Year&gt;&lt;RecNum&gt;236&lt;/RecNum&gt;&lt;DisplayText&gt;&lt;style face="superscript"&gt;1&lt;/style&gt;&lt;/DisplayText&gt;&lt;record&gt;&lt;rec-number&gt;236&lt;/rec-number&gt;&lt;foreign-keys&gt;&lt;key app="EN" db-id="perxzrxvwpfpzceatfop5v5jfsxat5xwprew" timestamp="1651355694"&gt;236&lt;/key&gt;&lt;/foreign-keys&gt;&lt;ref-type name="Journal Article"&gt;17&lt;/ref-type&gt;&lt;contributors&gt;&lt;authors&gt;&lt;author&gt;Kramer, M. S.&lt;/author&gt;&lt;author&gt;Platt, R. W.&lt;/author&gt;&lt;author&gt;Wen, S. W.&lt;/author&gt;&lt;author&gt;Joseph, K. S.&lt;/author&gt;&lt;author&gt;Allen, A.&lt;/author&gt;&lt;author&gt;Abrahamowicz, M.&lt;/author&gt;&lt;author&gt;Blondel, B.&lt;/author&gt;&lt;author&gt;Bréart, G.&lt;/author&gt;&lt;/authors&gt;&lt;/contributors&gt;&lt;auth-address&gt;Department of Pediatrics, McGill University Faculty of Medicine, Montreal, Canada. michael.kramer@mcgill.ca&lt;/auth-address&gt;&lt;titles&gt;&lt;title&gt;A new and improved population-based Canadian reference for birth weight for gestational age&lt;/title&gt;&lt;secondary-title&gt;Pediatrics&lt;/secondary-title&gt;&lt;/titles&gt;&lt;periodical&gt;&lt;full-title&gt;Pediatrics&lt;/full-title&gt;&lt;/periodical&gt;&lt;pages&gt;E35&lt;/pages&gt;&lt;volume&gt;108&lt;/volume&gt;&lt;number&gt;2&lt;/number&gt;&lt;edition&gt;2001/08/03&lt;/edition&gt;&lt;keywords&gt;&lt;keyword&gt;*Algorithms&lt;/keyword&gt;&lt;keyword&gt;*Birth Weight/physiology&lt;/keyword&gt;&lt;keyword&gt;Canada&lt;/keyword&gt;&lt;keyword&gt;Female&lt;/keyword&gt;&lt;keyword&gt;*Gestational Age&lt;/keyword&gt;&lt;keyword&gt;Humans&lt;/keyword&gt;&lt;keyword&gt;Infant, Newborn&lt;/keyword&gt;&lt;keyword&gt;Infant, Premature/physiology&lt;/keyword&gt;&lt;keyword&gt;Infant, Small for Gestational Age/physiology&lt;/keyword&gt;&lt;keyword&gt;Male&lt;/keyword&gt;&lt;keyword&gt;Pregnancy&lt;/keyword&gt;&lt;keyword&gt;Reference Values&lt;/keyword&gt;&lt;keyword&gt;Sex Distribution&lt;/keyword&gt;&lt;keyword&gt;United States&lt;/keyword&gt;&lt;/keywords&gt;&lt;dates&gt;&lt;year&gt;2001&lt;/year&gt;&lt;pub-dates&gt;&lt;date&gt;Aug&lt;/date&gt;&lt;/pub-dates&gt;&lt;/dates&gt;&lt;isbn&gt;0031-4005&lt;/isbn&gt;&lt;accession-num&gt;11483845&lt;/accession-num&gt;&lt;urls&gt;&lt;/urls&gt;&lt;electronic-resource-num&gt;10.1542/peds.108.2.e35&lt;/electronic-resource-num&gt;&lt;remote-database-provider&gt;NLM&lt;/remote-database-provider&gt;&lt;language&gt;eng&lt;/language&gt;&lt;/record&gt;&lt;/Cite&gt;&lt;/EndNote&gt;</w:instrText>
      </w:r>
      <w:r w:rsidRPr="00D20631">
        <w:rPr>
          <w:rFonts w:ascii="Times New Roman" w:eastAsia="Calibri" w:hAnsi="Times New Roman" w:cs="Times New Roman"/>
        </w:rPr>
        <w:fldChar w:fldCharType="separate"/>
      </w:r>
      <w:r w:rsidRPr="00156A3B">
        <w:rPr>
          <w:rFonts w:ascii="Times New Roman" w:eastAsia="Calibri" w:hAnsi="Times New Roman" w:cs="Times New Roman"/>
          <w:noProof/>
          <w:vertAlign w:val="superscript"/>
        </w:rPr>
        <w:t>1</w:t>
      </w:r>
      <w:r w:rsidRPr="00D20631">
        <w:rPr>
          <w:rFonts w:ascii="Times New Roman" w:eastAsia="Calibri" w:hAnsi="Times New Roman" w:cs="Times New Roman"/>
        </w:rPr>
        <w:fldChar w:fldCharType="end"/>
      </w:r>
      <w:r w:rsidRPr="00D20631">
        <w:rPr>
          <w:rFonts w:ascii="Times New Roman" w:eastAsia="Calibri" w:hAnsi="Times New Roman" w:cs="Times New Roman"/>
        </w:rPr>
        <w:t xml:space="preserve"> SNAPII: the Score for Neonatal Acute Physiology-II.</w:t>
      </w:r>
      <w:r w:rsidRPr="00D20631">
        <w:rPr>
          <w:rFonts w:ascii="Times New Roman" w:eastAsia="Calibri" w:hAnsi="Times New Roman" w:cs="Times New Roman"/>
        </w:rPr>
        <w:fldChar w:fldCharType="begin"/>
      </w:r>
      <w:r>
        <w:rPr>
          <w:rFonts w:ascii="Times New Roman" w:eastAsia="Calibri" w:hAnsi="Times New Roman" w:cs="Times New Roman"/>
        </w:rPr>
        <w:instrText xml:space="preserve"> ADDIN EN.CITE &lt;EndNote&gt;&lt;Cite&gt;&lt;Year&gt;2022&lt;/Year&gt;&lt;RecNum&gt;220&lt;/RecNum&gt;&lt;DisplayText&gt;&lt;style face="superscript"&gt;2&lt;/style&gt;&lt;/DisplayText&gt;&lt;record&gt;&lt;rec-number&gt;220&lt;/rec-number&gt;&lt;foreign-keys&gt;&lt;key app="EN" db-id="perxzrxvwpfpzceatfop5v5jfsxat5xwprew" timestamp="1649140353"&gt;220&lt;/key&gt;&lt;/foreign-keys&gt;&lt;ref-type name="Web Page"&gt;12&lt;/ref-type&gt;&lt;contributors&gt;&lt;/contributors&gt;&lt;titles&gt;&lt;title&gt;The Canadian Neonatal Network; CNN Publications. Abstractor’s manual.&lt;/title&gt;&lt;/titles&gt;&lt;volume&gt;2022&lt;/volume&gt;&lt;number&gt;April 5&lt;/number&gt;&lt;edition&gt;CNN v.3.5.2&lt;/edition&gt;&lt;dates&gt;&lt;year&gt;2022&lt;/year&gt;&lt;pub-dates&gt;&lt;date&gt;February 1, 2022&lt;/date&gt;&lt;/pub-dates&gt;&lt;/dates&gt;&lt;publisher&gt;The Canadian Neonatal Network&lt;/publisher&gt;&lt;urls&gt;&lt;related-urls&gt;&lt;url&gt;https://www.canadianneonatalnetwork.org/portal/Portals/0/CNN%20Manuals/CNN%20Manual_20220201.pdf&lt;/url&gt;&lt;/related-urls&gt;&lt;/urls&gt;&lt;/record&gt;&lt;/Cite&gt;&lt;/EndNote&gt;</w:instrText>
      </w:r>
      <w:r w:rsidRPr="00D20631">
        <w:rPr>
          <w:rFonts w:ascii="Times New Roman" w:eastAsia="Calibri" w:hAnsi="Times New Roman" w:cs="Times New Roman"/>
        </w:rPr>
        <w:fldChar w:fldCharType="separate"/>
      </w:r>
      <w:r w:rsidRPr="00156A3B">
        <w:rPr>
          <w:rFonts w:ascii="Times New Roman" w:eastAsia="Calibri" w:hAnsi="Times New Roman" w:cs="Times New Roman"/>
          <w:noProof/>
          <w:vertAlign w:val="superscript"/>
        </w:rPr>
        <w:t>2</w:t>
      </w:r>
      <w:r w:rsidRPr="00D20631">
        <w:rPr>
          <w:rFonts w:ascii="Times New Roman" w:eastAsia="Calibri" w:hAnsi="Times New Roman" w:cs="Times New Roman"/>
        </w:rPr>
        <w:fldChar w:fldCharType="end"/>
      </w:r>
      <w:r w:rsidRPr="00D20631">
        <w:rPr>
          <w:rFonts w:ascii="Times New Roman" w:eastAsia="Calibri" w:hAnsi="Times New Roman" w:cs="Times New Roman"/>
        </w:rPr>
        <w:t xml:space="preserve"> </w:t>
      </w:r>
    </w:p>
    <w:p w14:paraId="2305DEDD" w14:textId="1E705221" w:rsidR="008E3D9A" w:rsidRPr="00FB5906" w:rsidRDefault="003369F8" w:rsidP="00FB5906">
      <w:pPr>
        <w:spacing w:after="0" w:line="240" w:lineRule="auto"/>
        <w:ind w:right="-94"/>
        <w:jc w:val="both"/>
        <w:rPr>
          <w:rFonts w:ascii="Times New Roman" w:eastAsia="Calibri" w:hAnsi="Times New Roman" w:cs="Times New Roman"/>
        </w:rPr>
      </w:pPr>
      <w:r w:rsidRPr="00D20631">
        <w:rPr>
          <w:rFonts w:ascii="Times New Roman" w:eastAsia="Calibri" w:hAnsi="Times New Roman" w:cs="Times New Roman"/>
        </w:rPr>
        <w:t>*prenatal care: defined as the mother had at least one</w:t>
      </w:r>
      <w:r w:rsidRPr="00D20631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D20631">
        <w:rPr>
          <w:rFonts w:ascii="Times New Roman" w:eastAsia="Calibri" w:hAnsi="Times New Roman" w:cs="Times New Roman"/>
        </w:rPr>
        <w:t>prenatal care visit before delivery, or pregnancy is dated by ultrasound or if the mother had prenatal screens.</w:t>
      </w:r>
      <w:r w:rsidRPr="00D20631">
        <w:rPr>
          <w:rFonts w:ascii="Times New Roman" w:eastAsia="Calibri" w:hAnsi="Times New Roman" w:cs="Times New Roman"/>
        </w:rPr>
        <w:fldChar w:fldCharType="begin"/>
      </w:r>
      <w:r>
        <w:rPr>
          <w:rFonts w:ascii="Times New Roman" w:eastAsia="Calibri" w:hAnsi="Times New Roman" w:cs="Times New Roman"/>
        </w:rPr>
        <w:instrText xml:space="preserve"> ADDIN EN.CITE &lt;EndNote&gt;&lt;Cite&gt;&lt;Year&gt;2022&lt;/Year&gt;&lt;RecNum&gt;220&lt;/RecNum&gt;&lt;DisplayText&gt;&lt;style face="superscript"&gt;2&lt;/style&gt;&lt;/DisplayText&gt;&lt;record&gt;&lt;rec-number&gt;220&lt;/rec-number&gt;&lt;foreign-keys&gt;&lt;key app="EN" db-id="perxzrxvwpfpzceatfop5v5jfsxat5xwprew" timestamp="1649140353"&gt;220&lt;/key&gt;&lt;/foreign-keys&gt;&lt;ref-type name="Web Page"&gt;12&lt;/ref-type&gt;&lt;contributors&gt;&lt;/contributors&gt;&lt;titles&gt;&lt;title&gt;The Canadian Neonatal Network; CNN Publications. Abstractor’s manual.&lt;/title&gt;&lt;/titles&gt;&lt;volume&gt;2022&lt;/volume&gt;&lt;number&gt;April 5&lt;/number&gt;&lt;edition&gt;CNN v.3.5.2&lt;/edition&gt;&lt;dates&gt;&lt;year&gt;2022&lt;/year&gt;&lt;pub-dates&gt;&lt;date&gt;February 1, 2022&lt;/date&gt;&lt;/pub-dates&gt;&lt;/dates&gt;&lt;publisher&gt;The Canadian Neonatal Network&lt;/publisher&gt;&lt;urls&gt;&lt;related-urls&gt;&lt;url&gt;https://www.canadianneonatalnetwork.org/portal/Portals/0/CNN%20Manuals/CNN%20Manual_20220201.pdf&lt;/url&gt;&lt;/related-urls&gt;&lt;/urls&gt;&lt;/record&gt;&lt;/Cite&gt;&lt;/EndNote&gt;</w:instrText>
      </w:r>
      <w:r w:rsidRPr="00D20631">
        <w:rPr>
          <w:rFonts w:ascii="Times New Roman" w:eastAsia="Calibri" w:hAnsi="Times New Roman" w:cs="Times New Roman"/>
        </w:rPr>
        <w:fldChar w:fldCharType="separate"/>
      </w:r>
      <w:r w:rsidRPr="00156A3B">
        <w:rPr>
          <w:rFonts w:ascii="Times New Roman" w:eastAsia="Calibri" w:hAnsi="Times New Roman" w:cs="Times New Roman"/>
          <w:noProof/>
          <w:vertAlign w:val="superscript"/>
        </w:rPr>
        <w:t>2</w:t>
      </w:r>
      <w:r w:rsidRPr="00D20631">
        <w:rPr>
          <w:rFonts w:ascii="Times New Roman" w:eastAsia="Calibri" w:hAnsi="Times New Roman" w:cs="Times New Roman"/>
        </w:rPr>
        <w:fldChar w:fldCharType="end"/>
      </w:r>
    </w:p>
    <w:p w14:paraId="78CEEC66" w14:textId="3FAF4A0E" w:rsidR="00B4206B" w:rsidRDefault="00B4206B" w:rsidP="00B42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Style w:val="TableGrid1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276"/>
        <w:gridCol w:w="992"/>
        <w:gridCol w:w="1154"/>
        <w:gridCol w:w="1256"/>
        <w:gridCol w:w="992"/>
      </w:tblGrid>
      <w:tr w:rsidR="00423AFC" w:rsidRPr="00D20631" w14:paraId="4A7452E1" w14:textId="77777777" w:rsidTr="00830FBF">
        <w:trPr>
          <w:trHeight w:val="667"/>
          <w:jc w:val="center"/>
        </w:trPr>
        <w:tc>
          <w:tcPr>
            <w:tcW w:w="9209" w:type="dxa"/>
            <w:gridSpan w:val="7"/>
          </w:tcPr>
          <w:p w14:paraId="0F3A4BA3" w14:textId="551B3E3F" w:rsidR="00423AFC" w:rsidRPr="00144D20" w:rsidRDefault="00423AFC" w:rsidP="00830F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Supplementary Table </w:t>
            </w:r>
            <w:r w:rsidR="00C71FAF"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144D2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C71FAF" w:rsidRPr="00144D20">
              <w:rPr>
                <w:rFonts w:asciiTheme="majorBidi" w:hAnsiTheme="majorBidi" w:cstheme="majorBidi"/>
                <w:sz w:val="24"/>
                <w:szCs w:val="24"/>
              </w:rPr>
              <w:t>Sensitivity analysis comparing u</w:t>
            </w:r>
            <w:r w:rsidRPr="00144D20">
              <w:rPr>
                <w:rFonts w:asciiTheme="majorBidi" w:hAnsiTheme="majorBidi" w:cstheme="majorBidi"/>
                <w:sz w:val="24"/>
                <w:szCs w:val="24"/>
              </w:rPr>
              <w:t xml:space="preserve">nivariate logistic regression </w:t>
            </w:r>
            <w:r w:rsidR="00C71FAF" w:rsidRPr="00144D20">
              <w:rPr>
                <w:rFonts w:asciiTheme="majorBidi" w:hAnsiTheme="majorBidi" w:cstheme="majorBidi"/>
                <w:sz w:val="24"/>
                <w:szCs w:val="24"/>
              </w:rPr>
              <w:t xml:space="preserve">models </w:t>
            </w:r>
            <w:r w:rsidR="00FB5906" w:rsidRPr="00144D20">
              <w:rPr>
                <w:rFonts w:asciiTheme="majorBidi" w:hAnsiTheme="majorBidi" w:cstheme="majorBidi"/>
                <w:sz w:val="24"/>
                <w:szCs w:val="24"/>
              </w:rPr>
              <w:t>where</w:t>
            </w:r>
            <w:r w:rsidR="00C71FAF" w:rsidRPr="00144D20">
              <w:rPr>
                <w:rFonts w:asciiTheme="majorBidi" w:hAnsiTheme="majorBidi" w:cstheme="majorBidi"/>
                <w:sz w:val="24"/>
                <w:szCs w:val="24"/>
              </w:rPr>
              <w:t xml:space="preserve"> infants with missing elements on Bayley II</w:t>
            </w:r>
            <w:r w:rsidR="00FB5906" w:rsidRPr="00144D20">
              <w:rPr>
                <w:rFonts w:asciiTheme="majorBidi" w:hAnsiTheme="majorBidi" w:cstheme="majorBidi"/>
                <w:sz w:val="24"/>
                <w:szCs w:val="24"/>
              </w:rPr>
              <w:t>I are considered to have no NDI (main model) with those where</w:t>
            </w:r>
            <w:r w:rsidR="00C71FAF" w:rsidRPr="00144D2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B5906" w:rsidRPr="00144D20">
              <w:rPr>
                <w:rFonts w:asciiTheme="majorBidi" w:hAnsiTheme="majorBidi" w:cstheme="majorBidi"/>
                <w:sz w:val="24"/>
                <w:szCs w:val="24"/>
              </w:rPr>
              <w:t>infants with missing elements on Bayley III are reclassified as “abnormal” (</w:t>
            </w:r>
            <w:r w:rsidR="00505AE7" w:rsidRPr="00144D20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="00FB5906" w:rsidRPr="00144D20">
              <w:rPr>
                <w:rFonts w:asciiTheme="majorBidi" w:hAnsiTheme="majorBidi" w:cstheme="majorBidi"/>
                <w:sz w:val="24"/>
                <w:szCs w:val="24"/>
              </w:rPr>
              <w:t>e-classified model) (n=</w:t>
            </w:r>
            <w:r w:rsidR="00EB408D" w:rsidRPr="00144D20">
              <w:rPr>
                <w:rFonts w:asciiTheme="majorBidi" w:hAnsiTheme="majorBidi" w:cstheme="majorBidi"/>
                <w:sz w:val="24"/>
                <w:szCs w:val="24"/>
              </w:rPr>
              <w:t>93 reclassified cases</w:t>
            </w:r>
            <w:r w:rsidR="00FB5906" w:rsidRPr="00144D2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423AFC" w:rsidRPr="00D20631" w14:paraId="350C88D9" w14:textId="77777777" w:rsidTr="00BD611B">
        <w:trPr>
          <w:trHeight w:val="581"/>
          <w:jc w:val="center"/>
        </w:trPr>
        <w:tc>
          <w:tcPr>
            <w:tcW w:w="2405" w:type="dxa"/>
          </w:tcPr>
          <w:p w14:paraId="6B9C5116" w14:textId="77777777" w:rsidR="00423AFC" w:rsidRPr="00144D20" w:rsidRDefault="00423AFC" w:rsidP="00830F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  <w:lang w:val="fr-CA"/>
              </w:rPr>
              <w:t>Neurodevelopmental outcome</w:t>
            </w:r>
          </w:p>
        </w:tc>
        <w:tc>
          <w:tcPr>
            <w:tcW w:w="3402" w:type="dxa"/>
            <w:gridSpan w:val="3"/>
            <w:shd w:val="clear" w:color="auto" w:fill="D9D9D9" w:themeFill="background1" w:themeFillShade="D9"/>
          </w:tcPr>
          <w:p w14:paraId="66DFA08B" w14:textId="5A7F8659" w:rsidR="00423AFC" w:rsidRPr="00144D20" w:rsidRDefault="00FB5906" w:rsidP="00830F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Main model</w:t>
            </w:r>
          </w:p>
        </w:tc>
        <w:tc>
          <w:tcPr>
            <w:tcW w:w="3402" w:type="dxa"/>
            <w:gridSpan w:val="3"/>
            <w:shd w:val="clear" w:color="auto" w:fill="D9D9D9" w:themeFill="background1" w:themeFillShade="D9"/>
          </w:tcPr>
          <w:p w14:paraId="2C1ECF89" w14:textId="4E74227A" w:rsidR="00423AFC" w:rsidRPr="00144D20" w:rsidRDefault="00FB5906" w:rsidP="00830FB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Re-classified model</w:t>
            </w:r>
          </w:p>
        </w:tc>
      </w:tr>
      <w:tr w:rsidR="00423AFC" w:rsidRPr="00D20631" w14:paraId="7A7CD670" w14:textId="77777777" w:rsidTr="003B102A">
        <w:trPr>
          <w:trHeight w:val="269"/>
          <w:jc w:val="center"/>
        </w:trPr>
        <w:tc>
          <w:tcPr>
            <w:tcW w:w="2405" w:type="dxa"/>
          </w:tcPr>
          <w:p w14:paraId="3CEAAAA6" w14:textId="77777777" w:rsidR="00423AFC" w:rsidRPr="00144D20" w:rsidRDefault="00423AFC" w:rsidP="00830FB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144D20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11A17687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276" w:type="dxa"/>
          </w:tcPr>
          <w:p w14:paraId="7A4CD2CF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992" w:type="dxa"/>
          </w:tcPr>
          <w:p w14:paraId="7040511F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154" w:type="dxa"/>
          </w:tcPr>
          <w:p w14:paraId="6E751143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256" w:type="dxa"/>
          </w:tcPr>
          <w:p w14:paraId="1C24330D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992" w:type="dxa"/>
          </w:tcPr>
          <w:p w14:paraId="33C72901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423AFC" w:rsidRPr="00D20631" w14:paraId="0EA6B41D" w14:textId="77777777" w:rsidTr="00693D60">
        <w:trPr>
          <w:trHeight w:val="90"/>
          <w:jc w:val="center"/>
        </w:trPr>
        <w:tc>
          <w:tcPr>
            <w:tcW w:w="2405" w:type="dxa"/>
            <w:shd w:val="clear" w:color="auto" w:fill="D9D9D9" w:themeFill="background1" w:themeFillShade="D9"/>
          </w:tcPr>
          <w:p w14:paraId="223B870B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Any NDI </w:t>
            </w:r>
          </w:p>
        </w:tc>
        <w:tc>
          <w:tcPr>
            <w:tcW w:w="1134" w:type="dxa"/>
          </w:tcPr>
          <w:p w14:paraId="60B86A51" w14:textId="77777777" w:rsidR="00423AFC" w:rsidRPr="008D527A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52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1.64</w:t>
            </w:r>
          </w:p>
        </w:tc>
        <w:tc>
          <w:tcPr>
            <w:tcW w:w="1276" w:type="dxa"/>
          </w:tcPr>
          <w:p w14:paraId="1DD37D8B" w14:textId="77777777" w:rsidR="00423AFC" w:rsidRPr="008D527A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52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1.06- 2.55</w:t>
            </w:r>
          </w:p>
        </w:tc>
        <w:tc>
          <w:tcPr>
            <w:tcW w:w="992" w:type="dxa"/>
          </w:tcPr>
          <w:p w14:paraId="55840859" w14:textId="77777777" w:rsidR="00423AFC" w:rsidRPr="008D527A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52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1154" w:type="dxa"/>
          </w:tcPr>
          <w:p w14:paraId="454129C7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sz w:val="24"/>
                <w:szCs w:val="24"/>
              </w:rPr>
              <w:t>1.31</w:t>
            </w:r>
          </w:p>
        </w:tc>
        <w:tc>
          <w:tcPr>
            <w:tcW w:w="1256" w:type="dxa"/>
          </w:tcPr>
          <w:p w14:paraId="6FECA343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sz w:val="24"/>
                <w:szCs w:val="24"/>
              </w:rPr>
              <w:t>0.84-2.06</w:t>
            </w:r>
          </w:p>
        </w:tc>
        <w:tc>
          <w:tcPr>
            <w:tcW w:w="992" w:type="dxa"/>
          </w:tcPr>
          <w:p w14:paraId="644037BA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sz w:val="24"/>
                <w:szCs w:val="24"/>
              </w:rPr>
              <w:t>0.24</w:t>
            </w:r>
          </w:p>
        </w:tc>
      </w:tr>
      <w:tr w:rsidR="00423AFC" w:rsidRPr="00D20631" w14:paraId="5E7496F9" w14:textId="77777777" w:rsidTr="00693D60">
        <w:trPr>
          <w:trHeight w:val="50"/>
          <w:jc w:val="center"/>
        </w:trPr>
        <w:tc>
          <w:tcPr>
            <w:tcW w:w="2405" w:type="dxa"/>
            <w:shd w:val="clear" w:color="auto" w:fill="D9D9D9" w:themeFill="background1" w:themeFillShade="D9"/>
          </w:tcPr>
          <w:p w14:paraId="2C587256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Significant NDI </w:t>
            </w:r>
          </w:p>
        </w:tc>
        <w:tc>
          <w:tcPr>
            <w:tcW w:w="1134" w:type="dxa"/>
          </w:tcPr>
          <w:p w14:paraId="582710C0" w14:textId="77777777" w:rsidR="00423AFC" w:rsidRPr="008D527A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527A">
              <w:rPr>
                <w:rFonts w:asciiTheme="majorBidi" w:hAnsiTheme="majorBidi" w:cstheme="majorBidi"/>
                <w:sz w:val="24"/>
                <w:szCs w:val="24"/>
              </w:rPr>
              <w:t>1.51</w:t>
            </w:r>
          </w:p>
        </w:tc>
        <w:tc>
          <w:tcPr>
            <w:tcW w:w="1276" w:type="dxa"/>
          </w:tcPr>
          <w:p w14:paraId="6DBA88D6" w14:textId="77777777" w:rsidR="00423AFC" w:rsidRPr="008D527A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527A">
              <w:rPr>
                <w:rFonts w:asciiTheme="majorBidi" w:hAnsiTheme="majorBidi" w:cstheme="majorBidi"/>
                <w:sz w:val="24"/>
                <w:szCs w:val="24"/>
              </w:rPr>
              <w:t>0.87-2.55</w:t>
            </w:r>
          </w:p>
        </w:tc>
        <w:tc>
          <w:tcPr>
            <w:tcW w:w="992" w:type="dxa"/>
          </w:tcPr>
          <w:p w14:paraId="282079F2" w14:textId="77777777" w:rsidR="00423AFC" w:rsidRPr="008D527A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527A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  <w:tc>
          <w:tcPr>
            <w:tcW w:w="1154" w:type="dxa"/>
          </w:tcPr>
          <w:p w14:paraId="00F30AAA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1256" w:type="dxa"/>
          </w:tcPr>
          <w:p w14:paraId="06ECD5C2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sz w:val="24"/>
                <w:szCs w:val="24"/>
              </w:rPr>
              <w:t>0.72- 1.83</w:t>
            </w:r>
          </w:p>
        </w:tc>
        <w:tc>
          <w:tcPr>
            <w:tcW w:w="992" w:type="dxa"/>
          </w:tcPr>
          <w:p w14:paraId="46D11738" w14:textId="77777777" w:rsidR="00423AFC" w:rsidRPr="00144D20" w:rsidRDefault="00423AFC" w:rsidP="00830FB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4D20">
              <w:rPr>
                <w:rFonts w:asciiTheme="majorBidi" w:hAnsiTheme="majorBidi" w:cstheme="majorBidi"/>
                <w:sz w:val="24"/>
                <w:szCs w:val="24"/>
              </w:rPr>
              <w:t>0.54</w:t>
            </w:r>
          </w:p>
        </w:tc>
      </w:tr>
    </w:tbl>
    <w:p w14:paraId="39D0A586" w14:textId="77777777" w:rsidR="00423AFC" w:rsidRPr="00703A0A" w:rsidRDefault="00423AFC" w:rsidP="00423A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A0A">
        <w:rPr>
          <w:rFonts w:ascii="Times New Roman" w:eastAsia="Calibri" w:hAnsi="Times New Roman" w:cs="Times New Roman"/>
          <w:b/>
          <w:bCs/>
          <w:sz w:val="24"/>
          <w:szCs w:val="24"/>
        </w:rPr>
        <w:t>Abbreviations:</w:t>
      </w:r>
      <w:r w:rsidRPr="00703A0A">
        <w:rPr>
          <w:rFonts w:ascii="Times New Roman" w:eastAsia="Calibri" w:hAnsi="Times New Roman" w:cs="Times New Roman"/>
          <w:sz w:val="24"/>
          <w:szCs w:val="24"/>
        </w:rPr>
        <w:t xml:space="preserve"> CI: Confidence interval; NDI: neurodevelopmental impairment; OR: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703A0A">
        <w:rPr>
          <w:rFonts w:ascii="Times New Roman" w:eastAsia="Calibri" w:hAnsi="Times New Roman" w:cs="Times New Roman"/>
          <w:sz w:val="24"/>
          <w:szCs w:val="24"/>
        </w:rPr>
        <w:t>dds ratio.</w:t>
      </w:r>
    </w:p>
    <w:p w14:paraId="3FA44C6D" w14:textId="77777777" w:rsidR="00B4206B" w:rsidRDefault="00B4206B"/>
    <w:p w14:paraId="21A52818" w14:textId="77777777" w:rsidR="00423AFC" w:rsidRDefault="00423AFC"/>
    <w:p w14:paraId="0F6D71F5" w14:textId="77777777" w:rsidR="00423AFC" w:rsidRDefault="00423AFC"/>
    <w:p w14:paraId="094385B5" w14:textId="77777777" w:rsidR="00423AFC" w:rsidRDefault="00423AFC"/>
    <w:p w14:paraId="39B25886" w14:textId="77777777" w:rsidR="00423AFC" w:rsidRDefault="00423AFC"/>
    <w:p w14:paraId="78115D81" w14:textId="77777777" w:rsidR="00423AFC" w:rsidRDefault="00423AFC"/>
    <w:p w14:paraId="3C050BF1" w14:textId="77777777" w:rsidR="00423AFC" w:rsidRDefault="00423AFC"/>
    <w:p w14:paraId="4DAA1740" w14:textId="77777777" w:rsidR="00423AFC" w:rsidRDefault="00423AFC"/>
    <w:p w14:paraId="7F6FE9E9" w14:textId="77777777" w:rsidR="00423AFC" w:rsidRDefault="00423AFC"/>
    <w:p w14:paraId="1B03C2BA" w14:textId="77777777" w:rsidR="00423AFC" w:rsidRDefault="00423AFC"/>
    <w:p w14:paraId="386C7B4D" w14:textId="77777777" w:rsidR="00423AFC" w:rsidRDefault="00423AFC"/>
    <w:p w14:paraId="38096604" w14:textId="77777777" w:rsidR="00423AFC" w:rsidRDefault="00423AFC"/>
    <w:p w14:paraId="752C8967" w14:textId="77777777" w:rsidR="00423AFC" w:rsidRDefault="00423AFC"/>
    <w:p w14:paraId="4212EBE9" w14:textId="77777777" w:rsidR="00423AFC" w:rsidRDefault="00423AFC"/>
    <w:p w14:paraId="3E728EA9" w14:textId="77777777" w:rsidR="00423AFC" w:rsidRDefault="00423AFC"/>
    <w:p w14:paraId="2FC5A255" w14:textId="77777777" w:rsidR="00423AFC" w:rsidRDefault="00423AFC"/>
    <w:p w14:paraId="05E8F244" w14:textId="77777777" w:rsidR="00423AFC" w:rsidRDefault="00423AFC"/>
    <w:p w14:paraId="030C2090" w14:textId="77777777" w:rsidR="00423AFC" w:rsidRDefault="00423AFC"/>
    <w:p w14:paraId="43D852DF" w14:textId="77777777" w:rsidR="00423AFC" w:rsidRDefault="00423AFC"/>
    <w:p w14:paraId="7DE42279" w14:textId="77777777" w:rsidR="00423AFC" w:rsidRDefault="00423AFC"/>
    <w:p w14:paraId="38001EB5" w14:textId="77777777" w:rsidR="00423AFC" w:rsidRDefault="00423AFC"/>
    <w:p w14:paraId="5C277171" w14:textId="689A4C5C" w:rsidR="00CC14D5" w:rsidRPr="00A64C18" w:rsidRDefault="00194C96" w:rsidP="00A64C1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64C18">
        <w:rPr>
          <w:rFonts w:asciiTheme="majorBidi" w:hAnsiTheme="majorBidi" w:cstheme="majorBidi"/>
          <w:b/>
          <w:bCs/>
          <w:sz w:val="24"/>
          <w:szCs w:val="24"/>
        </w:rPr>
        <w:lastRenderedPageBreak/>
        <w:t>REFERENCES:</w:t>
      </w:r>
    </w:p>
    <w:p w14:paraId="01E38CC6" w14:textId="77777777" w:rsidR="00A64C18" w:rsidRPr="00A64C18" w:rsidRDefault="00CC14D5" w:rsidP="00A64C18">
      <w:pPr>
        <w:pStyle w:val="EndNoteBibliography"/>
        <w:spacing w:after="0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r w:rsidRPr="00A64C18">
        <w:rPr>
          <w:rFonts w:asciiTheme="majorBidi" w:hAnsiTheme="majorBidi" w:cstheme="majorBidi"/>
          <w:sz w:val="24"/>
          <w:szCs w:val="24"/>
        </w:rPr>
        <w:fldChar w:fldCharType="begin"/>
      </w:r>
      <w:r w:rsidRPr="00A64C18"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 w:rsidRPr="00A64C18">
        <w:rPr>
          <w:rFonts w:asciiTheme="majorBidi" w:hAnsiTheme="majorBidi" w:cstheme="majorBidi"/>
          <w:sz w:val="24"/>
          <w:szCs w:val="24"/>
        </w:rPr>
        <w:fldChar w:fldCharType="separate"/>
      </w:r>
      <w:r w:rsidR="00A64C18" w:rsidRPr="00A64C18">
        <w:t>1.</w:t>
      </w:r>
      <w:r w:rsidR="00A64C18" w:rsidRPr="00A64C18">
        <w:tab/>
      </w:r>
      <w:r w:rsidR="00A64C18" w:rsidRPr="00A64C18">
        <w:rPr>
          <w:rFonts w:asciiTheme="majorBidi" w:hAnsiTheme="majorBidi" w:cstheme="majorBidi"/>
          <w:sz w:val="24"/>
          <w:szCs w:val="24"/>
        </w:rPr>
        <w:t xml:space="preserve">Kramer MS, Platt RW, Wen SW, Joseph KS, Allen A, Abrahamowicz M, et al. A new and improved population-based Canadian reference for birth weight for gestational age. </w:t>
      </w:r>
      <w:r w:rsidR="00A64C18" w:rsidRPr="00A64C18">
        <w:rPr>
          <w:rFonts w:asciiTheme="majorBidi" w:hAnsiTheme="majorBidi" w:cstheme="majorBidi"/>
          <w:i/>
          <w:sz w:val="24"/>
          <w:szCs w:val="24"/>
        </w:rPr>
        <w:t>Pediatrics</w:t>
      </w:r>
      <w:r w:rsidR="00A64C18" w:rsidRPr="00A64C18">
        <w:rPr>
          <w:rFonts w:asciiTheme="majorBidi" w:hAnsiTheme="majorBidi" w:cstheme="majorBidi"/>
          <w:sz w:val="24"/>
          <w:szCs w:val="24"/>
        </w:rPr>
        <w:t>. 2001;108(2):E35.</w:t>
      </w:r>
    </w:p>
    <w:p w14:paraId="429DEA2B" w14:textId="51943C8C" w:rsidR="00A64C18" w:rsidRPr="00A64C18" w:rsidRDefault="00A64C18" w:rsidP="00A64C18">
      <w:pPr>
        <w:pStyle w:val="EndNoteBibliography"/>
        <w:ind w:left="720" w:hanging="720"/>
        <w:jc w:val="both"/>
        <w:rPr>
          <w:rFonts w:asciiTheme="majorBidi" w:hAnsiTheme="majorBidi" w:cstheme="majorBidi"/>
          <w:sz w:val="24"/>
          <w:szCs w:val="24"/>
        </w:rPr>
      </w:pPr>
      <w:r w:rsidRPr="00A64C18">
        <w:rPr>
          <w:rFonts w:asciiTheme="majorBidi" w:hAnsiTheme="majorBidi" w:cstheme="majorBidi"/>
          <w:sz w:val="24"/>
          <w:szCs w:val="24"/>
        </w:rPr>
        <w:t>2.</w:t>
      </w:r>
      <w:r w:rsidRPr="00A64C18">
        <w:rPr>
          <w:rFonts w:asciiTheme="majorBidi" w:hAnsiTheme="majorBidi" w:cstheme="majorBidi"/>
          <w:sz w:val="24"/>
          <w:szCs w:val="24"/>
        </w:rPr>
        <w:tab/>
        <w:t xml:space="preserve">The Canadian Neonatal Network; CNN Publications. Abstractor’s manual. </w:t>
      </w:r>
      <w:hyperlink r:id="rId11" w:history="1">
        <w:r w:rsidRPr="00A64C18">
          <w:rPr>
            <w:rStyle w:val="Hyperlink"/>
            <w:rFonts w:asciiTheme="majorBidi" w:hAnsiTheme="majorBidi" w:cstheme="majorBidi"/>
            <w:sz w:val="24"/>
            <w:szCs w:val="24"/>
          </w:rPr>
          <w:t>https://www.canadianneonatalnetwork.org/portal/Portals/0/CNN%20Manuals/CNN%20Manual_20220201.pdf</w:t>
        </w:r>
      </w:hyperlink>
      <w:r w:rsidRPr="00A64C18">
        <w:rPr>
          <w:rFonts w:asciiTheme="majorBidi" w:hAnsiTheme="majorBidi" w:cstheme="majorBidi"/>
          <w:sz w:val="24"/>
          <w:szCs w:val="24"/>
        </w:rPr>
        <w:t>. Published 2022. Updated February 1, 2022. Accessed April 5, 2022.</w:t>
      </w:r>
    </w:p>
    <w:p w14:paraId="5938FFB0" w14:textId="1C8C6DEC" w:rsidR="00B43147" w:rsidRDefault="00CC14D5" w:rsidP="00A64C18">
      <w:pPr>
        <w:jc w:val="both"/>
      </w:pPr>
      <w:r w:rsidRPr="00A64C18">
        <w:rPr>
          <w:rFonts w:asciiTheme="majorBidi" w:hAnsiTheme="majorBidi" w:cstheme="majorBidi"/>
          <w:sz w:val="24"/>
          <w:szCs w:val="24"/>
        </w:rPr>
        <w:fldChar w:fldCharType="end"/>
      </w:r>
    </w:p>
    <w:sectPr w:rsidR="00B431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3NjG1NDI2MzY0MbJQ0lEKTi0uzszPAykwrQUAhQty1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rxzrxvwpfpzceatfop5v5jfsxat5xwprew&quot;&gt;Background-2022&lt;record-ids&gt;&lt;item&gt;220&lt;/item&gt;&lt;item&gt;236&lt;/item&gt;&lt;/record-ids&gt;&lt;/item&gt;&lt;/Libraries&gt;"/>
  </w:docVars>
  <w:rsids>
    <w:rsidRoot w:val="00B43147"/>
    <w:rsid w:val="00023D9F"/>
    <w:rsid w:val="00060DAA"/>
    <w:rsid w:val="00074985"/>
    <w:rsid w:val="000B5DCE"/>
    <w:rsid w:val="001333B6"/>
    <w:rsid w:val="00144D20"/>
    <w:rsid w:val="00156A3B"/>
    <w:rsid w:val="00187D45"/>
    <w:rsid w:val="00194C96"/>
    <w:rsid w:val="00194EF5"/>
    <w:rsid w:val="001C5781"/>
    <w:rsid w:val="001E4172"/>
    <w:rsid w:val="0021142F"/>
    <w:rsid w:val="002658EB"/>
    <w:rsid w:val="00270041"/>
    <w:rsid w:val="00303653"/>
    <w:rsid w:val="0030599D"/>
    <w:rsid w:val="003369F8"/>
    <w:rsid w:val="00355663"/>
    <w:rsid w:val="0037321A"/>
    <w:rsid w:val="00377BC3"/>
    <w:rsid w:val="00396893"/>
    <w:rsid w:val="00396EB8"/>
    <w:rsid w:val="003A3070"/>
    <w:rsid w:val="003B102A"/>
    <w:rsid w:val="003B459C"/>
    <w:rsid w:val="003F40B4"/>
    <w:rsid w:val="00423AFC"/>
    <w:rsid w:val="00456520"/>
    <w:rsid w:val="004B33A8"/>
    <w:rsid w:val="004F70FE"/>
    <w:rsid w:val="00505AE7"/>
    <w:rsid w:val="00531634"/>
    <w:rsid w:val="005F4DBA"/>
    <w:rsid w:val="00610B56"/>
    <w:rsid w:val="0061401E"/>
    <w:rsid w:val="0062637E"/>
    <w:rsid w:val="00646E6F"/>
    <w:rsid w:val="00647BD7"/>
    <w:rsid w:val="006612D8"/>
    <w:rsid w:val="00693D60"/>
    <w:rsid w:val="006D339A"/>
    <w:rsid w:val="008335CD"/>
    <w:rsid w:val="0084480A"/>
    <w:rsid w:val="0085630A"/>
    <w:rsid w:val="008600BF"/>
    <w:rsid w:val="008876C4"/>
    <w:rsid w:val="008B1253"/>
    <w:rsid w:val="008C48BA"/>
    <w:rsid w:val="008D527A"/>
    <w:rsid w:val="008E3D9A"/>
    <w:rsid w:val="008F62C5"/>
    <w:rsid w:val="009C2EB2"/>
    <w:rsid w:val="00A4291A"/>
    <w:rsid w:val="00A64C18"/>
    <w:rsid w:val="00AC652E"/>
    <w:rsid w:val="00B048C8"/>
    <w:rsid w:val="00B13157"/>
    <w:rsid w:val="00B4206B"/>
    <w:rsid w:val="00B43147"/>
    <w:rsid w:val="00B90E23"/>
    <w:rsid w:val="00BC6F89"/>
    <w:rsid w:val="00BD611B"/>
    <w:rsid w:val="00C71FAF"/>
    <w:rsid w:val="00CB0B76"/>
    <w:rsid w:val="00CC14D5"/>
    <w:rsid w:val="00D01E22"/>
    <w:rsid w:val="00D048EF"/>
    <w:rsid w:val="00D4015E"/>
    <w:rsid w:val="00D43056"/>
    <w:rsid w:val="00D60422"/>
    <w:rsid w:val="00D85602"/>
    <w:rsid w:val="00DE509C"/>
    <w:rsid w:val="00E85843"/>
    <w:rsid w:val="00EB408D"/>
    <w:rsid w:val="00EB7A66"/>
    <w:rsid w:val="00EC0658"/>
    <w:rsid w:val="00F10F76"/>
    <w:rsid w:val="00F73332"/>
    <w:rsid w:val="00FB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FAF99"/>
  <w15:chartTrackingRefBased/>
  <w15:docId w15:val="{028B6A88-1C69-466D-9CCC-298B1455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04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C14D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14D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C14D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C14D5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C14D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14D5"/>
    <w:rPr>
      <w:color w:val="605E5C"/>
      <w:shd w:val="clear" w:color="auto" w:fill="E1DFDD"/>
    </w:rPr>
  </w:style>
  <w:style w:type="table" w:customStyle="1" w:styleId="TableGrid12">
    <w:name w:val="Table Grid12"/>
    <w:basedOn w:val="TableNormal"/>
    <w:next w:val="TableGrid"/>
    <w:uiPriority w:val="39"/>
    <w:rsid w:val="00E8584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843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E85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423A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12D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D8"/>
    <w:rPr>
      <w:rFonts w:ascii="Times New Roman" w:hAnsi="Times New Roman" w:cs="Times New Roman"/>
      <w:kern w:val="0"/>
      <w:sz w:val="18"/>
      <w:szCs w:val="18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80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5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4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3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hyperlink" Target="https://www.canadianneonatalnetwork.org/portal/Portals/0/CNN%20Manuals/CNN%20Manual_20220201.pdf" TargetMode="External"/><Relationship Id="rId5" Type="http://schemas.openxmlformats.org/officeDocument/2006/relationships/image" Target="media/image1.png"/><Relationship Id="rId10" Type="http://schemas.openxmlformats.org/officeDocument/2006/relationships/customXml" Target="ink/ink6.xml"/><Relationship Id="rId4" Type="http://schemas.openxmlformats.org/officeDocument/2006/relationships/customXml" Target="ink/ink1.xml"/><Relationship Id="rId9" Type="http://schemas.openxmlformats.org/officeDocument/2006/relationships/customXml" Target="ink/ink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4T18:28:49.765"/>
    </inkml:context>
    <inkml:brush xml:id="br0">
      <inkml:brushProperty name="width" value="0.02498" units="cm"/>
      <inkml:brushProperty name="height" value="0.02498" units="cm"/>
      <inkml:brushProperty name="color" value="#FFFFFF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4T18:28:49.767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1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4T18:28:49.768"/>
    </inkml:context>
    <inkml:brush xml:id="br0">
      <inkml:brushProperty name="width" value="0.02498" units="cm"/>
      <inkml:brushProperty name="height" value="0.02498" units="cm"/>
      <inkml:brushProperty name="color" value="#FFFFFF"/>
    </inkml:brush>
  </inkml:definitions>
  <inkml:trace contextRef="#ctx0" brushRef="#br0">0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4T18:28:49.769"/>
    </inkml:context>
    <inkml:brush xml:id="br0">
      <inkml:brushProperty name="width" value="0.02498" units="cm"/>
      <inkml:brushProperty name="height" value="0.02498" units="cm"/>
      <inkml:brushProperty name="color" value="#FFFFFF"/>
    </inkml:brush>
  </inkml:definitions>
  <inkml:trace contextRef="#ctx0" brushRef="#br0">0 1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4T18:28:49.770"/>
    </inkml:context>
    <inkml:brush xml:id="br0">
      <inkml:brushProperty name="width" value="0.02498" units="cm"/>
      <inkml:brushProperty name="height" value="0.02498" units="cm"/>
      <inkml:brushProperty name="color" value="#FFFFFF"/>
    </inkml:brush>
  </inkml:definitions>
  <inkml:trace contextRef="#ctx0" brushRef="#br0">1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24T18:28:49.771"/>
    </inkml:context>
    <inkml:brush xml:id="br0">
      <inkml:brushProperty name="width" value="0.02498" units="cm"/>
      <inkml:brushProperty name="height" value="0.02498" units="cm"/>
      <inkml:brushProperty name="color" value="#FFFFFF"/>
    </inkml:brush>
  </inkml:definitions>
  <inkml:trace contextRef="#ctx0" brushRef="#br0">0 1 24575,'1'0'0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wael abdelmageed</dc:creator>
  <cp:keywords/>
  <dc:description/>
  <cp:lastModifiedBy>Salome Atehortua</cp:lastModifiedBy>
  <cp:revision>2</cp:revision>
  <dcterms:created xsi:type="dcterms:W3CDTF">2023-05-15T14:32:00Z</dcterms:created>
  <dcterms:modified xsi:type="dcterms:W3CDTF">2023-05-15T14:32:00Z</dcterms:modified>
</cp:coreProperties>
</file>