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5E490" w14:textId="77777777" w:rsidR="00662E4B" w:rsidRPr="00FE3C12" w:rsidRDefault="00662E4B">
      <w:pPr>
        <w:rPr>
          <w:rFonts w:cstheme="minorHAnsi"/>
          <w:sz w:val="24"/>
          <w:szCs w:val="24"/>
          <w:lang w:val="en-US"/>
        </w:rPr>
      </w:pPr>
      <w:r w:rsidRPr="00FE3C12">
        <w:rPr>
          <w:rFonts w:cstheme="minorHAnsi"/>
          <w:noProof/>
          <w:sz w:val="24"/>
          <w:szCs w:val="24"/>
          <w:lang w:val="en-US"/>
        </w:rPr>
        <w:drawing>
          <wp:inline distT="0" distB="0" distL="0" distR="0" wp14:anchorId="6D25504B" wp14:editId="3296155A">
            <wp:extent cx="5760720" cy="4549140"/>
            <wp:effectExtent l="0" t="0" r="0" b="3810"/>
            <wp:docPr id="181920579" name="Grafik 1" descr="Ein Bild, das Text, Karte, Diagram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920579" name="Grafik 1" descr="Ein Bild, das Text, Karte, Diagramm enthält.&#10;&#10;Automatisch generierte Beschreibu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4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8BFACB" w14:textId="2CD246C1" w:rsidR="00662E4B" w:rsidRPr="00FE3C12" w:rsidRDefault="00662E4B">
      <w:pPr>
        <w:rPr>
          <w:rFonts w:cstheme="minorHAnsi"/>
          <w:b/>
          <w:bCs/>
          <w:sz w:val="24"/>
          <w:szCs w:val="24"/>
          <w:lang w:val="en-US"/>
        </w:rPr>
      </w:pPr>
      <w:r w:rsidRPr="00FE3C12">
        <w:rPr>
          <w:rFonts w:cstheme="minorHAnsi"/>
          <w:b/>
          <w:bCs/>
          <w:sz w:val="24"/>
          <w:szCs w:val="24"/>
          <w:lang w:val="en-US"/>
        </w:rPr>
        <w:t>Supplementary Figure 1</w:t>
      </w:r>
    </w:p>
    <w:p w14:paraId="3FE07211" w14:textId="78AC18B5" w:rsidR="00662E4B" w:rsidRPr="00FE3C12" w:rsidRDefault="00662E4B">
      <w:pPr>
        <w:rPr>
          <w:rFonts w:cstheme="minorHAnsi"/>
          <w:sz w:val="24"/>
          <w:szCs w:val="24"/>
          <w:lang w:val="en-US"/>
        </w:rPr>
      </w:pPr>
      <w:r w:rsidRPr="00FE3C12">
        <w:rPr>
          <w:rFonts w:cstheme="minorHAnsi"/>
          <w:sz w:val="24"/>
          <w:szCs w:val="24"/>
          <w:lang w:val="en-US"/>
        </w:rPr>
        <w:t xml:space="preserve">Trilineage </w:t>
      </w:r>
      <w:r w:rsidR="00D10A1B">
        <w:rPr>
          <w:rFonts w:cstheme="minorHAnsi"/>
          <w:sz w:val="24"/>
          <w:szCs w:val="24"/>
          <w:lang w:val="en-US"/>
        </w:rPr>
        <w:t>d</w:t>
      </w:r>
      <w:r w:rsidRPr="00FE3C12">
        <w:rPr>
          <w:rFonts w:cstheme="minorHAnsi"/>
          <w:sz w:val="24"/>
          <w:szCs w:val="24"/>
          <w:lang w:val="en-US"/>
        </w:rPr>
        <w:t xml:space="preserve">ifferentiation and surface marker expression. Representative images show </w:t>
      </w:r>
      <w:proofErr w:type="spellStart"/>
      <w:r w:rsidRPr="00FE3C12">
        <w:rPr>
          <w:rFonts w:cstheme="minorHAnsi"/>
          <w:sz w:val="24"/>
          <w:szCs w:val="24"/>
          <w:lang w:val="en-US"/>
        </w:rPr>
        <w:t>adipogenic</w:t>
      </w:r>
      <w:proofErr w:type="spellEnd"/>
      <w:r w:rsidRPr="00FE3C12">
        <w:rPr>
          <w:rFonts w:cstheme="minorHAnsi"/>
          <w:sz w:val="24"/>
          <w:szCs w:val="24"/>
          <w:lang w:val="en-US"/>
        </w:rPr>
        <w:t>, osteogenic</w:t>
      </w:r>
      <w:r w:rsidR="00D10A1B">
        <w:rPr>
          <w:rFonts w:cstheme="minorHAnsi"/>
          <w:sz w:val="24"/>
          <w:szCs w:val="24"/>
          <w:lang w:val="en-US"/>
        </w:rPr>
        <w:t xml:space="preserve"> and</w:t>
      </w:r>
      <w:r w:rsidRPr="00FE3C12">
        <w:rPr>
          <w:rFonts w:cstheme="minorHAnsi"/>
          <w:sz w:val="24"/>
          <w:szCs w:val="24"/>
          <w:lang w:val="en-US"/>
        </w:rPr>
        <w:t xml:space="preserve"> chondrogenic differentiation </w:t>
      </w:r>
      <w:r w:rsidR="00D10A1B">
        <w:rPr>
          <w:rFonts w:cstheme="minorHAnsi"/>
          <w:sz w:val="24"/>
          <w:szCs w:val="24"/>
          <w:lang w:val="en-US"/>
        </w:rPr>
        <w:t xml:space="preserve">after oil red O, von Kossa and </w:t>
      </w:r>
      <w:proofErr w:type="spellStart"/>
      <w:r w:rsidR="00D10A1B">
        <w:rPr>
          <w:rFonts w:cstheme="minorHAnsi"/>
          <w:sz w:val="24"/>
          <w:szCs w:val="24"/>
          <w:lang w:val="en-US"/>
        </w:rPr>
        <w:t>Alcian</w:t>
      </w:r>
      <w:proofErr w:type="spellEnd"/>
      <w:r w:rsidR="00D10A1B">
        <w:rPr>
          <w:rFonts w:cstheme="minorHAnsi"/>
          <w:sz w:val="24"/>
          <w:szCs w:val="24"/>
          <w:lang w:val="en-US"/>
        </w:rPr>
        <w:t xml:space="preserve"> blue staining, respectively. The histograms display the surface antigen expression as determined by flow cytometry </w:t>
      </w:r>
      <w:r w:rsidR="00815820">
        <w:rPr>
          <w:rFonts w:cstheme="minorHAnsi"/>
          <w:sz w:val="24"/>
          <w:szCs w:val="24"/>
          <w:lang w:val="en-US"/>
        </w:rPr>
        <w:t xml:space="preserve">in a representative sample </w:t>
      </w:r>
      <w:r w:rsidR="00D10A1B">
        <w:rPr>
          <w:rFonts w:cstheme="minorHAnsi"/>
          <w:sz w:val="24"/>
          <w:szCs w:val="24"/>
          <w:lang w:val="en-US"/>
        </w:rPr>
        <w:t>(blue: isotype control; red: respective antibody staining)</w:t>
      </w:r>
      <w:r w:rsidRPr="00FE3C12">
        <w:rPr>
          <w:rFonts w:cstheme="minorHAnsi"/>
          <w:sz w:val="24"/>
          <w:szCs w:val="24"/>
          <w:lang w:val="en-US"/>
        </w:rPr>
        <w:t xml:space="preserve">. </w:t>
      </w:r>
    </w:p>
    <w:p w14:paraId="4662EEC7" w14:textId="58B98873" w:rsidR="00662E4B" w:rsidRPr="00FE3C12" w:rsidRDefault="00662E4B">
      <w:pPr>
        <w:rPr>
          <w:rFonts w:cstheme="minorHAnsi"/>
          <w:sz w:val="24"/>
          <w:szCs w:val="24"/>
          <w:lang w:val="en-US"/>
        </w:rPr>
      </w:pPr>
      <w:r w:rsidRPr="00FE3C12">
        <w:rPr>
          <w:rFonts w:cstheme="minorHAnsi"/>
          <w:noProof/>
          <w:sz w:val="24"/>
          <w:szCs w:val="24"/>
          <w:lang w:val="en-US"/>
        </w:rPr>
        <w:lastRenderedPageBreak/>
        <w:drawing>
          <wp:inline distT="0" distB="0" distL="0" distR="0" wp14:anchorId="3C53B6F6" wp14:editId="0A8C4E71">
            <wp:extent cx="5760720" cy="4909185"/>
            <wp:effectExtent l="0" t="0" r="0" b="5715"/>
            <wp:docPr id="1757464314" name="Grafik 2" descr="Ein Bild, das Text, Diagramm, Screenshot, Pla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7464314" name="Grafik 2" descr="Ein Bild, das Text, Diagramm, Screenshot, Plan enthält.&#10;&#10;Automatisch generierte Beschreibu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90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E3C12">
        <w:rPr>
          <w:rFonts w:cstheme="minorHAnsi"/>
          <w:b/>
          <w:bCs/>
          <w:sz w:val="24"/>
          <w:szCs w:val="24"/>
          <w:lang w:val="en-US"/>
        </w:rPr>
        <w:t>Supplementary Figure 2</w:t>
      </w:r>
    </w:p>
    <w:p w14:paraId="5C2F7484" w14:textId="126EA7C4" w:rsidR="00662E4B" w:rsidRPr="00FE3C12" w:rsidRDefault="00662E4B" w:rsidP="00662E4B">
      <w:pPr>
        <w:autoSpaceDE w:val="0"/>
        <w:autoSpaceDN w:val="0"/>
        <w:adjustRightInd w:val="0"/>
        <w:spacing w:after="0" w:line="480" w:lineRule="auto"/>
        <w:rPr>
          <w:rFonts w:cstheme="minorHAnsi"/>
          <w:sz w:val="24"/>
          <w:szCs w:val="24"/>
          <w:lang w:val="en-US"/>
        </w:rPr>
      </w:pPr>
      <w:r w:rsidRPr="00FE3C12">
        <w:rPr>
          <w:rFonts w:cstheme="minorHAnsi"/>
          <w:sz w:val="24"/>
          <w:szCs w:val="24"/>
          <w:lang w:val="en-US"/>
        </w:rPr>
        <w:t xml:space="preserve">Gene expression of </w:t>
      </w:r>
      <w:r w:rsidR="00EC1CAA">
        <w:rPr>
          <w:rFonts w:cstheme="minorHAnsi"/>
          <w:sz w:val="24"/>
          <w:szCs w:val="24"/>
          <w:lang w:val="en-US"/>
        </w:rPr>
        <w:t xml:space="preserve">the </w:t>
      </w:r>
      <w:r w:rsidRPr="00FE3C12">
        <w:rPr>
          <w:rFonts w:cstheme="minorHAnsi"/>
          <w:sz w:val="24"/>
          <w:szCs w:val="24"/>
          <w:lang w:val="en-US"/>
        </w:rPr>
        <w:t>chondrogenic markers</w:t>
      </w:r>
      <w:r w:rsidR="00EC1CAA">
        <w:rPr>
          <w:rFonts w:cstheme="minorHAnsi"/>
          <w:sz w:val="24"/>
          <w:szCs w:val="24"/>
          <w:lang w:val="en-US"/>
        </w:rPr>
        <w:t xml:space="preserve"> COL2A1</w:t>
      </w:r>
      <w:r w:rsidR="00CD0E11">
        <w:rPr>
          <w:rFonts w:cstheme="minorHAnsi"/>
          <w:sz w:val="24"/>
          <w:szCs w:val="24"/>
          <w:lang w:val="en-US"/>
        </w:rPr>
        <w:t xml:space="preserve"> and SOX9</w:t>
      </w:r>
      <w:r w:rsidR="00EC1CAA">
        <w:rPr>
          <w:rFonts w:cstheme="minorHAnsi"/>
          <w:sz w:val="24"/>
          <w:szCs w:val="24"/>
          <w:lang w:val="en-US"/>
        </w:rPr>
        <w:t xml:space="preserve"> (A)</w:t>
      </w:r>
      <w:r w:rsidRPr="00FE3C12">
        <w:rPr>
          <w:rFonts w:cstheme="minorHAnsi"/>
          <w:sz w:val="24"/>
          <w:szCs w:val="24"/>
          <w:lang w:val="en-US"/>
        </w:rPr>
        <w:t xml:space="preserve">. Cells cultured on monolayer or collagen matrix were incubated with 10 ng/ml TGF-β3 and/ or 10 µM Y-27632 for 12 h and 24 h. </w:t>
      </w:r>
      <w:r w:rsidR="00946402">
        <w:rPr>
          <w:rFonts w:cstheme="minorHAnsi"/>
          <w:sz w:val="24"/>
          <w:szCs w:val="24"/>
          <w:lang w:val="en-US"/>
        </w:rPr>
        <w:t>Asterisks</w:t>
      </w:r>
      <w:r w:rsidR="00946402" w:rsidRPr="00FE3C12">
        <w:rPr>
          <w:rFonts w:cstheme="minorHAnsi"/>
          <w:sz w:val="24"/>
          <w:szCs w:val="24"/>
          <w:lang w:val="en-US"/>
        </w:rPr>
        <w:t xml:space="preserve"> mark differences between the stimulation groups with p &lt; 0.05 and letters </w:t>
      </w:r>
      <w:r w:rsidR="00946402">
        <w:rPr>
          <w:rFonts w:cstheme="minorHAnsi"/>
          <w:sz w:val="24"/>
          <w:szCs w:val="24"/>
          <w:lang w:val="en-US"/>
        </w:rPr>
        <w:t xml:space="preserve">mark </w:t>
      </w:r>
      <w:r w:rsidR="00946402" w:rsidRPr="00FE3C12">
        <w:rPr>
          <w:rFonts w:cstheme="minorHAnsi"/>
          <w:sz w:val="24"/>
          <w:szCs w:val="24"/>
          <w:lang w:val="en-US"/>
        </w:rPr>
        <w:t xml:space="preserve">differences between monolayer and collagen matrix groups </w:t>
      </w:r>
      <w:r w:rsidR="00415177">
        <w:rPr>
          <w:rFonts w:cstheme="minorHAnsi"/>
          <w:sz w:val="24"/>
          <w:szCs w:val="24"/>
          <w:lang w:val="en-US"/>
        </w:rPr>
        <w:t xml:space="preserve">sharing the same letter </w:t>
      </w:r>
      <w:r w:rsidR="00946402" w:rsidRPr="00FE3C12">
        <w:rPr>
          <w:rFonts w:cstheme="minorHAnsi"/>
          <w:sz w:val="24"/>
          <w:szCs w:val="24"/>
          <w:lang w:val="en-US"/>
        </w:rPr>
        <w:t xml:space="preserve">with p &lt; 0.05. </w:t>
      </w:r>
      <w:r w:rsidR="00946402" w:rsidRPr="008B18CE">
        <w:rPr>
          <w:rFonts w:cstheme="minorHAnsi"/>
          <w:sz w:val="24"/>
          <w:szCs w:val="24"/>
          <w:lang w:val="en-US"/>
        </w:rPr>
        <w:t>(B) Relative gene expression ratios of COL1A2, COL3A1 and COL2A1, demonstrating the negligible expression levels of COL2A1 as compared to the other collagen types.</w:t>
      </w:r>
      <w:r w:rsidR="00946402">
        <w:rPr>
          <w:rFonts w:cstheme="minorHAnsi"/>
          <w:sz w:val="24"/>
          <w:szCs w:val="24"/>
          <w:lang w:val="en-US"/>
        </w:rPr>
        <w:t xml:space="preserve"> </w:t>
      </w:r>
      <w:r w:rsidR="008B18CE" w:rsidRPr="008B18CE">
        <w:rPr>
          <w:rFonts w:cstheme="minorHAnsi"/>
          <w:sz w:val="24"/>
          <w:szCs w:val="24"/>
          <w:lang w:val="en-US"/>
        </w:rPr>
        <w:t xml:space="preserve">The groups have the following order </w:t>
      </w:r>
      <w:r w:rsidR="008B18CE">
        <w:rPr>
          <w:rFonts w:cstheme="minorHAnsi"/>
          <w:sz w:val="24"/>
          <w:szCs w:val="24"/>
          <w:lang w:val="en-US"/>
        </w:rPr>
        <w:t>control</w:t>
      </w:r>
      <w:r w:rsidR="008B18CE" w:rsidRPr="008B18CE">
        <w:rPr>
          <w:rFonts w:cstheme="minorHAnsi"/>
          <w:sz w:val="24"/>
          <w:szCs w:val="24"/>
          <w:lang w:val="en-US"/>
        </w:rPr>
        <w:t>, T</w:t>
      </w:r>
      <w:r w:rsidR="008B18CE">
        <w:rPr>
          <w:rFonts w:cstheme="minorHAnsi"/>
          <w:sz w:val="24"/>
          <w:szCs w:val="24"/>
          <w:lang w:val="en-US"/>
        </w:rPr>
        <w:t>GF</w:t>
      </w:r>
      <w:r w:rsidR="008B18CE" w:rsidRPr="00FE3C12">
        <w:rPr>
          <w:rFonts w:cstheme="minorHAnsi"/>
          <w:sz w:val="24"/>
          <w:szCs w:val="24"/>
          <w:lang w:val="en-US"/>
        </w:rPr>
        <w:t>-β3</w:t>
      </w:r>
      <w:r w:rsidR="008B18CE" w:rsidRPr="008B18CE">
        <w:rPr>
          <w:rFonts w:cstheme="minorHAnsi"/>
          <w:sz w:val="24"/>
          <w:szCs w:val="24"/>
          <w:lang w:val="en-US"/>
        </w:rPr>
        <w:t xml:space="preserve">, </w:t>
      </w:r>
      <w:r w:rsidR="008B18CE" w:rsidRPr="00FE3C12">
        <w:rPr>
          <w:rFonts w:cstheme="minorHAnsi"/>
          <w:sz w:val="24"/>
          <w:szCs w:val="24"/>
          <w:lang w:val="en-US"/>
        </w:rPr>
        <w:t>Y-27632</w:t>
      </w:r>
      <w:r w:rsidR="008B18CE">
        <w:rPr>
          <w:rFonts w:cstheme="minorHAnsi"/>
          <w:sz w:val="24"/>
          <w:szCs w:val="24"/>
          <w:lang w:val="en-US"/>
        </w:rPr>
        <w:t>,</w:t>
      </w:r>
      <w:r w:rsidR="008B18CE" w:rsidRPr="008B18CE">
        <w:rPr>
          <w:rFonts w:cstheme="minorHAnsi"/>
          <w:sz w:val="24"/>
          <w:szCs w:val="24"/>
          <w:lang w:val="en-US"/>
        </w:rPr>
        <w:t xml:space="preserve"> T</w:t>
      </w:r>
      <w:r w:rsidR="008B18CE">
        <w:rPr>
          <w:rFonts w:cstheme="minorHAnsi"/>
          <w:sz w:val="24"/>
          <w:szCs w:val="24"/>
          <w:lang w:val="en-US"/>
        </w:rPr>
        <w:t>GF</w:t>
      </w:r>
      <w:r w:rsidR="008B18CE" w:rsidRPr="00FE3C12">
        <w:rPr>
          <w:rFonts w:cstheme="minorHAnsi"/>
          <w:sz w:val="24"/>
          <w:szCs w:val="24"/>
          <w:lang w:val="en-US"/>
        </w:rPr>
        <w:t>-β3</w:t>
      </w:r>
      <w:r w:rsidR="008B18CE">
        <w:rPr>
          <w:rFonts w:cstheme="minorHAnsi"/>
          <w:sz w:val="24"/>
          <w:szCs w:val="24"/>
          <w:lang w:val="en-US"/>
        </w:rPr>
        <w:t xml:space="preserve"> </w:t>
      </w:r>
      <w:r w:rsidR="008B18CE" w:rsidRPr="008B18CE">
        <w:rPr>
          <w:rFonts w:cstheme="minorHAnsi"/>
          <w:sz w:val="24"/>
          <w:szCs w:val="24"/>
          <w:lang w:val="en-US"/>
        </w:rPr>
        <w:t xml:space="preserve">+ </w:t>
      </w:r>
      <w:r w:rsidR="008B18CE" w:rsidRPr="00FE3C12">
        <w:rPr>
          <w:rFonts w:cstheme="minorHAnsi"/>
          <w:sz w:val="24"/>
          <w:szCs w:val="24"/>
          <w:lang w:val="en-US"/>
        </w:rPr>
        <w:t>Y-27632</w:t>
      </w:r>
      <w:r w:rsidR="008B18CE">
        <w:rPr>
          <w:rFonts w:cstheme="minorHAnsi"/>
          <w:sz w:val="24"/>
          <w:szCs w:val="24"/>
          <w:lang w:val="en-US"/>
        </w:rPr>
        <w:t xml:space="preserve">. </w:t>
      </w:r>
      <w:r w:rsidRPr="00FE3C12">
        <w:rPr>
          <w:rFonts w:cstheme="minorHAnsi"/>
          <w:sz w:val="24"/>
          <w:szCs w:val="24"/>
          <w:lang w:val="en-US"/>
        </w:rPr>
        <w:t xml:space="preserve">Bars represent the median values and error bars the 95% confidence intervals.  </w:t>
      </w:r>
    </w:p>
    <w:p w14:paraId="22095C87" w14:textId="77777777" w:rsidR="00662E4B" w:rsidRPr="00FE3C12" w:rsidRDefault="00662E4B">
      <w:pPr>
        <w:rPr>
          <w:rFonts w:cstheme="minorHAnsi"/>
          <w:sz w:val="24"/>
          <w:szCs w:val="24"/>
          <w:lang w:val="en-US"/>
        </w:rPr>
      </w:pPr>
    </w:p>
    <w:p w14:paraId="2B1514B7" w14:textId="3AA1B828" w:rsidR="004F0E48" w:rsidRPr="00FE3C12" w:rsidRDefault="0044250E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58240" behindDoc="1" locked="0" layoutInCell="1" allowOverlap="1" wp14:anchorId="6922B636" wp14:editId="5BD446C0">
            <wp:simplePos x="0" y="0"/>
            <wp:positionH relativeFrom="column">
              <wp:posOffset>-140677</wp:posOffset>
            </wp:positionH>
            <wp:positionV relativeFrom="paragraph">
              <wp:posOffset>342</wp:posOffset>
            </wp:positionV>
            <wp:extent cx="6133514" cy="3919039"/>
            <wp:effectExtent l="0" t="0" r="635" b="5715"/>
            <wp:wrapTight wrapText="bothSides">
              <wp:wrapPolygon edited="0">
                <wp:start x="0" y="0"/>
                <wp:lineTo x="0" y="21526"/>
                <wp:lineTo x="21535" y="21526"/>
                <wp:lineTo x="21535" y="0"/>
                <wp:lineTo x="0" y="0"/>
              </wp:wrapPolygon>
            </wp:wrapTight>
            <wp:docPr id="1343031804" name="Grafik 1" descr="Ein Bild, das Text, Screensho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3031804" name="Grafik 1" descr="Ein Bild, das Text, Screenshot enthält.&#10;&#10;Automatisch generierte Beschreibu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3514" cy="39190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7D2BE2" w14:textId="075DC6E9" w:rsidR="00662E4B" w:rsidRPr="00FE3C12" w:rsidRDefault="00662E4B">
      <w:pPr>
        <w:rPr>
          <w:rFonts w:cstheme="minorHAnsi"/>
          <w:b/>
          <w:bCs/>
          <w:sz w:val="24"/>
          <w:szCs w:val="24"/>
          <w:lang w:val="en-US"/>
        </w:rPr>
      </w:pPr>
      <w:r w:rsidRPr="00FE3C12">
        <w:rPr>
          <w:rFonts w:cstheme="minorHAnsi"/>
          <w:b/>
          <w:bCs/>
          <w:sz w:val="24"/>
          <w:szCs w:val="24"/>
          <w:lang w:val="en-US"/>
        </w:rPr>
        <w:t xml:space="preserve">Supplementary </w:t>
      </w:r>
      <w:r w:rsidR="00FE3C12">
        <w:rPr>
          <w:rFonts w:cstheme="minorHAnsi"/>
          <w:b/>
          <w:bCs/>
          <w:sz w:val="24"/>
          <w:szCs w:val="24"/>
          <w:lang w:val="en-US"/>
        </w:rPr>
        <w:t>F</w:t>
      </w:r>
      <w:r w:rsidRPr="00FE3C12">
        <w:rPr>
          <w:rFonts w:cstheme="minorHAnsi"/>
          <w:b/>
          <w:bCs/>
          <w:sz w:val="24"/>
          <w:szCs w:val="24"/>
          <w:lang w:val="en-US"/>
        </w:rPr>
        <w:t>igure 3</w:t>
      </w:r>
    </w:p>
    <w:p w14:paraId="55490A7A" w14:textId="2596AC85" w:rsidR="00662E4B" w:rsidRPr="00FE3C12" w:rsidRDefault="00FE3C12">
      <w:pPr>
        <w:rPr>
          <w:rFonts w:cstheme="minorHAnsi"/>
          <w:sz w:val="24"/>
          <w:szCs w:val="24"/>
          <w:lang w:val="en-US"/>
        </w:rPr>
      </w:pPr>
      <w:r w:rsidRPr="00FE3C12">
        <w:rPr>
          <w:rFonts w:cstheme="minorHAnsi"/>
          <w:sz w:val="24"/>
          <w:szCs w:val="24"/>
          <w:lang w:val="en-US"/>
        </w:rPr>
        <w:t>CD29</w:t>
      </w:r>
      <w:r w:rsidRPr="00FE3C12">
        <w:rPr>
          <w:rFonts w:cstheme="minorHAnsi"/>
          <w:sz w:val="24"/>
          <w:szCs w:val="24"/>
          <w:vertAlign w:val="superscript"/>
          <w:lang w:val="en-US"/>
        </w:rPr>
        <w:t xml:space="preserve">-/- </w:t>
      </w:r>
      <w:r w:rsidR="00B60A72">
        <w:rPr>
          <w:rFonts w:cstheme="minorHAnsi"/>
          <w:sz w:val="24"/>
          <w:szCs w:val="24"/>
          <w:lang w:val="en-US"/>
        </w:rPr>
        <w:t>k</w:t>
      </w:r>
      <w:r w:rsidRPr="00FE3C12">
        <w:rPr>
          <w:rFonts w:cstheme="minorHAnsi"/>
          <w:sz w:val="24"/>
          <w:szCs w:val="24"/>
          <w:lang w:val="en-US"/>
        </w:rPr>
        <w:t xml:space="preserve">nockout cells. Knockout of CD29 was tested by gene sequencing, </w:t>
      </w:r>
      <w:proofErr w:type="gramStart"/>
      <w:r w:rsidRPr="00FE3C12">
        <w:rPr>
          <w:rFonts w:cstheme="minorHAnsi"/>
          <w:sz w:val="24"/>
          <w:szCs w:val="24"/>
          <w:lang w:val="en-US"/>
        </w:rPr>
        <w:t>immunofluorescence</w:t>
      </w:r>
      <w:proofErr w:type="gramEnd"/>
      <w:r w:rsidRPr="00FE3C12">
        <w:rPr>
          <w:rFonts w:cstheme="minorHAnsi"/>
          <w:sz w:val="24"/>
          <w:szCs w:val="24"/>
          <w:lang w:val="en-US"/>
        </w:rPr>
        <w:t xml:space="preserve"> and western blot. Represent</w:t>
      </w:r>
      <w:r w:rsidR="00B60A72">
        <w:rPr>
          <w:rFonts w:cstheme="minorHAnsi"/>
          <w:sz w:val="24"/>
          <w:szCs w:val="24"/>
          <w:lang w:val="en-US"/>
        </w:rPr>
        <w:t>ative</w:t>
      </w:r>
      <w:r w:rsidRPr="00FE3C12">
        <w:rPr>
          <w:rFonts w:cstheme="minorHAnsi"/>
          <w:sz w:val="24"/>
          <w:szCs w:val="24"/>
          <w:lang w:val="en-US"/>
        </w:rPr>
        <w:t xml:space="preserve"> images and sequences of the cell clone</w:t>
      </w:r>
      <w:r w:rsidR="00B60A72">
        <w:rPr>
          <w:rFonts w:cstheme="minorHAnsi"/>
          <w:sz w:val="24"/>
          <w:szCs w:val="24"/>
          <w:lang w:val="en-US"/>
        </w:rPr>
        <w:t xml:space="preserve"> chosen for the experiments</w:t>
      </w:r>
      <w:r w:rsidRPr="00FE3C12">
        <w:rPr>
          <w:rFonts w:cstheme="minorHAnsi"/>
          <w:sz w:val="24"/>
          <w:szCs w:val="24"/>
          <w:lang w:val="en-US"/>
        </w:rPr>
        <w:t xml:space="preserve">.  </w:t>
      </w:r>
    </w:p>
    <w:p w14:paraId="7C25E989" w14:textId="44BF5EF8" w:rsidR="008B18CE" w:rsidRDefault="008B18CE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br w:type="page"/>
      </w:r>
    </w:p>
    <w:p w14:paraId="60E7B36C" w14:textId="77777777" w:rsidR="00FE3C12" w:rsidRPr="00FE3C12" w:rsidRDefault="00FE3C12" w:rsidP="00FE3C12">
      <w:pPr>
        <w:rPr>
          <w:rFonts w:cstheme="minorHAnsi"/>
          <w:b/>
          <w:sz w:val="24"/>
          <w:szCs w:val="24"/>
          <w:lang w:val="en-US"/>
        </w:rPr>
      </w:pPr>
    </w:p>
    <w:tbl>
      <w:tblPr>
        <w:tblStyle w:val="Tabellenraster"/>
        <w:tblW w:w="8819" w:type="dxa"/>
        <w:tblInd w:w="-5" w:type="dxa"/>
        <w:tblLook w:val="04A0" w:firstRow="1" w:lastRow="0" w:firstColumn="1" w:lastColumn="0" w:noHBand="0" w:noVBand="1"/>
      </w:tblPr>
      <w:tblGrid>
        <w:gridCol w:w="996"/>
        <w:gridCol w:w="958"/>
        <w:gridCol w:w="1205"/>
        <w:gridCol w:w="955"/>
        <w:gridCol w:w="991"/>
        <w:gridCol w:w="1188"/>
        <w:gridCol w:w="1076"/>
        <w:gridCol w:w="1450"/>
      </w:tblGrid>
      <w:tr w:rsidR="00FE3C12" w:rsidRPr="00FE3C12" w14:paraId="5E0A2FDA" w14:textId="77777777" w:rsidTr="00FE3C12">
        <w:tc>
          <w:tcPr>
            <w:tcW w:w="854" w:type="dxa"/>
          </w:tcPr>
          <w:p w14:paraId="557D148B" w14:textId="77777777" w:rsidR="00FE3C12" w:rsidRPr="00FE3C12" w:rsidRDefault="00FE3C12" w:rsidP="0063210D">
            <w:pPr>
              <w:pStyle w:val="Listenabsatz"/>
              <w:ind w:left="0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b/>
                <w:sz w:val="24"/>
                <w:szCs w:val="24"/>
                <w:lang w:val="en-US"/>
              </w:rPr>
              <w:t>Antigen</w:t>
            </w:r>
          </w:p>
        </w:tc>
        <w:tc>
          <w:tcPr>
            <w:tcW w:w="973" w:type="dxa"/>
          </w:tcPr>
          <w:p w14:paraId="3A8A085D" w14:textId="77777777" w:rsidR="00FE3C12" w:rsidRPr="00FE3C12" w:rsidRDefault="00FE3C12" w:rsidP="0063210D">
            <w:pPr>
              <w:pStyle w:val="Listenabsatz"/>
              <w:ind w:left="0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b/>
                <w:sz w:val="24"/>
                <w:szCs w:val="24"/>
                <w:lang w:val="en-US"/>
              </w:rPr>
              <w:t>Clone</w:t>
            </w:r>
          </w:p>
        </w:tc>
        <w:tc>
          <w:tcPr>
            <w:tcW w:w="1208" w:type="dxa"/>
          </w:tcPr>
          <w:p w14:paraId="5C6FB8E4" w14:textId="77777777" w:rsidR="00FE3C12" w:rsidRPr="00FE3C12" w:rsidRDefault="00FE3C12" w:rsidP="0063210D">
            <w:pPr>
              <w:pStyle w:val="Listenabsatz"/>
              <w:ind w:left="0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b/>
                <w:sz w:val="24"/>
                <w:szCs w:val="24"/>
                <w:lang w:val="en-US"/>
              </w:rPr>
              <w:t>Reactivity</w:t>
            </w:r>
          </w:p>
        </w:tc>
        <w:tc>
          <w:tcPr>
            <w:tcW w:w="955" w:type="dxa"/>
          </w:tcPr>
          <w:p w14:paraId="4514EC41" w14:textId="77777777" w:rsidR="00FE3C12" w:rsidRPr="00FE3C12" w:rsidRDefault="00FE3C12" w:rsidP="0063210D">
            <w:pPr>
              <w:pStyle w:val="Listenabsatz"/>
              <w:ind w:left="0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b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039" w:type="dxa"/>
          </w:tcPr>
          <w:p w14:paraId="4EB842E5" w14:textId="77777777" w:rsidR="00FE3C12" w:rsidRPr="00FE3C12" w:rsidRDefault="00FE3C12" w:rsidP="0063210D">
            <w:pPr>
              <w:pStyle w:val="Listenabsatz"/>
              <w:ind w:left="0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b/>
                <w:sz w:val="24"/>
                <w:szCs w:val="24"/>
                <w:lang w:val="en-US"/>
              </w:rPr>
              <w:t>Isotype</w:t>
            </w:r>
          </w:p>
        </w:tc>
        <w:tc>
          <w:tcPr>
            <w:tcW w:w="1188" w:type="dxa"/>
          </w:tcPr>
          <w:p w14:paraId="0DEB1766" w14:textId="77777777" w:rsidR="00FE3C12" w:rsidRPr="00FE3C12" w:rsidRDefault="00FE3C12" w:rsidP="0063210D">
            <w:pPr>
              <w:pStyle w:val="Listenabsatz"/>
              <w:ind w:left="0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b/>
                <w:sz w:val="24"/>
                <w:szCs w:val="24"/>
                <w:lang w:val="en-US"/>
              </w:rPr>
              <w:t>Company</w:t>
            </w:r>
          </w:p>
        </w:tc>
        <w:tc>
          <w:tcPr>
            <w:tcW w:w="1152" w:type="dxa"/>
          </w:tcPr>
          <w:p w14:paraId="0EED4D1E" w14:textId="77777777" w:rsidR="00FE3C12" w:rsidRPr="00FE3C12" w:rsidRDefault="00FE3C12" w:rsidP="0063210D">
            <w:pPr>
              <w:pStyle w:val="Listenabsatz"/>
              <w:ind w:left="0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b/>
                <w:sz w:val="24"/>
                <w:szCs w:val="24"/>
                <w:lang w:val="en-US"/>
              </w:rPr>
              <w:t>Dilution</w:t>
            </w:r>
          </w:p>
        </w:tc>
        <w:tc>
          <w:tcPr>
            <w:tcW w:w="1450" w:type="dxa"/>
          </w:tcPr>
          <w:p w14:paraId="40B4400E" w14:textId="77777777" w:rsidR="00FE3C12" w:rsidRPr="00FE3C12" w:rsidRDefault="00FE3C12" w:rsidP="0063210D">
            <w:pPr>
              <w:pStyle w:val="Listenabsatz"/>
              <w:ind w:left="0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b/>
                <w:sz w:val="24"/>
                <w:szCs w:val="24"/>
                <w:lang w:val="en-US"/>
              </w:rPr>
              <w:t>Fluorophore</w:t>
            </w:r>
          </w:p>
        </w:tc>
      </w:tr>
      <w:tr w:rsidR="00FE3C12" w:rsidRPr="00FE3C12" w14:paraId="135D7B1D" w14:textId="77777777" w:rsidTr="00FE3C12">
        <w:tc>
          <w:tcPr>
            <w:tcW w:w="854" w:type="dxa"/>
          </w:tcPr>
          <w:p w14:paraId="47DAA512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CD90</w:t>
            </w:r>
          </w:p>
        </w:tc>
        <w:tc>
          <w:tcPr>
            <w:tcW w:w="973" w:type="dxa"/>
          </w:tcPr>
          <w:p w14:paraId="29FB8C71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5E10</w:t>
            </w:r>
          </w:p>
        </w:tc>
        <w:tc>
          <w:tcPr>
            <w:tcW w:w="1208" w:type="dxa"/>
          </w:tcPr>
          <w:p w14:paraId="324789EB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human</w:t>
            </w:r>
          </w:p>
        </w:tc>
        <w:tc>
          <w:tcPr>
            <w:tcW w:w="955" w:type="dxa"/>
          </w:tcPr>
          <w:p w14:paraId="7D82BF0E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mouse</w:t>
            </w:r>
          </w:p>
        </w:tc>
        <w:tc>
          <w:tcPr>
            <w:tcW w:w="1039" w:type="dxa"/>
          </w:tcPr>
          <w:p w14:paraId="1BE86F41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IgG1</w:t>
            </w:r>
          </w:p>
        </w:tc>
        <w:tc>
          <w:tcPr>
            <w:tcW w:w="1188" w:type="dxa"/>
          </w:tcPr>
          <w:p w14:paraId="3F00CB22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BD</w:t>
            </w:r>
          </w:p>
        </w:tc>
        <w:tc>
          <w:tcPr>
            <w:tcW w:w="1152" w:type="dxa"/>
          </w:tcPr>
          <w:p w14:paraId="1C7DABE0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1:100</w:t>
            </w:r>
          </w:p>
        </w:tc>
        <w:tc>
          <w:tcPr>
            <w:tcW w:w="1450" w:type="dxa"/>
          </w:tcPr>
          <w:p w14:paraId="1C375FA8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APC</w:t>
            </w:r>
          </w:p>
        </w:tc>
      </w:tr>
      <w:tr w:rsidR="00FE3C12" w:rsidRPr="00FE3C12" w14:paraId="57BDF7D0" w14:textId="77777777" w:rsidTr="00FE3C12">
        <w:tc>
          <w:tcPr>
            <w:tcW w:w="854" w:type="dxa"/>
          </w:tcPr>
          <w:p w14:paraId="0448BB2A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CD105</w:t>
            </w:r>
          </w:p>
        </w:tc>
        <w:tc>
          <w:tcPr>
            <w:tcW w:w="973" w:type="dxa"/>
          </w:tcPr>
          <w:p w14:paraId="7540F380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SN6</w:t>
            </w:r>
          </w:p>
        </w:tc>
        <w:tc>
          <w:tcPr>
            <w:tcW w:w="1208" w:type="dxa"/>
          </w:tcPr>
          <w:p w14:paraId="57CA6D02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human</w:t>
            </w:r>
          </w:p>
        </w:tc>
        <w:tc>
          <w:tcPr>
            <w:tcW w:w="955" w:type="dxa"/>
          </w:tcPr>
          <w:p w14:paraId="0BC4DB25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mouse</w:t>
            </w:r>
          </w:p>
        </w:tc>
        <w:tc>
          <w:tcPr>
            <w:tcW w:w="1039" w:type="dxa"/>
          </w:tcPr>
          <w:p w14:paraId="1A17BFC2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IgG1</w:t>
            </w:r>
          </w:p>
        </w:tc>
        <w:tc>
          <w:tcPr>
            <w:tcW w:w="1188" w:type="dxa"/>
          </w:tcPr>
          <w:p w14:paraId="1C243A7D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E3C12">
              <w:rPr>
                <w:rFonts w:cstheme="minorHAnsi"/>
                <w:sz w:val="24"/>
                <w:szCs w:val="24"/>
                <w:lang w:val="en-US"/>
              </w:rPr>
              <w:t>Serotec</w:t>
            </w:r>
            <w:proofErr w:type="spellEnd"/>
          </w:p>
        </w:tc>
        <w:tc>
          <w:tcPr>
            <w:tcW w:w="1152" w:type="dxa"/>
          </w:tcPr>
          <w:p w14:paraId="34E48C0D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1:50</w:t>
            </w:r>
          </w:p>
        </w:tc>
        <w:tc>
          <w:tcPr>
            <w:tcW w:w="1450" w:type="dxa"/>
          </w:tcPr>
          <w:p w14:paraId="3EDDA2DE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PE</w:t>
            </w:r>
          </w:p>
        </w:tc>
      </w:tr>
      <w:tr w:rsidR="00FE3C12" w:rsidRPr="00FE3C12" w14:paraId="3DCE94BF" w14:textId="77777777" w:rsidTr="00FE3C12">
        <w:tc>
          <w:tcPr>
            <w:tcW w:w="854" w:type="dxa"/>
          </w:tcPr>
          <w:p w14:paraId="2DD8C63F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CD73</w:t>
            </w:r>
          </w:p>
        </w:tc>
        <w:tc>
          <w:tcPr>
            <w:tcW w:w="973" w:type="dxa"/>
          </w:tcPr>
          <w:p w14:paraId="703A3700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606112</w:t>
            </w:r>
          </w:p>
        </w:tc>
        <w:tc>
          <w:tcPr>
            <w:tcW w:w="1208" w:type="dxa"/>
          </w:tcPr>
          <w:p w14:paraId="045CEC38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human</w:t>
            </w:r>
          </w:p>
        </w:tc>
        <w:tc>
          <w:tcPr>
            <w:tcW w:w="955" w:type="dxa"/>
          </w:tcPr>
          <w:p w14:paraId="7BDEE580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mouse</w:t>
            </w:r>
          </w:p>
        </w:tc>
        <w:tc>
          <w:tcPr>
            <w:tcW w:w="1039" w:type="dxa"/>
          </w:tcPr>
          <w:p w14:paraId="31175271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IgG2b</w:t>
            </w:r>
          </w:p>
        </w:tc>
        <w:tc>
          <w:tcPr>
            <w:tcW w:w="1188" w:type="dxa"/>
          </w:tcPr>
          <w:p w14:paraId="66C2851A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R&amp;D</w:t>
            </w:r>
          </w:p>
        </w:tc>
        <w:tc>
          <w:tcPr>
            <w:tcW w:w="1152" w:type="dxa"/>
          </w:tcPr>
          <w:p w14:paraId="4F791E4C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1:40</w:t>
            </w:r>
          </w:p>
        </w:tc>
        <w:tc>
          <w:tcPr>
            <w:tcW w:w="1450" w:type="dxa"/>
          </w:tcPr>
          <w:p w14:paraId="748C1A01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Alexa488</w:t>
            </w:r>
          </w:p>
        </w:tc>
      </w:tr>
      <w:tr w:rsidR="00FE3C12" w:rsidRPr="00FE3C12" w14:paraId="25C62F3C" w14:textId="77777777" w:rsidTr="00FE3C12">
        <w:tc>
          <w:tcPr>
            <w:tcW w:w="854" w:type="dxa"/>
          </w:tcPr>
          <w:p w14:paraId="392D2AF2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CD44</w:t>
            </w:r>
          </w:p>
        </w:tc>
        <w:tc>
          <w:tcPr>
            <w:tcW w:w="973" w:type="dxa"/>
          </w:tcPr>
          <w:p w14:paraId="14D54B4D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IM7</w:t>
            </w:r>
          </w:p>
        </w:tc>
        <w:tc>
          <w:tcPr>
            <w:tcW w:w="1208" w:type="dxa"/>
          </w:tcPr>
          <w:p w14:paraId="55B68417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rat</w:t>
            </w:r>
          </w:p>
        </w:tc>
        <w:tc>
          <w:tcPr>
            <w:tcW w:w="955" w:type="dxa"/>
          </w:tcPr>
          <w:p w14:paraId="55F64C42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rat</w:t>
            </w:r>
          </w:p>
        </w:tc>
        <w:tc>
          <w:tcPr>
            <w:tcW w:w="1039" w:type="dxa"/>
          </w:tcPr>
          <w:p w14:paraId="64D85B03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IgG2b</w:t>
            </w:r>
          </w:p>
        </w:tc>
        <w:tc>
          <w:tcPr>
            <w:tcW w:w="1188" w:type="dxa"/>
          </w:tcPr>
          <w:p w14:paraId="5B287687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BD</w:t>
            </w:r>
          </w:p>
        </w:tc>
        <w:tc>
          <w:tcPr>
            <w:tcW w:w="1152" w:type="dxa"/>
          </w:tcPr>
          <w:p w14:paraId="3A57FD39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1:400</w:t>
            </w:r>
          </w:p>
        </w:tc>
        <w:tc>
          <w:tcPr>
            <w:tcW w:w="1450" w:type="dxa"/>
          </w:tcPr>
          <w:p w14:paraId="5C9A47ED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APC</w:t>
            </w:r>
          </w:p>
        </w:tc>
      </w:tr>
      <w:tr w:rsidR="00FE3C12" w:rsidRPr="00FE3C12" w14:paraId="7C8B115E" w14:textId="77777777" w:rsidTr="00FE3C12">
        <w:tc>
          <w:tcPr>
            <w:tcW w:w="854" w:type="dxa"/>
          </w:tcPr>
          <w:p w14:paraId="3F0EC5FF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CD29</w:t>
            </w:r>
          </w:p>
        </w:tc>
        <w:tc>
          <w:tcPr>
            <w:tcW w:w="973" w:type="dxa"/>
          </w:tcPr>
          <w:p w14:paraId="34CEA021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TS2/16</w:t>
            </w:r>
          </w:p>
        </w:tc>
        <w:tc>
          <w:tcPr>
            <w:tcW w:w="1208" w:type="dxa"/>
          </w:tcPr>
          <w:p w14:paraId="75E1D951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human</w:t>
            </w:r>
          </w:p>
        </w:tc>
        <w:tc>
          <w:tcPr>
            <w:tcW w:w="955" w:type="dxa"/>
          </w:tcPr>
          <w:p w14:paraId="745AF5A1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mouse</w:t>
            </w:r>
          </w:p>
        </w:tc>
        <w:tc>
          <w:tcPr>
            <w:tcW w:w="1039" w:type="dxa"/>
          </w:tcPr>
          <w:p w14:paraId="608E0F68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IgG1</w:t>
            </w:r>
          </w:p>
        </w:tc>
        <w:tc>
          <w:tcPr>
            <w:tcW w:w="1188" w:type="dxa"/>
          </w:tcPr>
          <w:p w14:paraId="44F1F49A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E3C12">
              <w:rPr>
                <w:rFonts w:cstheme="minorHAnsi"/>
                <w:sz w:val="24"/>
                <w:szCs w:val="24"/>
                <w:lang w:val="en-US"/>
              </w:rPr>
              <w:t>Biolegend</w:t>
            </w:r>
            <w:proofErr w:type="spellEnd"/>
          </w:p>
        </w:tc>
        <w:tc>
          <w:tcPr>
            <w:tcW w:w="1152" w:type="dxa"/>
          </w:tcPr>
          <w:p w14:paraId="1141A066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1:100</w:t>
            </w:r>
          </w:p>
        </w:tc>
        <w:tc>
          <w:tcPr>
            <w:tcW w:w="1450" w:type="dxa"/>
          </w:tcPr>
          <w:p w14:paraId="1DB3247A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Alexa488</w:t>
            </w:r>
          </w:p>
        </w:tc>
      </w:tr>
      <w:tr w:rsidR="00FE3C12" w:rsidRPr="00FE3C12" w14:paraId="39565E59" w14:textId="77777777" w:rsidTr="00FE3C12">
        <w:tc>
          <w:tcPr>
            <w:tcW w:w="854" w:type="dxa"/>
          </w:tcPr>
          <w:p w14:paraId="7E263410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CD45</w:t>
            </w:r>
          </w:p>
        </w:tc>
        <w:tc>
          <w:tcPr>
            <w:tcW w:w="973" w:type="dxa"/>
          </w:tcPr>
          <w:p w14:paraId="1AA83FD4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F10-89-4</w:t>
            </w:r>
          </w:p>
        </w:tc>
        <w:tc>
          <w:tcPr>
            <w:tcW w:w="1208" w:type="dxa"/>
          </w:tcPr>
          <w:p w14:paraId="43A55ECA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human</w:t>
            </w:r>
          </w:p>
        </w:tc>
        <w:tc>
          <w:tcPr>
            <w:tcW w:w="955" w:type="dxa"/>
          </w:tcPr>
          <w:p w14:paraId="3A323CC1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mouse</w:t>
            </w:r>
          </w:p>
        </w:tc>
        <w:tc>
          <w:tcPr>
            <w:tcW w:w="1039" w:type="dxa"/>
          </w:tcPr>
          <w:p w14:paraId="34519BFE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IgG2a</w:t>
            </w:r>
          </w:p>
        </w:tc>
        <w:tc>
          <w:tcPr>
            <w:tcW w:w="1188" w:type="dxa"/>
          </w:tcPr>
          <w:p w14:paraId="39DA3DFC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E3C12">
              <w:rPr>
                <w:rFonts w:cstheme="minorHAnsi"/>
                <w:sz w:val="24"/>
                <w:szCs w:val="24"/>
                <w:lang w:val="en-US"/>
              </w:rPr>
              <w:t>Serotec</w:t>
            </w:r>
            <w:proofErr w:type="spellEnd"/>
          </w:p>
        </w:tc>
        <w:tc>
          <w:tcPr>
            <w:tcW w:w="1152" w:type="dxa"/>
          </w:tcPr>
          <w:p w14:paraId="0488B6CE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1:400</w:t>
            </w:r>
          </w:p>
        </w:tc>
        <w:tc>
          <w:tcPr>
            <w:tcW w:w="1450" w:type="dxa"/>
          </w:tcPr>
          <w:p w14:paraId="0BD9B08A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Alexa488</w:t>
            </w:r>
          </w:p>
        </w:tc>
      </w:tr>
      <w:tr w:rsidR="00FE3C12" w:rsidRPr="00FE3C12" w14:paraId="1EA9008F" w14:textId="77777777" w:rsidTr="00FE3C12">
        <w:tc>
          <w:tcPr>
            <w:tcW w:w="854" w:type="dxa"/>
          </w:tcPr>
          <w:p w14:paraId="416E495C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CD34</w:t>
            </w:r>
          </w:p>
        </w:tc>
        <w:tc>
          <w:tcPr>
            <w:tcW w:w="973" w:type="dxa"/>
          </w:tcPr>
          <w:p w14:paraId="3F011DC5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43A1</w:t>
            </w:r>
          </w:p>
        </w:tc>
        <w:tc>
          <w:tcPr>
            <w:tcW w:w="1208" w:type="dxa"/>
          </w:tcPr>
          <w:p w14:paraId="28DFF61E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human</w:t>
            </w:r>
          </w:p>
        </w:tc>
        <w:tc>
          <w:tcPr>
            <w:tcW w:w="955" w:type="dxa"/>
          </w:tcPr>
          <w:p w14:paraId="32F1B7CA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mouse</w:t>
            </w:r>
          </w:p>
        </w:tc>
        <w:tc>
          <w:tcPr>
            <w:tcW w:w="1039" w:type="dxa"/>
          </w:tcPr>
          <w:p w14:paraId="7E248085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IgG3</w:t>
            </w:r>
          </w:p>
        </w:tc>
        <w:tc>
          <w:tcPr>
            <w:tcW w:w="1188" w:type="dxa"/>
          </w:tcPr>
          <w:p w14:paraId="59635ABD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Santa Cruz</w:t>
            </w:r>
          </w:p>
        </w:tc>
        <w:tc>
          <w:tcPr>
            <w:tcW w:w="1152" w:type="dxa"/>
          </w:tcPr>
          <w:p w14:paraId="539CD834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1:100</w:t>
            </w:r>
          </w:p>
        </w:tc>
        <w:tc>
          <w:tcPr>
            <w:tcW w:w="1450" w:type="dxa"/>
          </w:tcPr>
          <w:p w14:paraId="431F3109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FITC</w:t>
            </w:r>
          </w:p>
        </w:tc>
      </w:tr>
      <w:tr w:rsidR="00FE3C12" w:rsidRPr="00FE3C12" w14:paraId="16C4EDD8" w14:textId="77777777" w:rsidTr="00FE3C12">
        <w:tc>
          <w:tcPr>
            <w:tcW w:w="854" w:type="dxa"/>
          </w:tcPr>
          <w:p w14:paraId="54874311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CD14</w:t>
            </w:r>
          </w:p>
        </w:tc>
        <w:tc>
          <w:tcPr>
            <w:tcW w:w="973" w:type="dxa"/>
          </w:tcPr>
          <w:p w14:paraId="6424CA33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134620</w:t>
            </w:r>
          </w:p>
        </w:tc>
        <w:tc>
          <w:tcPr>
            <w:tcW w:w="1208" w:type="dxa"/>
          </w:tcPr>
          <w:p w14:paraId="726DFD5C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human</w:t>
            </w:r>
          </w:p>
        </w:tc>
        <w:tc>
          <w:tcPr>
            <w:tcW w:w="955" w:type="dxa"/>
          </w:tcPr>
          <w:p w14:paraId="009DB5C6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mouse</w:t>
            </w:r>
          </w:p>
        </w:tc>
        <w:tc>
          <w:tcPr>
            <w:tcW w:w="1039" w:type="dxa"/>
          </w:tcPr>
          <w:p w14:paraId="3D533071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IgG1</w:t>
            </w:r>
          </w:p>
        </w:tc>
        <w:tc>
          <w:tcPr>
            <w:tcW w:w="1188" w:type="dxa"/>
          </w:tcPr>
          <w:p w14:paraId="3B762BC7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R&amp;D</w:t>
            </w:r>
          </w:p>
        </w:tc>
        <w:tc>
          <w:tcPr>
            <w:tcW w:w="1152" w:type="dxa"/>
          </w:tcPr>
          <w:p w14:paraId="3F7A5699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1:100</w:t>
            </w:r>
          </w:p>
        </w:tc>
        <w:tc>
          <w:tcPr>
            <w:tcW w:w="1450" w:type="dxa"/>
          </w:tcPr>
          <w:p w14:paraId="5358F53C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APC</w:t>
            </w:r>
          </w:p>
        </w:tc>
      </w:tr>
      <w:tr w:rsidR="00FE3C12" w:rsidRPr="00FE3C12" w14:paraId="68653F02" w14:textId="77777777" w:rsidTr="00FE3C12">
        <w:tc>
          <w:tcPr>
            <w:tcW w:w="854" w:type="dxa"/>
          </w:tcPr>
          <w:p w14:paraId="1BE5324A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CD79α</w:t>
            </w:r>
          </w:p>
        </w:tc>
        <w:tc>
          <w:tcPr>
            <w:tcW w:w="973" w:type="dxa"/>
          </w:tcPr>
          <w:p w14:paraId="42C70AEA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HM57</w:t>
            </w:r>
          </w:p>
        </w:tc>
        <w:tc>
          <w:tcPr>
            <w:tcW w:w="1208" w:type="dxa"/>
          </w:tcPr>
          <w:p w14:paraId="68FA782A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human</w:t>
            </w:r>
          </w:p>
        </w:tc>
        <w:tc>
          <w:tcPr>
            <w:tcW w:w="955" w:type="dxa"/>
          </w:tcPr>
          <w:p w14:paraId="6BE0D632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mouse</w:t>
            </w:r>
          </w:p>
        </w:tc>
        <w:tc>
          <w:tcPr>
            <w:tcW w:w="1039" w:type="dxa"/>
          </w:tcPr>
          <w:p w14:paraId="2B862E6E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IgG1</w:t>
            </w:r>
          </w:p>
        </w:tc>
        <w:tc>
          <w:tcPr>
            <w:tcW w:w="1188" w:type="dxa"/>
          </w:tcPr>
          <w:p w14:paraId="55B00BF3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E3C12">
              <w:rPr>
                <w:rFonts w:cstheme="minorHAnsi"/>
                <w:sz w:val="24"/>
                <w:szCs w:val="24"/>
                <w:lang w:val="en-US"/>
              </w:rPr>
              <w:t>Serotec</w:t>
            </w:r>
            <w:proofErr w:type="spellEnd"/>
          </w:p>
        </w:tc>
        <w:tc>
          <w:tcPr>
            <w:tcW w:w="1152" w:type="dxa"/>
          </w:tcPr>
          <w:p w14:paraId="5DC748E2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1:10</w:t>
            </w:r>
          </w:p>
        </w:tc>
        <w:tc>
          <w:tcPr>
            <w:tcW w:w="1450" w:type="dxa"/>
          </w:tcPr>
          <w:p w14:paraId="4143FD9D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PE</w:t>
            </w:r>
          </w:p>
        </w:tc>
      </w:tr>
      <w:tr w:rsidR="00FE3C12" w:rsidRPr="00FE3C12" w14:paraId="70919643" w14:textId="77777777" w:rsidTr="00FE3C12">
        <w:tc>
          <w:tcPr>
            <w:tcW w:w="854" w:type="dxa"/>
            <w:vMerge w:val="restart"/>
          </w:tcPr>
          <w:p w14:paraId="0F2F1ACD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HLA-DR</w:t>
            </w:r>
          </w:p>
        </w:tc>
        <w:tc>
          <w:tcPr>
            <w:tcW w:w="973" w:type="dxa"/>
          </w:tcPr>
          <w:p w14:paraId="1D23F39B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L243</w:t>
            </w:r>
          </w:p>
        </w:tc>
        <w:tc>
          <w:tcPr>
            <w:tcW w:w="1208" w:type="dxa"/>
          </w:tcPr>
          <w:p w14:paraId="07453F94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human</w:t>
            </w:r>
          </w:p>
        </w:tc>
        <w:tc>
          <w:tcPr>
            <w:tcW w:w="955" w:type="dxa"/>
          </w:tcPr>
          <w:p w14:paraId="06A4C213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mouse</w:t>
            </w:r>
          </w:p>
        </w:tc>
        <w:tc>
          <w:tcPr>
            <w:tcW w:w="1039" w:type="dxa"/>
          </w:tcPr>
          <w:p w14:paraId="79B5F3F1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IgG2a</w:t>
            </w:r>
          </w:p>
        </w:tc>
        <w:tc>
          <w:tcPr>
            <w:tcW w:w="1188" w:type="dxa"/>
          </w:tcPr>
          <w:p w14:paraId="545C68B9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E3C12">
              <w:rPr>
                <w:rFonts w:cstheme="minorHAnsi"/>
                <w:sz w:val="24"/>
                <w:szCs w:val="24"/>
                <w:lang w:val="en-US"/>
              </w:rPr>
              <w:t>Biolegend</w:t>
            </w:r>
            <w:proofErr w:type="spellEnd"/>
          </w:p>
        </w:tc>
        <w:tc>
          <w:tcPr>
            <w:tcW w:w="1152" w:type="dxa"/>
          </w:tcPr>
          <w:p w14:paraId="782A6AEE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1:25</w:t>
            </w:r>
          </w:p>
        </w:tc>
        <w:tc>
          <w:tcPr>
            <w:tcW w:w="1450" w:type="dxa"/>
          </w:tcPr>
          <w:p w14:paraId="0E55119E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-</w:t>
            </w:r>
          </w:p>
        </w:tc>
      </w:tr>
      <w:tr w:rsidR="00FE3C12" w:rsidRPr="00FE3C12" w14:paraId="269CD409" w14:textId="77777777" w:rsidTr="00FE3C12">
        <w:tc>
          <w:tcPr>
            <w:tcW w:w="854" w:type="dxa"/>
            <w:vMerge/>
          </w:tcPr>
          <w:p w14:paraId="1C3E8D91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3" w:type="dxa"/>
          </w:tcPr>
          <w:p w14:paraId="26C9A5A8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sec. ab</w:t>
            </w:r>
          </w:p>
        </w:tc>
        <w:tc>
          <w:tcPr>
            <w:tcW w:w="1208" w:type="dxa"/>
          </w:tcPr>
          <w:p w14:paraId="20E4D76E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mouse</w:t>
            </w:r>
          </w:p>
        </w:tc>
        <w:tc>
          <w:tcPr>
            <w:tcW w:w="955" w:type="dxa"/>
          </w:tcPr>
          <w:p w14:paraId="06294FAF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rabbit</w:t>
            </w:r>
          </w:p>
        </w:tc>
        <w:tc>
          <w:tcPr>
            <w:tcW w:w="1039" w:type="dxa"/>
          </w:tcPr>
          <w:p w14:paraId="79E2B34E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188" w:type="dxa"/>
          </w:tcPr>
          <w:p w14:paraId="0905A329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E3C12">
              <w:rPr>
                <w:rFonts w:cstheme="minorHAnsi"/>
                <w:sz w:val="24"/>
                <w:szCs w:val="24"/>
                <w:lang w:val="en-US"/>
              </w:rPr>
              <w:t>Serotec</w:t>
            </w:r>
            <w:proofErr w:type="spellEnd"/>
          </w:p>
        </w:tc>
        <w:tc>
          <w:tcPr>
            <w:tcW w:w="1152" w:type="dxa"/>
          </w:tcPr>
          <w:p w14:paraId="38511E0F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1:25</w:t>
            </w:r>
          </w:p>
        </w:tc>
        <w:tc>
          <w:tcPr>
            <w:tcW w:w="1450" w:type="dxa"/>
          </w:tcPr>
          <w:p w14:paraId="1AFAE7D7" w14:textId="77777777" w:rsidR="00FE3C12" w:rsidRPr="00FE3C12" w:rsidRDefault="00FE3C12" w:rsidP="0063210D">
            <w:pPr>
              <w:pStyle w:val="Listenabsatz"/>
              <w:ind w:left="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E3C12">
              <w:rPr>
                <w:rFonts w:cstheme="minorHAnsi"/>
                <w:sz w:val="24"/>
                <w:szCs w:val="24"/>
                <w:lang w:val="en-US"/>
              </w:rPr>
              <w:t>PE</w:t>
            </w:r>
          </w:p>
        </w:tc>
      </w:tr>
    </w:tbl>
    <w:p w14:paraId="36F234F4" w14:textId="77777777" w:rsidR="0044250E" w:rsidRDefault="0044250E" w:rsidP="00FE3C12">
      <w:pPr>
        <w:rPr>
          <w:rFonts w:cstheme="minorHAnsi"/>
          <w:b/>
          <w:sz w:val="24"/>
          <w:szCs w:val="24"/>
          <w:lang w:val="en-US"/>
        </w:rPr>
      </w:pPr>
    </w:p>
    <w:p w14:paraId="056F8480" w14:textId="79AB2D35" w:rsidR="00FE3C12" w:rsidRPr="00FE3C12" w:rsidRDefault="00FE3C12" w:rsidP="00FE3C12">
      <w:pPr>
        <w:rPr>
          <w:rFonts w:cstheme="minorHAnsi"/>
          <w:b/>
          <w:sz w:val="24"/>
          <w:szCs w:val="24"/>
          <w:lang w:val="en-US"/>
        </w:rPr>
      </w:pPr>
      <w:r w:rsidRPr="00FE3C12">
        <w:rPr>
          <w:rFonts w:cstheme="minorHAnsi"/>
          <w:b/>
          <w:sz w:val="24"/>
          <w:szCs w:val="24"/>
          <w:lang w:val="en-US"/>
        </w:rPr>
        <w:t>Supplementary Table 1</w:t>
      </w:r>
    </w:p>
    <w:p w14:paraId="697F2832" w14:textId="6F0598AF" w:rsidR="00FE3C12" w:rsidRDefault="00117BB6" w:rsidP="00FE3C12">
      <w:pPr>
        <w:rPr>
          <w:rFonts w:cstheme="minorHAnsi"/>
          <w:bCs/>
          <w:sz w:val="24"/>
          <w:szCs w:val="24"/>
          <w:lang w:val="en-US"/>
        </w:rPr>
      </w:pPr>
      <w:r>
        <w:rPr>
          <w:rFonts w:cstheme="minorHAnsi"/>
          <w:bCs/>
          <w:sz w:val="24"/>
          <w:szCs w:val="24"/>
          <w:lang w:val="en-US"/>
        </w:rPr>
        <w:t xml:space="preserve">Monoclonal </w:t>
      </w:r>
      <w:r w:rsidR="00FE3C12" w:rsidRPr="00FE3C12">
        <w:rPr>
          <w:rFonts w:cstheme="minorHAnsi"/>
          <w:bCs/>
          <w:sz w:val="24"/>
          <w:szCs w:val="24"/>
          <w:lang w:val="en-US"/>
        </w:rPr>
        <w:t>antibod</w:t>
      </w:r>
      <w:r>
        <w:rPr>
          <w:rFonts w:cstheme="minorHAnsi"/>
          <w:bCs/>
          <w:sz w:val="24"/>
          <w:szCs w:val="24"/>
          <w:lang w:val="en-US"/>
        </w:rPr>
        <w:t>ies</w:t>
      </w:r>
      <w:r w:rsidR="00FE3C12" w:rsidRPr="00FE3C12">
        <w:rPr>
          <w:rFonts w:cstheme="minorHAnsi"/>
          <w:bCs/>
          <w:sz w:val="24"/>
          <w:szCs w:val="24"/>
          <w:lang w:val="en-US"/>
        </w:rPr>
        <w:t xml:space="preserve"> </w:t>
      </w:r>
      <w:r>
        <w:rPr>
          <w:rFonts w:cstheme="minorHAnsi"/>
          <w:bCs/>
          <w:sz w:val="24"/>
          <w:szCs w:val="24"/>
          <w:lang w:val="en-US"/>
        </w:rPr>
        <w:t>used for immunophenotyping.</w:t>
      </w:r>
    </w:p>
    <w:p w14:paraId="32C2E8B7" w14:textId="77777777" w:rsidR="00FE3C12" w:rsidRPr="00FE3C12" w:rsidRDefault="00FE3C12" w:rsidP="00FE3C12">
      <w:pPr>
        <w:rPr>
          <w:rFonts w:cstheme="minorHAnsi"/>
          <w:bCs/>
          <w:sz w:val="24"/>
          <w:szCs w:val="24"/>
          <w:lang w:val="en-US"/>
        </w:rPr>
      </w:pPr>
    </w:p>
    <w:sectPr w:rsidR="00FE3C12" w:rsidRPr="00FE3C1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E4B"/>
    <w:rsid w:val="00117BB6"/>
    <w:rsid w:val="00415177"/>
    <w:rsid w:val="0044250E"/>
    <w:rsid w:val="004F0E48"/>
    <w:rsid w:val="00662E4B"/>
    <w:rsid w:val="00815820"/>
    <w:rsid w:val="008B18CE"/>
    <w:rsid w:val="00946402"/>
    <w:rsid w:val="00A12967"/>
    <w:rsid w:val="00B60A72"/>
    <w:rsid w:val="00CD0E11"/>
    <w:rsid w:val="00CE0EB9"/>
    <w:rsid w:val="00D10A1B"/>
    <w:rsid w:val="00EC1CAA"/>
    <w:rsid w:val="00FE3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B745BD"/>
  <w15:chartTrackingRefBased/>
  <w15:docId w15:val="{8BF94035-DDBD-4707-9B1D-FB3D50D10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FE3C12"/>
    <w:pPr>
      <w:ind w:left="720"/>
      <w:contextualSpacing/>
    </w:pPr>
    <w:rPr>
      <w:kern w:val="0"/>
      <w14:ligatures w14:val="none"/>
    </w:rPr>
  </w:style>
  <w:style w:type="table" w:styleId="Tabellenraster">
    <w:name w:val="Table Grid"/>
    <w:basedOn w:val="NormaleTabelle"/>
    <w:uiPriority w:val="39"/>
    <w:rsid w:val="00FE3C12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rarbeitung">
    <w:name w:val="Revision"/>
    <w:hidden/>
    <w:uiPriority w:val="99"/>
    <w:semiHidden/>
    <w:rsid w:val="00D10A1B"/>
    <w:pPr>
      <w:spacing w:after="0" w:line="240" w:lineRule="auto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94640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4640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46402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4640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4640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274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Melzer</dc:creator>
  <cp:keywords/>
  <dc:description/>
  <cp:lastModifiedBy>Michaela Melzer</cp:lastModifiedBy>
  <cp:revision>5</cp:revision>
  <dcterms:created xsi:type="dcterms:W3CDTF">2023-07-23T09:48:00Z</dcterms:created>
  <dcterms:modified xsi:type="dcterms:W3CDTF">2023-08-28T11:06:00Z</dcterms:modified>
</cp:coreProperties>
</file>