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62023" w14:textId="0007395C" w:rsidR="00AE03CF" w:rsidRPr="00652CF7" w:rsidRDefault="0091163A" w:rsidP="00652CF7">
      <w:pPr>
        <w:widowControl w:val="0"/>
        <w:pBdr>
          <w:top w:val="nil"/>
          <w:left w:val="nil"/>
          <w:bottom w:val="nil"/>
          <w:right w:val="nil"/>
          <w:between w:val="nil"/>
        </w:pBdr>
        <w:spacing w:line="480" w:lineRule="auto"/>
        <w:ind w:left="29"/>
        <w:jc w:val="both"/>
        <w:rPr>
          <w:b/>
          <w:color w:val="000000"/>
          <w:sz w:val="32"/>
          <w:szCs w:val="32"/>
        </w:rPr>
      </w:pPr>
      <w:r w:rsidRPr="00652CF7">
        <w:rPr>
          <w:b/>
          <w:color w:val="000000"/>
          <w:sz w:val="32"/>
          <w:szCs w:val="32"/>
        </w:rPr>
        <w:t>Sub-</w:t>
      </w:r>
      <w:r w:rsidR="00FF1A28" w:rsidRPr="00652CF7">
        <w:rPr>
          <w:b/>
          <w:color w:val="000000"/>
          <w:sz w:val="32"/>
          <w:szCs w:val="32"/>
        </w:rPr>
        <w:t>Volt</w:t>
      </w:r>
      <w:r w:rsidRPr="00652CF7">
        <w:rPr>
          <w:b/>
          <w:color w:val="000000"/>
          <w:sz w:val="32"/>
          <w:szCs w:val="32"/>
        </w:rPr>
        <w:t xml:space="preserve"> High-Speed Silicon </w:t>
      </w:r>
      <w:r w:rsidR="00FF1A28" w:rsidRPr="00652CF7">
        <w:rPr>
          <w:b/>
          <w:color w:val="000000"/>
          <w:sz w:val="32"/>
          <w:szCs w:val="32"/>
        </w:rPr>
        <w:t>MOS</w:t>
      </w:r>
      <w:r w:rsidR="009425CE" w:rsidRPr="00652CF7">
        <w:rPr>
          <w:b/>
          <w:color w:val="000000"/>
          <w:sz w:val="32"/>
          <w:szCs w:val="32"/>
        </w:rPr>
        <w:t>CAP</w:t>
      </w:r>
      <w:r w:rsidR="00FF1A28" w:rsidRPr="00652CF7">
        <w:rPr>
          <w:b/>
          <w:color w:val="000000"/>
          <w:sz w:val="32"/>
          <w:szCs w:val="32"/>
        </w:rPr>
        <w:t xml:space="preserve"> </w:t>
      </w:r>
      <w:r w:rsidRPr="00652CF7">
        <w:rPr>
          <w:b/>
          <w:color w:val="000000"/>
          <w:sz w:val="32"/>
          <w:szCs w:val="32"/>
        </w:rPr>
        <w:t xml:space="preserve">Microring Modulator </w:t>
      </w:r>
      <w:r w:rsidR="009425CE" w:rsidRPr="00652CF7">
        <w:rPr>
          <w:b/>
          <w:color w:val="000000"/>
          <w:sz w:val="32"/>
          <w:szCs w:val="32"/>
        </w:rPr>
        <w:t xml:space="preserve">Driven </w:t>
      </w:r>
      <w:r w:rsidR="00FF1A28" w:rsidRPr="00652CF7">
        <w:rPr>
          <w:b/>
          <w:color w:val="000000"/>
          <w:sz w:val="32"/>
          <w:szCs w:val="32"/>
        </w:rPr>
        <w:t xml:space="preserve">by </w:t>
      </w:r>
      <w:r w:rsidRPr="00652CF7">
        <w:rPr>
          <w:b/>
          <w:color w:val="000000"/>
          <w:sz w:val="32"/>
          <w:szCs w:val="32"/>
        </w:rPr>
        <w:t>High Mobility Conductive Oxide</w:t>
      </w:r>
      <w:r w:rsidR="0007733A">
        <w:rPr>
          <w:b/>
          <w:color w:val="000000"/>
          <w:sz w:val="32"/>
          <w:szCs w:val="32"/>
        </w:rPr>
        <w:t xml:space="preserve"> (</w:t>
      </w:r>
      <w:r w:rsidR="0007733A" w:rsidRPr="0007733A">
        <w:rPr>
          <w:b/>
          <w:color w:val="000000"/>
          <w:sz w:val="32"/>
          <w:szCs w:val="32"/>
        </w:rPr>
        <w:t xml:space="preserve">Supplementary </w:t>
      </w:r>
      <w:r w:rsidR="009F72F1">
        <w:rPr>
          <w:b/>
          <w:color w:val="000000"/>
          <w:sz w:val="32"/>
          <w:szCs w:val="32"/>
        </w:rPr>
        <w:t>I</w:t>
      </w:r>
      <w:r w:rsidR="0007733A" w:rsidRPr="0007733A">
        <w:rPr>
          <w:b/>
          <w:color w:val="000000"/>
          <w:sz w:val="32"/>
          <w:szCs w:val="32"/>
        </w:rPr>
        <w:t>nformation</w:t>
      </w:r>
      <w:r w:rsidR="0007733A">
        <w:rPr>
          <w:b/>
          <w:color w:val="000000"/>
          <w:sz w:val="32"/>
          <w:szCs w:val="32"/>
        </w:rPr>
        <w:t>)</w:t>
      </w:r>
    </w:p>
    <w:p w14:paraId="1B3BAFA4" w14:textId="1427E3DD" w:rsidR="00AE03CF" w:rsidRPr="00652CF7" w:rsidRDefault="00E12CA8" w:rsidP="00652CF7">
      <w:pPr>
        <w:widowControl w:val="0"/>
        <w:pBdr>
          <w:top w:val="nil"/>
          <w:left w:val="nil"/>
          <w:bottom w:val="nil"/>
          <w:right w:val="nil"/>
          <w:between w:val="nil"/>
        </w:pBdr>
        <w:spacing w:before="182" w:line="480" w:lineRule="auto"/>
        <w:ind w:left="13"/>
        <w:rPr>
          <w:color w:val="000000"/>
          <w:sz w:val="19"/>
          <w:szCs w:val="19"/>
        </w:rPr>
      </w:pPr>
      <w:r w:rsidRPr="00652CF7">
        <w:rPr>
          <w:b/>
          <w:color w:val="000000"/>
          <w:sz w:val="19"/>
          <w:szCs w:val="19"/>
        </w:rPr>
        <w:t>Wei-Che Hsu</w:t>
      </w:r>
      <w:r w:rsidRPr="00652CF7">
        <w:rPr>
          <w:rFonts w:eastAsia="Arial"/>
          <w:color w:val="000000"/>
          <w:sz w:val="19"/>
          <w:szCs w:val="19"/>
          <w:vertAlign w:val="superscript"/>
        </w:rPr>
        <w:t>1</w:t>
      </w:r>
      <w:r w:rsidR="00FF1A28" w:rsidRPr="00652CF7">
        <w:rPr>
          <w:rFonts w:eastAsia="Arial"/>
          <w:color w:val="000000"/>
          <w:sz w:val="19"/>
          <w:szCs w:val="19"/>
          <w:vertAlign w:val="superscript"/>
        </w:rPr>
        <w:t>,2</w:t>
      </w:r>
      <w:r w:rsidRPr="00652CF7">
        <w:rPr>
          <w:rFonts w:eastAsia="Arial"/>
          <w:b/>
          <w:color w:val="000000"/>
          <w:sz w:val="19"/>
          <w:szCs w:val="19"/>
        </w:rPr>
        <w:t xml:space="preserve">, </w:t>
      </w:r>
      <w:r w:rsidRPr="00652CF7">
        <w:rPr>
          <w:b/>
          <w:color w:val="000000"/>
          <w:sz w:val="19"/>
          <w:szCs w:val="19"/>
        </w:rPr>
        <w:t>Nabila Nujhat</w:t>
      </w:r>
      <w:r w:rsidR="00BA14A7" w:rsidRPr="00652CF7">
        <w:rPr>
          <w:rFonts w:eastAsia="Arial"/>
          <w:color w:val="000000"/>
          <w:sz w:val="19"/>
          <w:szCs w:val="19"/>
          <w:vertAlign w:val="superscript"/>
        </w:rPr>
        <w:t>1</w:t>
      </w:r>
      <w:r w:rsidRPr="00652CF7">
        <w:rPr>
          <w:rFonts w:eastAsia="Arial"/>
          <w:b/>
          <w:color w:val="000000"/>
          <w:sz w:val="19"/>
          <w:szCs w:val="19"/>
        </w:rPr>
        <w:t xml:space="preserve">, </w:t>
      </w:r>
      <w:r w:rsidRPr="00652CF7">
        <w:rPr>
          <w:b/>
          <w:color w:val="000000"/>
          <w:sz w:val="19"/>
          <w:szCs w:val="19"/>
        </w:rPr>
        <w:t>Benjamin Kupp</w:t>
      </w:r>
      <w:r w:rsidRPr="00652CF7">
        <w:rPr>
          <w:color w:val="000000"/>
          <w:sz w:val="19"/>
          <w:szCs w:val="19"/>
          <w:vertAlign w:val="superscript"/>
        </w:rPr>
        <w:t>1</w:t>
      </w:r>
      <w:r w:rsidRPr="00652CF7">
        <w:rPr>
          <w:rFonts w:eastAsia="Arial"/>
          <w:b/>
          <w:color w:val="000000"/>
          <w:sz w:val="19"/>
          <w:szCs w:val="19"/>
        </w:rPr>
        <w:t>,</w:t>
      </w:r>
      <w:r w:rsidRPr="00652CF7">
        <w:rPr>
          <w:bCs/>
          <w:sz w:val="19"/>
          <w:szCs w:val="19"/>
        </w:rPr>
        <w:t xml:space="preserve"> </w:t>
      </w:r>
      <w:r w:rsidRPr="00652CF7">
        <w:rPr>
          <w:b/>
          <w:color w:val="000000"/>
          <w:sz w:val="19"/>
          <w:szCs w:val="19"/>
        </w:rPr>
        <w:t>John F. Conley, Jr</w:t>
      </w:r>
      <w:r w:rsidRPr="00652CF7">
        <w:rPr>
          <w:bCs/>
          <w:color w:val="000000"/>
          <w:sz w:val="19"/>
          <w:szCs w:val="19"/>
          <w:vertAlign w:val="superscript"/>
        </w:rPr>
        <w:t>1</w:t>
      </w:r>
      <w:r w:rsidRPr="00652CF7">
        <w:rPr>
          <w:b/>
          <w:color w:val="000000"/>
          <w:sz w:val="19"/>
          <w:szCs w:val="19"/>
        </w:rPr>
        <w:t>,</w:t>
      </w:r>
      <w:r w:rsidRPr="00652CF7">
        <w:rPr>
          <w:rFonts w:eastAsia="Arial"/>
          <w:b/>
          <w:color w:val="000000"/>
          <w:sz w:val="19"/>
          <w:szCs w:val="19"/>
        </w:rPr>
        <w:t xml:space="preserve"> </w:t>
      </w:r>
      <w:r w:rsidR="00FF1A28" w:rsidRPr="00652CF7">
        <w:rPr>
          <w:rFonts w:eastAsia="Arial"/>
          <w:b/>
          <w:color w:val="000000"/>
          <w:sz w:val="19"/>
          <w:szCs w:val="19"/>
        </w:rPr>
        <w:t>Haisheng Rong</w:t>
      </w:r>
      <w:r w:rsidR="00FF1A28" w:rsidRPr="00652CF7">
        <w:rPr>
          <w:rFonts w:eastAsia="Arial"/>
          <w:b/>
          <w:color w:val="000000"/>
          <w:sz w:val="19"/>
          <w:szCs w:val="19"/>
          <w:vertAlign w:val="superscript"/>
        </w:rPr>
        <w:t>3</w:t>
      </w:r>
      <w:r w:rsidR="00FF1A28" w:rsidRPr="00652CF7">
        <w:rPr>
          <w:rFonts w:eastAsia="Arial"/>
          <w:b/>
          <w:color w:val="000000"/>
          <w:sz w:val="19"/>
          <w:szCs w:val="19"/>
        </w:rPr>
        <w:t>, Ranjeet Kumar</w:t>
      </w:r>
      <w:r w:rsidR="00FF1A28" w:rsidRPr="00652CF7">
        <w:rPr>
          <w:rFonts w:eastAsia="Arial"/>
          <w:b/>
          <w:color w:val="000000"/>
          <w:sz w:val="19"/>
          <w:szCs w:val="19"/>
          <w:vertAlign w:val="superscript"/>
        </w:rPr>
        <w:t>3</w:t>
      </w:r>
      <w:r w:rsidR="00FF1A28" w:rsidRPr="00652CF7">
        <w:rPr>
          <w:rFonts w:eastAsia="Arial"/>
          <w:b/>
          <w:color w:val="000000"/>
          <w:sz w:val="19"/>
          <w:szCs w:val="19"/>
        </w:rPr>
        <w:t xml:space="preserve">, </w:t>
      </w:r>
      <w:r w:rsidRPr="00652CF7">
        <w:rPr>
          <w:rFonts w:eastAsia="Arial"/>
          <w:b/>
          <w:color w:val="000000"/>
          <w:sz w:val="19"/>
          <w:szCs w:val="19"/>
        </w:rPr>
        <w:t xml:space="preserve">and </w:t>
      </w:r>
      <w:r w:rsidRPr="00652CF7">
        <w:rPr>
          <w:b/>
          <w:color w:val="000000"/>
          <w:sz w:val="19"/>
          <w:szCs w:val="19"/>
        </w:rPr>
        <w:t>Alan X. Wang</w:t>
      </w:r>
      <w:r w:rsidRPr="00652CF7">
        <w:rPr>
          <w:color w:val="000000"/>
          <w:sz w:val="19"/>
          <w:szCs w:val="19"/>
          <w:vertAlign w:val="superscript"/>
        </w:rPr>
        <w:t>1,</w:t>
      </w:r>
      <w:proofErr w:type="gramStart"/>
      <w:r w:rsidRPr="00652CF7">
        <w:rPr>
          <w:rFonts w:eastAsia="Arial"/>
          <w:color w:val="000000"/>
          <w:sz w:val="19"/>
          <w:szCs w:val="19"/>
          <w:vertAlign w:val="superscript"/>
        </w:rPr>
        <w:t>2,</w:t>
      </w:r>
      <w:r w:rsidRPr="00652CF7">
        <w:rPr>
          <w:color w:val="000000"/>
          <w:sz w:val="19"/>
          <w:szCs w:val="19"/>
          <w:vertAlign w:val="superscript"/>
        </w:rPr>
        <w:t>*</w:t>
      </w:r>
      <w:proofErr w:type="gramEnd"/>
      <w:r w:rsidRPr="00652CF7">
        <w:rPr>
          <w:color w:val="000000"/>
          <w:sz w:val="19"/>
          <w:szCs w:val="19"/>
          <w:vertAlign w:val="superscript"/>
        </w:rPr>
        <w:t xml:space="preserve"> </w:t>
      </w:r>
    </w:p>
    <w:p w14:paraId="5BCDE0A5" w14:textId="38C7D95D" w:rsidR="00AE03CF" w:rsidRPr="00652CF7" w:rsidRDefault="00000000" w:rsidP="00652CF7">
      <w:pPr>
        <w:widowControl w:val="0"/>
        <w:pBdr>
          <w:top w:val="nil"/>
          <w:left w:val="nil"/>
          <w:bottom w:val="nil"/>
          <w:right w:val="nil"/>
          <w:between w:val="nil"/>
        </w:pBdr>
        <w:spacing w:before="273" w:line="480" w:lineRule="auto"/>
        <w:ind w:left="21"/>
        <w:rPr>
          <w:color w:val="000000"/>
          <w:sz w:val="19"/>
          <w:szCs w:val="19"/>
        </w:rPr>
      </w:pPr>
      <w:r w:rsidRPr="00652CF7">
        <w:rPr>
          <w:rFonts w:eastAsia="Arial"/>
          <w:color w:val="000000"/>
          <w:sz w:val="19"/>
          <w:szCs w:val="19"/>
          <w:vertAlign w:val="superscript"/>
        </w:rPr>
        <w:t>1</w:t>
      </w:r>
      <w:r w:rsidR="00E12CA8" w:rsidRPr="00652CF7">
        <w:rPr>
          <w:rFonts w:eastAsia="Arial"/>
          <w:color w:val="000000"/>
          <w:sz w:val="19"/>
          <w:szCs w:val="19"/>
        </w:rPr>
        <w:t>School of Electrical Engineering and Computer Science, Oregon State University, Corvallis, Oregon 97331, USA</w:t>
      </w:r>
      <w:r w:rsidRPr="00652CF7">
        <w:rPr>
          <w:rFonts w:eastAsia="Arial"/>
          <w:color w:val="000000"/>
          <w:sz w:val="19"/>
          <w:szCs w:val="19"/>
        </w:rPr>
        <w:t xml:space="preserve"> </w:t>
      </w:r>
    </w:p>
    <w:p w14:paraId="04301162" w14:textId="093B6AB5" w:rsidR="00AE03CF" w:rsidRPr="00652CF7" w:rsidRDefault="00000000" w:rsidP="00652CF7">
      <w:pPr>
        <w:widowControl w:val="0"/>
        <w:pBdr>
          <w:top w:val="nil"/>
          <w:left w:val="nil"/>
          <w:bottom w:val="nil"/>
          <w:right w:val="nil"/>
          <w:between w:val="nil"/>
        </w:pBdr>
        <w:spacing w:line="480" w:lineRule="auto"/>
        <w:ind w:left="20"/>
        <w:rPr>
          <w:color w:val="000000"/>
          <w:sz w:val="19"/>
          <w:szCs w:val="19"/>
        </w:rPr>
      </w:pPr>
      <w:r w:rsidRPr="00652CF7">
        <w:rPr>
          <w:rFonts w:eastAsia="Arial"/>
          <w:color w:val="000000"/>
          <w:sz w:val="19"/>
          <w:szCs w:val="19"/>
          <w:vertAlign w:val="superscript"/>
        </w:rPr>
        <w:t>2</w:t>
      </w:r>
      <w:r w:rsidR="00E12CA8" w:rsidRPr="00652CF7">
        <w:rPr>
          <w:color w:val="000000"/>
          <w:sz w:val="19"/>
          <w:szCs w:val="19"/>
        </w:rPr>
        <w:t>Department of Electrical and Computer Engineering, Baylor University, One Bear Place #97356, Waco, Texas 76798, USA</w:t>
      </w:r>
    </w:p>
    <w:p w14:paraId="4B16E9AD" w14:textId="5A890385" w:rsidR="00FF1A28" w:rsidRPr="00652CF7" w:rsidRDefault="00FF1A28" w:rsidP="00652CF7">
      <w:pPr>
        <w:widowControl w:val="0"/>
        <w:pBdr>
          <w:top w:val="nil"/>
          <w:left w:val="nil"/>
          <w:bottom w:val="nil"/>
          <w:right w:val="nil"/>
          <w:between w:val="nil"/>
        </w:pBdr>
        <w:spacing w:line="480" w:lineRule="auto"/>
        <w:ind w:left="20"/>
        <w:rPr>
          <w:color w:val="000000"/>
          <w:sz w:val="19"/>
          <w:szCs w:val="19"/>
        </w:rPr>
      </w:pPr>
      <w:r w:rsidRPr="00652CF7">
        <w:rPr>
          <w:color w:val="000000"/>
          <w:sz w:val="19"/>
          <w:szCs w:val="19"/>
          <w:vertAlign w:val="superscript"/>
        </w:rPr>
        <w:t>3</w:t>
      </w:r>
      <w:r w:rsidRPr="00652CF7">
        <w:rPr>
          <w:color w:val="000000"/>
          <w:sz w:val="19"/>
          <w:szCs w:val="19"/>
        </w:rPr>
        <w:t>Intel Corporation, 3600 Juliette Ln, Santa Clara, CA 95054</w:t>
      </w:r>
    </w:p>
    <w:p w14:paraId="43177E3F" w14:textId="67D990E6" w:rsidR="00AE03CF" w:rsidRPr="00652CF7" w:rsidRDefault="00000000" w:rsidP="00652CF7">
      <w:pPr>
        <w:widowControl w:val="0"/>
        <w:pBdr>
          <w:top w:val="nil"/>
          <w:left w:val="nil"/>
          <w:bottom w:val="nil"/>
          <w:right w:val="nil"/>
          <w:between w:val="nil"/>
        </w:pBdr>
        <w:spacing w:line="480" w:lineRule="auto"/>
        <w:ind w:left="11"/>
        <w:rPr>
          <w:caps/>
          <w:color w:val="000000"/>
          <w:sz w:val="19"/>
          <w:szCs w:val="19"/>
        </w:rPr>
      </w:pPr>
      <w:r w:rsidRPr="00652CF7">
        <w:rPr>
          <w:rFonts w:eastAsia="Arial"/>
          <w:color w:val="000000"/>
          <w:sz w:val="19"/>
          <w:szCs w:val="19"/>
          <w:vertAlign w:val="superscript"/>
        </w:rPr>
        <w:t>*</w:t>
      </w:r>
      <w:r w:rsidR="00E12CA8" w:rsidRPr="00652CF7">
        <w:rPr>
          <w:color w:val="000000"/>
          <w:sz w:val="19"/>
          <w:szCs w:val="19"/>
        </w:rPr>
        <w:t>alan_wang@baylor.edu</w:t>
      </w:r>
    </w:p>
    <w:p w14:paraId="3266E1F2" w14:textId="6B605EE0" w:rsidR="00694B32" w:rsidRPr="00694B32" w:rsidRDefault="00EB2608" w:rsidP="00694B32">
      <w:pPr>
        <w:widowControl w:val="0"/>
        <w:pBdr>
          <w:top w:val="nil"/>
          <w:left w:val="nil"/>
          <w:bottom w:val="nil"/>
          <w:right w:val="nil"/>
          <w:between w:val="nil"/>
        </w:pBdr>
        <w:spacing w:before="302" w:line="480" w:lineRule="auto"/>
        <w:rPr>
          <w:rFonts w:eastAsia="Arial"/>
          <w:b/>
          <w:color w:val="000000"/>
          <w:sz w:val="23"/>
          <w:szCs w:val="23"/>
        </w:rPr>
      </w:pPr>
      <w:r>
        <w:rPr>
          <w:rFonts w:eastAsia="Arial"/>
          <w:b/>
          <w:color w:val="000000"/>
          <w:sz w:val="23"/>
          <w:szCs w:val="23"/>
        </w:rPr>
        <w:t xml:space="preserve">I. </w:t>
      </w:r>
      <w:r w:rsidR="0033522A" w:rsidRPr="0033522A">
        <w:rPr>
          <w:rFonts w:eastAsia="Arial"/>
          <w:b/>
          <w:color w:val="000000"/>
          <w:sz w:val="23"/>
          <w:szCs w:val="23"/>
        </w:rPr>
        <w:t>Review of High-Speed</w:t>
      </w:r>
      <w:r w:rsidR="0033522A">
        <w:rPr>
          <w:rFonts w:eastAsia="Arial"/>
          <w:b/>
          <w:color w:val="000000"/>
          <w:sz w:val="23"/>
          <w:szCs w:val="23"/>
        </w:rPr>
        <w:t xml:space="preserve"> Si</w:t>
      </w:r>
      <w:r w:rsidR="0033522A" w:rsidRPr="0033522A">
        <w:rPr>
          <w:rFonts w:eastAsia="Arial"/>
          <w:b/>
          <w:color w:val="000000"/>
          <w:sz w:val="23"/>
          <w:szCs w:val="23"/>
        </w:rPr>
        <w:t xml:space="preserve"> Microring Modulators Driven by Various Structures</w:t>
      </w:r>
    </w:p>
    <w:p w14:paraId="0544CACB" w14:textId="3C77AB20" w:rsidR="0033522A" w:rsidRDefault="0033522A" w:rsidP="00956EA9">
      <w:pPr>
        <w:pStyle w:val="Text"/>
        <w:spacing w:line="480" w:lineRule="auto"/>
        <w:ind w:firstLine="0"/>
        <w:rPr>
          <w:rFonts w:ascii="Arial" w:eastAsia="Arial" w:hAnsi="Arial" w:cs="Arial"/>
          <w:bCs/>
          <w:color w:val="000000"/>
          <w:sz w:val="19"/>
          <w:szCs w:val="19"/>
        </w:rPr>
      </w:pPr>
      <w:r w:rsidRPr="0033522A">
        <w:rPr>
          <w:rFonts w:ascii="Arial" w:eastAsia="Arial" w:hAnsi="Arial" w:cs="Arial"/>
          <w:bCs/>
          <w:color w:val="000000"/>
          <w:sz w:val="19"/>
          <w:szCs w:val="19"/>
        </w:rPr>
        <w:t xml:space="preserve">Table 1 summarizes published state-of-the-art Si microring modulators (Si-MRM). Typically, the Q-factor of Si-MRM </w:t>
      </w:r>
      <w:r w:rsidR="009067BC">
        <w:rPr>
          <w:rFonts w:ascii="Arial" w:eastAsia="Arial" w:hAnsi="Arial" w:cs="Arial"/>
          <w:bCs/>
          <w:color w:val="000000"/>
          <w:sz w:val="19"/>
          <w:szCs w:val="19"/>
        </w:rPr>
        <w:t>is designed below</w:t>
      </w:r>
      <w:r w:rsidRPr="0033522A">
        <w:rPr>
          <w:rFonts w:ascii="Arial" w:eastAsia="Arial" w:hAnsi="Arial" w:cs="Arial"/>
          <w:bCs/>
          <w:color w:val="000000"/>
          <w:sz w:val="19"/>
          <w:szCs w:val="19"/>
        </w:rPr>
        <w:t xml:space="preserve"> 5000 to </w:t>
      </w:r>
      <w:r w:rsidR="009067BC">
        <w:rPr>
          <w:rFonts w:ascii="Arial" w:eastAsia="Arial" w:hAnsi="Arial" w:cs="Arial"/>
          <w:bCs/>
          <w:color w:val="000000"/>
          <w:sz w:val="19"/>
          <w:szCs w:val="19"/>
        </w:rPr>
        <w:t>achieve</w:t>
      </w:r>
      <w:r w:rsidR="009067BC" w:rsidRPr="0033522A">
        <w:rPr>
          <w:rFonts w:ascii="Arial" w:eastAsia="Arial" w:hAnsi="Arial" w:cs="Arial"/>
          <w:bCs/>
          <w:color w:val="000000"/>
          <w:sz w:val="19"/>
          <w:szCs w:val="19"/>
        </w:rPr>
        <w:t xml:space="preserve"> </w:t>
      </w:r>
      <w:r w:rsidRPr="0033522A">
        <w:rPr>
          <w:rFonts w:ascii="Arial" w:eastAsia="Arial" w:hAnsi="Arial" w:cs="Arial"/>
          <w:bCs/>
          <w:color w:val="000000"/>
          <w:sz w:val="19"/>
          <w:szCs w:val="19"/>
        </w:rPr>
        <w:t>an optical bandwidth above 40 GHz. Most Si-MRMs require a high driving voltage (</w:t>
      </w:r>
      <w:proofErr w:type="spellStart"/>
      <w:r w:rsidRPr="0033522A">
        <w:rPr>
          <w:rFonts w:ascii="Arial" w:eastAsia="Arial" w:hAnsi="Arial" w:cs="Arial"/>
          <w:bCs/>
          <w:color w:val="000000"/>
          <w:sz w:val="19"/>
          <w:szCs w:val="19"/>
        </w:rPr>
        <w:t>V</w:t>
      </w:r>
      <w:r w:rsidRPr="0052211D">
        <w:rPr>
          <w:rFonts w:ascii="Arial" w:eastAsia="Arial" w:hAnsi="Arial" w:cs="Arial"/>
          <w:bCs/>
          <w:color w:val="000000"/>
          <w:sz w:val="19"/>
          <w:szCs w:val="19"/>
          <w:vertAlign w:val="subscript"/>
        </w:rPr>
        <w:t>pp</w:t>
      </w:r>
      <w:proofErr w:type="spellEnd"/>
      <w:r w:rsidRPr="0033522A">
        <w:rPr>
          <w:rFonts w:ascii="Arial" w:eastAsia="Arial" w:hAnsi="Arial" w:cs="Arial"/>
          <w:bCs/>
          <w:color w:val="000000"/>
          <w:sz w:val="19"/>
          <w:szCs w:val="19"/>
        </w:rPr>
        <w:t xml:space="preserve">) for </w:t>
      </w:r>
      <w:r w:rsidR="00743D4C">
        <w:rPr>
          <w:rFonts w:ascii="Arial" w:eastAsia="Arial" w:hAnsi="Arial" w:cs="Arial"/>
          <w:bCs/>
          <w:color w:val="000000"/>
          <w:sz w:val="19"/>
          <w:szCs w:val="19"/>
        </w:rPr>
        <w:t>electro-optic (</w:t>
      </w:r>
      <w:r w:rsidRPr="0033522A">
        <w:rPr>
          <w:rFonts w:ascii="Arial" w:eastAsia="Arial" w:hAnsi="Arial" w:cs="Arial"/>
          <w:bCs/>
          <w:color w:val="000000"/>
          <w:sz w:val="19"/>
          <w:szCs w:val="19"/>
        </w:rPr>
        <w:t>E-O</w:t>
      </w:r>
      <w:r w:rsidR="00743D4C">
        <w:rPr>
          <w:rFonts w:ascii="Arial" w:eastAsia="Arial" w:hAnsi="Arial" w:cs="Arial"/>
          <w:bCs/>
          <w:color w:val="000000"/>
          <w:sz w:val="19"/>
          <w:szCs w:val="19"/>
        </w:rPr>
        <w:t>)</w:t>
      </w:r>
      <w:r w:rsidRPr="0033522A">
        <w:rPr>
          <w:rFonts w:ascii="Arial" w:eastAsia="Arial" w:hAnsi="Arial" w:cs="Arial"/>
          <w:bCs/>
          <w:color w:val="000000"/>
          <w:sz w:val="19"/>
          <w:szCs w:val="19"/>
        </w:rPr>
        <w:t xml:space="preserve"> modulation due to their low E-O efficiency. Higher insertion loss results in a sharper resonance. Therefore, </w:t>
      </w:r>
      <w:r w:rsidR="009067BC">
        <w:rPr>
          <w:rFonts w:ascii="Arial" w:eastAsia="Arial" w:hAnsi="Arial" w:cs="Arial"/>
          <w:bCs/>
          <w:color w:val="000000"/>
          <w:sz w:val="19"/>
          <w:szCs w:val="19"/>
        </w:rPr>
        <w:t xml:space="preserve">some </w:t>
      </w:r>
      <w:r w:rsidRPr="0033522A">
        <w:rPr>
          <w:rFonts w:ascii="Arial" w:eastAsia="Arial" w:hAnsi="Arial" w:cs="Arial"/>
          <w:bCs/>
          <w:color w:val="000000"/>
          <w:sz w:val="19"/>
          <w:szCs w:val="19"/>
        </w:rPr>
        <w:t>existing Si-MRM</w:t>
      </w:r>
      <w:r w:rsidR="009067BC">
        <w:rPr>
          <w:rFonts w:ascii="Arial" w:eastAsia="Arial" w:hAnsi="Arial" w:cs="Arial"/>
          <w:bCs/>
          <w:color w:val="000000"/>
          <w:sz w:val="19"/>
          <w:szCs w:val="19"/>
        </w:rPr>
        <w:t>s</w:t>
      </w:r>
      <w:r w:rsidRPr="0033522A">
        <w:rPr>
          <w:rFonts w:ascii="Arial" w:eastAsia="Arial" w:hAnsi="Arial" w:cs="Arial"/>
          <w:bCs/>
          <w:color w:val="000000"/>
          <w:sz w:val="19"/>
          <w:szCs w:val="19"/>
        </w:rPr>
        <w:t xml:space="preserve"> sacrifice the insertion loss to lower the driving voltage.</w:t>
      </w:r>
      <w:r w:rsidR="009067BC">
        <w:rPr>
          <w:rFonts w:ascii="Arial" w:eastAsia="Arial" w:hAnsi="Arial" w:cs="Arial"/>
          <w:bCs/>
          <w:color w:val="000000"/>
          <w:sz w:val="19"/>
          <w:szCs w:val="19"/>
        </w:rPr>
        <w:t xml:space="preserve"> I</w:t>
      </w:r>
      <w:r w:rsidRPr="0033522A">
        <w:rPr>
          <w:rFonts w:ascii="Arial" w:eastAsia="Arial" w:hAnsi="Arial" w:cs="Arial"/>
          <w:bCs/>
          <w:color w:val="000000"/>
          <w:sz w:val="19"/>
          <w:szCs w:val="19"/>
        </w:rPr>
        <w:t>ntegrating the plasmonic</w:t>
      </w:r>
      <w:r w:rsidR="009067BC">
        <w:rPr>
          <w:rFonts w:ascii="Arial" w:eastAsia="Arial" w:hAnsi="Arial" w:cs="Arial"/>
          <w:bCs/>
          <w:color w:val="000000"/>
          <w:sz w:val="19"/>
          <w:szCs w:val="19"/>
        </w:rPr>
        <w:t>/E-O polymer</w:t>
      </w:r>
      <w:r w:rsidRPr="0033522A">
        <w:rPr>
          <w:rFonts w:ascii="Arial" w:eastAsia="Arial" w:hAnsi="Arial" w:cs="Arial"/>
          <w:bCs/>
          <w:color w:val="000000"/>
          <w:sz w:val="19"/>
          <w:szCs w:val="19"/>
        </w:rPr>
        <w:t xml:space="preserve"> phase shifter into </w:t>
      </w:r>
      <w:r w:rsidR="009067BC">
        <w:rPr>
          <w:rFonts w:ascii="Arial" w:eastAsia="Arial" w:hAnsi="Arial" w:cs="Arial"/>
          <w:bCs/>
          <w:color w:val="000000"/>
          <w:sz w:val="19"/>
          <w:szCs w:val="19"/>
        </w:rPr>
        <w:t xml:space="preserve">the </w:t>
      </w:r>
      <w:r w:rsidRPr="0033522A">
        <w:rPr>
          <w:rFonts w:ascii="Arial" w:eastAsia="Arial" w:hAnsi="Arial" w:cs="Arial"/>
          <w:bCs/>
          <w:color w:val="000000"/>
          <w:sz w:val="19"/>
          <w:szCs w:val="19"/>
        </w:rPr>
        <w:t>Si-MRM achieve</w:t>
      </w:r>
      <w:r w:rsidR="009067BC">
        <w:rPr>
          <w:rFonts w:ascii="Arial" w:eastAsia="Arial" w:hAnsi="Arial" w:cs="Arial"/>
          <w:bCs/>
          <w:color w:val="000000"/>
          <w:sz w:val="19"/>
          <w:szCs w:val="19"/>
        </w:rPr>
        <w:t>d</w:t>
      </w:r>
      <w:r w:rsidRPr="0033522A">
        <w:rPr>
          <w:rFonts w:ascii="Arial" w:eastAsia="Arial" w:hAnsi="Arial" w:cs="Arial"/>
          <w:bCs/>
          <w:color w:val="000000"/>
          <w:sz w:val="19"/>
          <w:szCs w:val="19"/>
        </w:rPr>
        <w:t xml:space="preserve"> exceptionally high E-O efficiency. However, the plasmonic structure is inherently lossy</w:t>
      </w:r>
      <w:r w:rsidR="009067BC">
        <w:rPr>
          <w:rFonts w:ascii="Arial" w:eastAsia="Arial" w:hAnsi="Arial" w:cs="Arial"/>
          <w:bCs/>
          <w:color w:val="000000"/>
          <w:sz w:val="19"/>
          <w:szCs w:val="19"/>
        </w:rPr>
        <w:t xml:space="preserve"> and reduces</w:t>
      </w:r>
      <w:r w:rsidRPr="0033522A">
        <w:rPr>
          <w:rFonts w:ascii="Arial" w:eastAsia="Arial" w:hAnsi="Arial" w:cs="Arial"/>
          <w:bCs/>
          <w:color w:val="000000"/>
          <w:sz w:val="19"/>
          <w:szCs w:val="19"/>
        </w:rPr>
        <w:t xml:space="preserve"> the Q-factor of the Si-MRM. </w:t>
      </w:r>
      <w:r w:rsidR="009067BC">
        <w:rPr>
          <w:rFonts w:ascii="Arial" w:eastAsia="Arial" w:hAnsi="Arial" w:cs="Arial"/>
          <w:bCs/>
          <w:color w:val="000000"/>
          <w:sz w:val="19"/>
          <w:szCs w:val="19"/>
        </w:rPr>
        <w:t>O</w:t>
      </w:r>
      <w:r w:rsidRPr="0033522A">
        <w:rPr>
          <w:rFonts w:ascii="Arial" w:eastAsia="Arial" w:hAnsi="Arial" w:cs="Arial"/>
          <w:bCs/>
          <w:color w:val="000000"/>
          <w:sz w:val="19"/>
          <w:szCs w:val="19"/>
        </w:rPr>
        <w:t xml:space="preserve">ur work on </w:t>
      </w:r>
      <w:r w:rsidR="00A65B7F" w:rsidRPr="007B45D7">
        <w:rPr>
          <w:rFonts w:ascii="Arial" w:eastAsia="Arial" w:hAnsi="Arial" w:cs="Arial"/>
          <w:bCs/>
          <w:color w:val="000000"/>
          <w:sz w:val="19"/>
          <w:szCs w:val="19"/>
        </w:rPr>
        <w:t>titanium-doped indium oxide (</w:t>
      </w:r>
      <w:proofErr w:type="spellStart"/>
      <w:r w:rsidR="00A65B7F" w:rsidRPr="007B45D7">
        <w:rPr>
          <w:rFonts w:ascii="Arial" w:eastAsia="Arial" w:hAnsi="Arial" w:cs="Arial"/>
          <w:bCs/>
          <w:color w:val="000000"/>
          <w:sz w:val="19"/>
          <w:szCs w:val="19"/>
        </w:rPr>
        <w:t>ITiO</w:t>
      </w:r>
      <w:proofErr w:type="spellEnd"/>
      <w:r w:rsidR="00A65B7F" w:rsidRPr="007B45D7">
        <w:rPr>
          <w:rFonts w:ascii="Arial" w:eastAsia="Arial" w:hAnsi="Arial" w:cs="Arial"/>
          <w:bCs/>
          <w:color w:val="000000"/>
          <w:sz w:val="19"/>
          <w:szCs w:val="19"/>
        </w:rPr>
        <w:t>)</w:t>
      </w:r>
      <w:r w:rsidRPr="0033522A">
        <w:rPr>
          <w:rFonts w:ascii="Arial" w:eastAsia="Arial" w:hAnsi="Arial" w:cs="Arial"/>
          <w:bCs/>
          <w:color w:val="000000"/>
          <w:sz w:val="19"/>
          <w:szCs w:val="19"/>
        </w:rPr>
        <w:t xml:space="preserve">-gated </w:t>
      </w:r>
      <w:r w:rsidR="00A65B7F">
        <w:rPr>
          <w:rFonts w:ascii="Arial" w:eastAsia="Arial" w:hAnsi="Arial" w:cs="Arial"/>
          <w:bCs/>
          <w:color w:val="000000"/>
          <w:sz w:val="19"/>
          <w:szCs w:val="19"/>
        </w:rPr>
        <w:t>MOSCAP Si-</w:t>
      </w:r>
      <w:r w:rsidRPr="0033522A">
        <w:rPr>
          <w:rFonts w:ascii="Arial" w:eastAsia="Arial" w:hAnsi="Arial" w:cs="Arial"/>
          <w:bCs/>
          <w:color w:val="000000"/>
          <w:sz w:val="19"/>
          <w:szCs w:val="19"/>
        </w:rPr>
        <w:t xml:space="preserve">MRM not only offers enhanced E-O-efficiency but also maintains a sufficient Q-factor to achieve </w:t>
      </w:r>
      <w:r w:rsidR="009067BC">
        <w:rPr>
          <w:rFonts w:ascii="Arial" w:eastAsia="Arial" w:hAnsi="Arial" w:cs="Arial"/>
          <w:bCs/>
          <w:color w:val="000000"/>
          <w:sz w:val="19"/>
          <w:szCs w:val="19"/>
        </w:rPr>
        <w:t>a</w:t>
      </w:r>
      <w:r w:rsidR="009067BC" w:rsidRPr="0033522A">
        <w:rPr>
          <w:rFonts w:ascii="Arial" w:eastAsia="Arial" w:hAnsi="Arial" w:cs="Arial"/>
          <w:bCs/>
          <w:color w:val="000000"/>
          <w:sz w:val="19"/>
          <w:szCs w:val="19"/>
        </w:rPr>
        <w:t xml:space="preserve"> </w:t>
      </w:r>
      <w:r w:rsidRPr="0033522A">
        <w:rPr>
          <w:rFonts w:ascii="Arial" w:eastAsia="Arial" w:hAnsi="Arial" w:cs="Arial"/>
          <w:bCs/>
          <w:color w:val="000000"/>
          <w:sz w:val="19"/>
          <w:szCs w:val="19"/>
        </w:rPr>
        <w:t xml:space="preserve">low driving voltage and support </w:t>
      </w:r>
      <w:r w:rsidR="009067BC">
        <w:rPr>
          <w:rFonts w:ascii="Arial" w:eastAsia="Arial" w:hAnsi="Arial" w:cs="Arial"/>
          <w:bCs/>
          <w:color w:val="000000"/>
          <w:sz w:val="19"/>
          <w:szCs w:val="19"/>
        </w:rPr>
        <w:t>a large</w:t>
      </w:r>
      <w:r w:rsidRPr="0033522A">
        <w:rPr>
          <w:rFonts w:ascii="Arial" w:eastAsia="Arial" w:hAnsi="Arial" w:cs="Arial"/>
          <w:bCs/>
          <w:color w:val="000000"/>
          <w:sz w:val="19"/>
          <w:szCs w:val="19"/>
        </w:rPr>
        <w:t xml:space="preserve"> optical bandwidth.</w:t>
      </w:r>
    </w:p>
    <w:p w14:paraId="408D74B9" w14:textId="18962FA1" w:rsidR="007B45D7" w:rsidRPr="001E6FAB" w:rsidRDefault="001E6FAB" w:rsidP="001E6FAB">
      <w:pPr>
        <w:widowControl w:val="0"/>
        <w:pBdr>
          <w:top w:val="nil"/>
          <w:left w:val="nil"/>
          <w:bottom w:val="nil"/>
          <w:right w:val="nil"/>
          <w:between w:val="nil"/>
        </w:pBdr>
        <w:spacing w:before="207" w:line="480" w:lineRule="auto"/>
        <w:jc w:val="center"/>
        <w:rPr>
          <w:sz w:val="19"/>
          <w:szCs w:val="19"/>
        </w:rPr>
      </w:pPr>
      <w:r>
        <w:rPr>
          <w:rFonts w:eastAsia="Arial"/>
          <w:b/>
          <w:color w:val="000000"/>
          <w:sz w:val="19"/>
          <w:szCs w:val="19"/>
        </w:rPr>
        <w:t xml:space="preserve">Table 1: </w:t>
      </w:r>
      <w:r>
        <w:rPr>
          <w:rFonts w:eastAsia="Arial"/>
          <w:color w:val="000000"/>
          <w:sz w:val="19"/>
          <w:szCs w:val="19"/>
        </w:rPr>
        <w:t>Comparison of performance of the high-speed MRM.</w:t>
      </w:r>
    </w:p>
    <w:tbl>
      <w:tblPr>
        <w:tblStyle w:val="GridTable1Light"/>
        <w:tblW w:w="0" w:type="auto"/>
        <w:tblLook w:val="04A0" w:firstRow="1" w:lastRow="0" w:firstColumn="1" w:lastColumn="0" w:noHBand="0" w:noVBand="1"/>
      </w:tblPr>
      <w:tblGrid>
        <w:gridCol w:w="1159"/>
        <w:gridCol w:w="1051"/>
        <w:gridCol w:w="780"/>
        <w:gridCol w:w="1009"/>
        <w:gridCol w:w="625"/>
        <w:gridCol w:w="852"/>
        <w:gridCol w:w="1009"/>
        <w:gridCol w:w="644"/>
        <w:gridCol w:w="859"/>
        <w:gridCol w:w="744"/>
        <w:gridCol w:w="618"/>
      </w:tblGrid>
      <w:tr w:rsidR="008639BB" w14:paraId="25F5D0FB" w14:textId="77777777" w:rsidTr="003352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49F35302" w14:textId="6968E21E" w:rsidR="00FD454B" w:rsidRPr="00844C08" w:rsidRDefault="00FD454B" w:rsidP="000B5A38">
            <w:pPr>
              <w:pStyle w:val="Text"/>
              <w:spacing w:line="240" w:lineRule="auto"/>
              <w:ind w:firstLine="0"/>
              <w:jc w:val="center"/>
              <w:rPr>
                <w:rFonts w:ascii="Arial" w:eastAsia="Arial" w:hAnsi="Arial" w:cs="Arial"/>
                <w:b w:val="0"/>
                <w:bCs w:val="0"/>
                <w:color w:val="000000"/>
                <w:sz w:val="19"/>
                <w:szCs w:val="19"/>
              </w:rPr>
            </w:pPr>
            <w:r w:rsidRPr="00844C08">
              <w:rPr>
                <w:rFonts w:ascii="Arial" w:hAnsi="Arial" w:cs="Arial"/>
                <w:b w:val="0"/>
                <w:bCs w:val="0"/>
                <w:sz w:val="19"/>
                <w:szCs w:val="19"/>
              </w:rPr>
              <w:t>Modulator structure</w:t>
            </w:r>
          </w:p>
        </w:tc>
        <w:tc>
          <w:tcPr>
            <w:tcW w:w="1051" w:type="dxa"/>
            <w:vAlign w:val="center"/>
          </w:tcPr>
          <w:p w14:paraId="0C50C1B0" w14:textId="77777777"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9"/>
                <w:szCs w:val="19"/>
              </w:rPr>
            </w:pPr>
            <w:r w:rsidRPr="00844C08">
              <w:rPr>
                <w:rFonts w:ascii="Arial" w:hAnsi="Arial" w:cs="Arial"/>
                <w:b w:val="0"/>
                <w:bCs w:val="0"/>
                <w:sz w:val="19"/>
                <w:szCs w:val="19"/>
              </w:rPr>
              <w:t>Operation</w:t>
            </w:r>
          </w:p>
          <w:p w14:paraId="16C4574F" w14:textId="26FFD3CE"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sidRPr="00844C08">
              <w:rPr>
                <w:rFonts w:ascii="Arial" w:hAnsi="Arial" w:cs="Arial"/>
                <w:b w:val="0"/>
                <w:bCs w:val="0"/>
                <w:color w:val="000000"/>
                <w:sz w:val="19"/>
                <w:szCs w:val="19"/>
              </w:rPr>
              <w:t>band</w:t>
            </w:r>
          </w:p>
        </w:tc>
        <w:tc>
          <w:tcPr>
            <w:tcW w:w="780" w:type="dxa"/>
            <w:vAlign w:val="center"/>
          </w:tcPr>
          <w:p w14:paraId="0556348A" w14:textId="3D9A0505"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sidRPr="00844C08">
              <w:rPr>
                <w:rFonts w:ascii="Arial" w:hAnsi="Arial" w:cs="Arial"/>
                <w:b w:val="0"/>
                <w:bCs w:val="0"/>
                <w:sz w:val="19"/>
                <w:szCs w:val="19"/>
              </w:rPr>
              <w:t>Q-factor</w:t>
            </w:r>
          </w:p>
        </w:tc>
        <w:tc>
          <w:tcPr>
            <w:tcW w:w="1009" w:type="dxa"/>
            <w:vAlign w:val="center"/>
          </w:tcPr>
          <w:p w14:paraId="572A4682" w14:textId="6E2B5A93"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sidRPr="00844C08">
              <w:rPr>
                <w:rFonts w:ascii="Arial" w:hAnsi="Arial" w:cs="Arial"/>
                <w:b w:val="0"/>
                <w:bCs w:val="0"/>
                <w:sz w:val="19"/>
                <w:szCs w:val="19"/>
              </w:rPr>
              <w:t>E-O efficiency (pm/V)</w:t>
            </w:r>
          </w:p>
        </w:tc>
        <w:tc>
          <w:tcPr>
            <w:tcW w:w="625" w:type="dxa"/>
            <w:vAlign w:val="center"/>
          </w:tcPr>
          <w:p w14:paraId="0BDFC1CC" w14:textId="11611417"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proofErr w:type="spellStart"/>
            <w:r w:rsidRPr="00844C08">
              <w:rPr>
                <w:rFonts w:ascii="Arial" w:hAnsi="Arial" w:cs="Arial"/>
                <w:b w:val="0"/>
                <w:bCs w:val="0"/>
                <w:sz w:val="19"/>
                <w:szCs w:val="19"/>
              </w:rPr>
              <w:t>V</w:t>
            </w:r>
            <w:r w:rsidRPr="00844C08">
              <w:rPr>
                <w:rFonts w:ascii="Arial" w:hAnsi="Arial" w:cs="Arial"/>
                <w:b w:val="0"/>
                <w:bCs w:val="0"/>
                <w:sz w:val="19"/>
                <w:szCs w:val="19"/>
                <w:vertAlign w:val="subscript"/>
              </w:rPr>
              <w:t>pp</w:t>
            </w:r>
            <w:proofErr w:type="spellEnd"/>
            <w:r w:rsidRPr="00844C08">
              <w:rPr>
                <w:rFonts w:ascii="Arial" w:hAnsi="Arial" w:cs="Arial"/>
                <w:b w:val="0"/>
                <w:bCs w:val="0"/>
                <w:sz w:val="19"/>
                <w:szCs w:val="19"/>
              </w:rPr>
              <w:t xml:space="preserve"> (V)</w:t>
            </w:r>
          </w:p>
        </w:tc>
        <w:tc>
          <w:tcPr>
            <w:tcW w:w="852" w:type="dxa"/>
            <w:vAlign w:val="center"/>
          </w:tcPr>
          <w:p w14:paraId="221A570C" w14:textId="165BF5D3"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sidRPr="00844C08">
              <w:rPr>
                <w:rFonts w:ascii="Arial" w:hAnsi="Arial" w:cs="Arial"/>
                <w:b w:val="0"/>
                <w:bCs w:val="0"/>
                <w:sz w:val="19"/>
                <w:szCs w:val="19"/>
              </w:rPr>
              <w:t>V</w:t>
            </w:r>
            <w:r w:rsidRPr="00844C08">
              <w:rPr>
                <w:rFonts w:ascii="Arial" w:hAnsi="Arial" w:cs="Arial"/>
                <w:b w:val="0"/>
                <w:bCs w:val="0"/>
                <w:sz w:val="19"/>
                <w:szCs w:val="19"/>
                <w:vertAlign w:val="subscript"/>
              </w:rPr>
              <w:t>π</w:t>
            </w:r>
            <w:r w:rsidRPr="00844C08">
              <w:rPr>
                <w:rFonts w:ascii="Arial" w:hAnsi="Arial" w:cs="Arial"/>
                <w:b w:val="0"/>
                <w:bCs w:val="0"/>
                <w:sz w:val="19"/>
                <w:szCs w:val="19"/>
              </w:rPr>
              <w:t>L (</w:t>
            </w:r>
            <w:proofErr w:type="spellStart"/>
            <w:r w:rsidRPr="00844C08">
              <w:rPr>
                <w:rFonts w:ascii="Arial" w:hAnsi="Arial" w:cs="Arial"/>
                <w:b w:val="0"/>
                <w:bCs w:val="0"/>
                <w:sz w:val="19"/>
                <w:szCs w:val="19"/>
              </w:rPr>
              <w:t>V•cm</w:t>
            </w:r>
            <w:proofErr w:type="spellEnd"/>
            <w:r w:rsidRPr="00844C08">
              <w:rPr>
                <w:rFonts w:ascii="Arial" w:hAnsi="Arial" w:cs="Arial"/>
                <w:b w:val="0"/>
                <w:bCs w:val="0"/>
                <w:sz w:val="19"/>
                <w:szCs w:val="19"/>
              </w:rPr>
              <w:t>)</w:t>
            </w:r>
          </w:p>
        </w:tc>
        <w:tc>
          <w:tcPr>
            <w:tcW w:w="1009" w:type="dxa"/>
            <w:vAlign w:val="center"/>
          </w:tcPr>
          <w:p w14:paraId="678A3A14" w14:textId="7738DA3C"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sidRPr="00844C08">
              <w:rPr>
                <w:rFonts w:ascii="Arial" w:hAnsi="Arial" w:cs="Arial"/>
                <w:b w:val="0"/>
                <w:bCs w:val="0"/>
                <w:sz w:val="19"/>
                <w:szCs w:val="19"/>
              </w:rPr>
              <w:t>Energy efficiency (</w:t>
            </w:r>
            <w:proofErr w:type="spellStart"/>
            <w:r w:rsidRPr="00844C08">
              <w:rPr>
                <w:rFonts w:ascii="Arial" w:hAnsi="Arial" w:cs="Arial"/>
                <w:b w:val="0"/>
                <w:bCs w:val="0"/>
                <w:sz w:val="19"/>
                <w:szCs w:val="19"/>
              </w:rPr>
              <w:t>fJ</w:t>
            </w:r>
            <w:proofErr w:type="spellEnd"/>
            <w:r w:rsidRPr="00844C08">
              <w:rPr>
                <w:rFonts w:ascii="Arial" w:hAnsi="Arial" w:cs="Arial"/>
                <w:b w:val="0"/>
                <w:bCs w:val="0"/>
                <w:sz w:val="19"/>
                <w:szCs w:val="19"/>
              </w:rPr>
              <w:t>/bit)</w:t>
            </w:r>
          </w:p>
        </w:tc>
        <w:tc>
          <w:tcPr>
            <w:tcW w:w="644" w:type="dxa"/>
            <w:vAlign w:val="center"/>
          </w:tcPr>
          <w:p w14:paraId="3CE2FF7C" w14:textId="4235BD33"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sidRPr="00844C08">
              <w:rPr>
                <w:rFonts w:ascii="Arial" w:hAnsi="Arial" w:cs="Arial"/>
                <w:b w:val="0"/>
                <w:bCs w:val="0"/>
                <w:sz w:val="19"/>
                <w:szCs w:val="19"/>
              </w:rPr>
              <w:t>IL (dB)</w:t>
            </w:r>
          </w:p>
        </w:tc>
        <w:tc>
          <w:tcPr>
            <w:tcW w:w="859" w:type="dxa"/>
            <w:vAlign w:val="center"/>
          </w:tcPr>
          <w:p w14:paraId="38308F48" w14:textId="77777777" w:rsidR="008D058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sidRPr="00844C08">
              <w:rPr>
                <w:rFonts w:ascii="Arial" w:hAnsi="Arial" w:cs="Arial"/>
                <w:b w:val="0"/>
                <w:bCs w:val="0"/>
                <w:sz w:val="19"/>
                <w:szCs w:val="19"/>
              </w:rPr>
              <w:t>f</w:t>
            </w:r>
            <w:r w:rsidRPr="00844C08">
              <w:rPr>
                <w:rFonts w:ascii="Arial" w:hAnsi="Arial" w:cs="Arial"/>
                <w:b w:val="0"/>
                <w:bCs w:val="0"/>
                <w:sz w:val="19"/>
                <w:szCs w:val="19"/>
                <w:vertAlign w:val="subscript"/>
              </w:rPr>
              <w:t>3dB</w:t>
            </w:r>
            <w:r w:rsidRPr="00844C08">
              <w:rPr>
                <w:rFonts w:ascii="Arial" w:hAnsi="Arial" w:cs="Arial"/>
                <w:b w:val="0"/>
                <w:bCs w:val="0"/>
                <w:sz w:val="19"/>
                <w:szCs w:val="19"/>
              </w:rPr>
              <w:t xml:space="preserve"> </w:t>
            </w:r>
          </w:p>
          <w:p w14:paraId="6B70194D" w14:textId="6022F57C"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sidRPr="00844C08">
              <w:rPr>
                <w:rFonts w:ascii="Arial" w:hAnsi="Arial" w:cs="Arial"/>
                <w:b w:val="0"/>
                <w:bCs w:val="0"/>
                <w:sz w:val="19"/>
                <w:szCs w:val="19"/>
              </w:rPr>
              <w:t>(GHz)</w:t>
            </w:r>
          </w:p>
        </w:tc>
        <w:tc>
          <w:tcPr>
            <w:tcW w:w="744" w:type="dxa"/>
            <w:vAlign w:val="center"/>
          </w:tcPr>
          <w:p w14:paraId="46879655" w14:textId="2680BF78"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9"/>
                <w:szCs w:val="19"/>
              </w:rPr>
            </w:pPr>
            <w:r w:rsidRPr="00844C08">
              <w:rPr>
                <w:rFonts w:ascii="Arial" w:hAnsi="Arial" w:cs="Arial"/>
                <w:b w:val="0"/>
                <w:bCs w:val="0"/>
                <w:sz w:val="19"/>
                <w:szCs w:val="19"/>
              </w:rPr>
              <w:t>Data rate (Gb/s)</w:t>
            </w:r>
          </w:p>
        </w:tc>
        <w:tc>
          <w:tcPr>
            <w:tcW w:w="618" w:type="dxa"/>
            <w:vAlign w:val="center"/>
          </w:tcPr>
          <w:p w14:paraId="5A9F225B" w14:textId="7080CA4C" w:rsidR="00FD454B" w:rsidRPr="00844C08" w:rsidRDefault="00FD454B" w:rsidP="000B5A38">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sidRPr="00844C08">
              <w:rPr>
                <w:rFonts w:ascii="Arial" w:hAnsi="Arial" w:cs="Arial"/>
                <w:b w:val="0"/>
                <w:bCs w:val="0"/>
                <w:sz w:val="19"/>
                <w:szCs w:val="19"/>
              </w:rPr>
              <w:t>Ref.</w:t>
            </w:r>
          </w:p>
        </w:tc>
      </w:tr>
      <w:tr w:rsidR="008639BB" w14:paraId="4A1F5295" w14:textId="77777777" w:rsidTr="0033522A">
        <w:trPr>
          <w:trHeight w:val="386"/>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625EF171" w14:textId="187AF39F" w:rsidR="00FD454B" w:rsidRPr="00844C08" w:rsidRDefault="00FD454B" w:rsidP="008D058B">
            <w:pPr>
              <w:pStyle w:val="Text"/>
              <w:spacing w:line="240" w:lineRule="auto"/>
              <w:ind w:firstLine="0"/>
              <w:jc w:val="center"/>
              <w:rPr>
                <w:rFonts w:ascii="Arial" w:eastAsia="Arial" w:hAnsi="Arial" w:cs="Arial"/>
                <w:b w:val="0"/>
                <w:bCs w:val="0"/>
                <w:color w:val="000000"/>
                <w:sz w:val="19"/>
                <w:szCs w:val="19"/>
              </w:rPr>
            </w:pPr>
            <w:r w:rsidRPr="00844C08">
              <w:rPr>
                <w:rFonts w:ascii="Arial" w:hAnsi="Arial" w:cs="Arial"/>
                <w:b w:val="0"/>
                <w:bCs w:val="0"/>
                <w:sz w:val="19"/>
                <w:szCs w:val="19"/>
              </w:rPr>
              <w:t>Reversed PN junction</w:t>
            </w:r>
          </w:p>
        </w:tc>
        <w:tc>
          <w:tcPr>
            <w:tcW w:w="1051" w:type="dxa"/>
            <w:vAlign w:val="center"/>
          </w:tcPr>
          <w:p w14:paraId="6F616818" w14:textId="57423CDF" w:rsidR="00FD454B" w:rsidRPr="00844C08" w:rsidRDefault="0033522A"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O</w:t>
            </w:r>
          </w:p>
        </w:tc>
        <w:tc>
          <w:tcPr>
            <w:tcW w:w="780" w:type="dxa"/>
            <w:vAlign w:val="center"/>
          </w:tcPr>
          <w:p w14:paraId="06E35E14" w14:textId="29F3E067"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4200</w:t>
            </w:r>
          </w:p>
        </w:tc>
        <w:tc>
          <w:tcPr>
            <w:tcW w:w="1009" w:type="dxa"/>
            <w:vAlign w:val="center"/>
          </w:tcPr>
          <w:p w14:paraId="5B9CD465" w14:textId="20E716D3"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~40</w:t>
            </w:r>
          </w:p>
        </w:tc>
        <w:tc>
          <w:tcPr>
            <w:tcW w:w="625" w:type="dxa"/>
            <w:vAlign w:val="center"/>
          </w:tcPr>
          <w:p w14:paraId="1AFB03CF" w14:textId="77777777" w:rsidR="00FD454B" w:rsidRPr="00844C08" w:rsidRDefault="00FD454B" w:rsidP="008D058B">
            <w:pPr>
              <w:jc w:val="center"/>
              <w:cnfStyle w:val="000000000000" w:firstRow="0" w:lastRow="0" w:firstColumn="0" w:lastColumn="0" w:oddVBand="0" w:evenVBand="0" w:oddHBand="0" w:evenHBand="0" w:firstRowFirstColumn="0" w:firstRowLastColumn="0" w:lastRowFirstColumn="0" w:lastRowLastColumn="0"/>
              <w:rPr>
                <w:sz w:val="19"/>
                <w:szCs w:val="19"/>
              </w:rPr>
            </w:pPr>
            <w:r w:rsidRPr="00844C08">
              <w:rPr>
                <w:sz w:val="19"/>
                <w:szCs w:val="19"/>
              </w:rPr>
              <w:t>0.8</w:t>
            </w:r>
          </w:p>
          <w:p w14:paraId="2A8D0A33" w14:textId="2ACDDDEA"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(~2)</w:t>
            </w:r>
          </w:p>
        </w:tc>
        <w:tc>
          <w:tcPr>
            <w:tcW w:w="852" w:type="dxa"/>
            <w:vAlign w:val="center"/>
          </w:tcPr>
          <w:p w14:paraId="7FCD0264" w14:textId="36C718F3"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0.53</w:t>
            </w:r>
          </w:p>
        </w:tc>
        <w:tc>
          <w:tcPr>
            <w:tcW w:w="1009" w:type="dxa"/>
            <w:vAlign w:val="center"/>
          </w:tcPr>
          <w:p w14:paraId="76E1BB8C" w14:textId="0F14EBEF"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5.3</w:t>
            </w:r>
          </w:p>
        </w:tc>
        <w:tc>
          <w:tcPr>
            <w:tcW w:w="644" w:type="dxa"/>
            <w:vAlign w:val="center"/>
          </w:tcPr>
          <w:p w14:paraId="30ABF882" w14:textId="77777777" w:rsidR="00FD454B" w:rsidRPr="00844C08" w:rsidRDefault="00FD454B" w:rsidP="008D058B">
            <w:pPr>
              <w:jc w:val="center"/>
              <w:cnfStyle w:val="000000000000" w:firstRow="0" w:lastRow="0" w:firstColumn="0" w:lastColumn="0" w:oddVBand="0" w:evenVBand="0" w:oddHBand="0" w:evenHBand="0" w:firstRowFirstColumn="0" w:firstRowLastColumn="0" w:lastRowFirstColumn="0" w:lastRowLastColumn="0"/>
              <w:rPr>
                <w:sz w:val="19"/>
                <w:szCs w:val="19"/>
              </w:rPr>
            </w:pPr>
            <w:r w:rsidRPr="00844C08">
              <w:rPr>
                <w:sz w:val="19"/>
                <w:szCs w:val="19"/>
              </w:rPr>
              <w:t>9</w:t>
            </w:r>
          </w:p>
          <w:p w14:paraId="4CE4E890" w14:textId="50694E0B"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(~3)</w:t>
            </w:r>
          </w:p>
        </w:tc>
        <w:tc>
          <w:tcPr>
            <w:tcW w:w="859" w:type="dxa"/>
            <w:vAlign w:val="center"/>
          </w:tcPr>
          <w:p w14:paraId="04BABC26" w14:textId="72E3EC63"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58</w:t>
            </w:r>
          </w:p>
        </w:tc>
        <w:tc>
          <w:tcPr>
            <w:tcW w:w="744" w:type="dxa"/>
            <w:vAlign w:val="center"/>
          </w:tcPr>
          <w:p w14:paraId="0AD0BD7F" w14:textId="2CF07D7D"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128</w:t>
            </w:r>
          </w:p>
        </w:tc>
        <w:tc>
          <w:tcPr>
            <w:tcW w:w="618" w:type="dxa"/>
            <w:vAlign w:val="center"/>
          </w:tcPr>
          <w:p w14:paraId="050273C0" w14:textId="2004D9CE" w:rsidR="00FD454B" w:rsidRPr="00844C08" w:rsidRDefault="008639B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fldChar w:fldCharType="begin" w:fldLock="1"/>
            </w:r>
            <w:r>
              <w:rPr>
                <w:rFonts w:ascii="Arial" w:eastAsia="Arial" w:hAnsi="Arial" w:cs="Arial"/>
                <w:color w:val="000000"/>
                <w:sz w:val="19"/>
                <w:szCs w:val="19"/>
              </w:rPr>
              <w:instrText>ADDIN CSL_CITATION {"citationItems":[{"id":"ITEM-1","itemData":{"DOI":"10.1364/CLEO_SI.2021.SF1C.3","abstract":"We demonstrate a silicon micro-ring modulator supporting 128 Gb/s NRZ modulation with SNR=5.2, ER=3.8dB, 0.8 Vpp drive swing, and 5.3 fJ/bit power consumption. We have also achieved 192 Gb/s PAM-4 modulation with TDECQ of 2.5dB.","author":[{"dropping-particle":"","family":"Sakib","given":"Meer","non-dropping-particle":"","parse-names":false,"suffix":""},{"dropping-particle":"","family":"Liao","given":"Peicheng","non-dropping-particle":"","parse-names":false,"suffix":""},{"dropping-particle":"","family":"Ma","given":"Chaoxuan","non-dropping-particle":"","parse-names":false,"suffix":""},{"dropping-particle":"","family":"Kumar","given":"Ranjeet","non-dropping-particle":"","parse-names":false,"suffix":""},{"dropping-particle":"","family":"Huang","given":"Duanni","non-dropping-particle":"","parse-names":false,"suffix":""},{"dropping-particle":"","family":"Su","given":"Guan-Lin","non-dropping-particle":"","parse-names":false,"suffix":""},{"dropping-particle":"","family":"Wu","given":"Xinru","non-dropping-particle":"","parse-names":false,"suffix":""},{"dropping-particle":"","family":"Fathololoumi","given":"Saeed","non-dropping-particle":"","parse-names":false,"suffix":""},{"dropping-particle":"","family":"Rong","given":"Haisheng","non-dropping-particle":"","parse-names":false,"suffix":""}],"collection-title":"OSA Technical Digest","container-title":"Conference on Lasers and Electro-Optics","editor":[{"dropping-particle":"","family":"Kang  Tomasulo, S., Ilev, I., Müller, D., Litchinitser, N., Polyakov, S., Podolskiy, V., Nunn, J., Dorrer, C., Fortier, T., Gan, Q., and Saraceno, C.","given":"J","non-dropping-particle":"","parse-names":false,"suffix":""}],"id":"ITEM-1","issued":{"date-parts":[["2021"]]},"page":"SF1C.3","publisher":"Optica Publishing Group","publisher-place":"San Jose, California","title":"A high-speed micro-ring modulator for next generation energy-efficient optical networks beyond 100 Gbaud","type":"paper-conference"},"uris":["http://www.mendeley.com/documents/?uuid=d29dc8e8-d80a-4f5f-9bc1-4004e683bd03"]}],"mendeley":{"formattedCitation":"&lt;sup&gt;1&lt;/sup&gt;","plainTextFormattedCitation":"1","previouslyFormattedCitation":"&lt;sup&gt;1&lt;/sup&gt;"},"properties":{"noteIndex":0},"schema":"https://github.com/citation-style-language/schema/raw/master/csl-citation.json"}</w:instrText>
            </w:r>
            <w:r>
              <w:rPr>
                <w:rFonts w:ascii="Arial" w:eastAsia="Arial" w:hAnsi="Arial" w:cs="Arial"/>
                <w:color w:val="000000"/>
                <w:sz w:val="19"/>
                <w:szCs w:val="19"/>
              </w:rPr>
              <w:fldChar w:fldCharType="separate"/>
            </w:r>
            <w:r w:rsidRPr="008639BB">
              <w:rPr>
                <w:rFonts w:ascii="Arial" w:eastAsia="Arial" w:hAnsi="Arial" w:cs="Arial"/>
                <w:noProof/>
                <w:color w:val="000000"/>
                <w:sz w:val="19"/>
                <w:szCs w:val="19"/>
                <w:vertAlign w:val="superscript"/>
              </w:rPr>
              <w:t>1</w:t>
            </w:r>
            <w:r>
              <w:rPr>
                <w:rFonts w:ascii="Arial" w:eastAsia="Arial" w:hAnsi="Arial" w:cs="Arial"/>
                <w:color w:val="000000"/>
                <w:sz w:val="19"/>
                <w:szCs w:val="19"/>
              </w:rPr>
              <w:fldChar w:fldCharType="end"/>
            </w:r>
          </w:p>
        </w:tc>
      </w:tr>
      <w:tr w:rsidR="008639BB" w14:paraId="533C0491" w14:textId="77777777" w:rsidTr="0033522A">
        <w:trPr>
          <w:trHeight w:val="386"/>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2EB0030F" w14:textId="3FE0DF65" w:rsidR="00FD454B" w:rsidRPr="00844C08" w:rsidRDefault="00FD454B" w:rsidP="008D058B">
            <w:pPr>
              <w:pStyle w:val="Text"/>
              <w:spacing w:line="240" w:lineRule="auto"/>
              <w:ind w:firstLine="0"/>
              <w:jc w:val="center"/>
              <w:rPr>
                <w:rFonts w:ascii="Arial" w:eastAsia="Arial" w:hAnsi="Arial" w:cs="Arial"/>
                <w:b w:val="0"/>
                <w:bCs w:val="0"/>
                <w:color w:val="000000"/>
                <w:sz w:val="19"/>
                <w:szCs w:val="19"/>
              </w:rPr>
            </w:pPr>
            <w:r w:rsidRPr="00844C08">
              <w:rPr>
                <w:rFonts w:ascii="Arial" w:hAnsi="Arial" w:cs="Arial"/>
                <w:b w:val="0"/>
                <w:bCs w:val="0"/>
                <w:sz w:val="19"/>
                <w:szCs w:val="19"/>
              </w:rPr>
              <w:t>Reversed PN junction</w:t>
            </w:r>
          </w:p>
        </w:tc>
        <w:tc>
          <w:tcPr>
            <w:tcW w:w="1051" w:type="dxa"/>
            <w:vAlign w:val="center"/>
          </w:tcPr>
          <w:p w14:paraId="317223A0" w14:textId="417E3ABA" w:rsidR="00FD454B" w:rsidRPr="00844C08" w:rsidRDefault="0033522A"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O</w:t>
            </w:r>
          </w:p>
        </w:tc>
        <w:tc>
          <w:tcPr>
            <w:tcW w:w="780" w:type="dxa"/>
            <w:vAlign w:val="center"/>
          </w:tcPr>
          <w:p w14:paraId="02CD8E6A" w14:textId="0BF490AF"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4500</w:t>
            </w:r>
          </w:p>
        </w:tc>
        <w:tc>
          <w:tcPr>
            <w:tcW w:w="1009" w:type="dxa"/>
            <w:vAlign w:val="center"/>
          </w:tcPr>
          <w:p w14:paraId="22DD3175" w14:textId="5C635B24"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26.4</w:t>
            </w:r>
          </w:p>
        </w:tc>
        <w:tc>
          <w:tcPr>
            <w:tcW w:w="625" w:type="dxa"/>
            <w:vAlign w:val="center"/>
          </w:tcPr>
          <w:p w14:paraId="1ABF0AC8" w14:textId="3BCEC5AF"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3</w:t>
            </w:r>
          </w:p>
        </w:tc>
        <w:tc>
          <w:tcPr>
            <w:tcW w:w="852" w:type="dxa"/>
            <w:vAlign w:val="center"/>
          </w:tcPr>
          <w:p w14:paraId="2E0D6AC2" w14:textId="0682A05F"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0.825</w:t>
            </w:r>
          </w:p>
        </w:tc>
        <w:tc>
          <w:tcPr>
            <w:tcW w:w="1009" w:type="dxa"/>
            <w:vAlign w:val="center"/>
          </w:tcPr>
          <w:p w14:paraId="53C54E9F" w14:textId="7643BDE3" w:rsidR="00FD454B" w:rsidRPr="00844C08" w:rsidRDefault="00844C08"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hAnsi="Arial" w:cs="Arial"/>
                <w:sz w:val="19"/>
                <w:szCs w:val="19"/>
              </w:rPr>
              <w:t>~</w:t>
            </w:r>
            <w:r w:rsidR="00FD454B" w:rsidRPr="00844C08">
              <w:rPr>
                <w:rFonts w:ascii="Arial" w:hAnsi="Arial" w:cs="Arial"/>
                <w:sz w:val="19"/>
                <w:szCs w:val="19"/>
              </w:rPr>
              <w:t>85.5</w:t>
            </w:r>
          </w:p>
        </w:tc>
        <w:tc>
          <w:tcPr>
            <w:tcW w:w="644" w:type="dxa"/>
            <w:vAlign w:val="center"/>
          </w:tcPr>
          <w:p w14:paraId="536601CD" w14:textId="60059001"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3</w:t>
            </w:r>
          </w:p>
        </w:tc>
        <w:tc>
          <w:tcPr>
            <w:tcW w:w="859" w:type="dxa"/>
            <w:vAlign w:val="center"/>
          </w:tcPr>
          <w:p w14:paraId="0B5FFFB9" w14:textId="507256B8"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&gt;60</w:t>
            </w:r>
          </w:p>
        </w:tc>
        <w:tc>
          <w:tcPr>
            <w:tcW w:w="744" w:type="dxa"/>
            <w:vAlign w:val="center"/>
          </w:tcPr>
          <w:p w14:paraId="7CE22569" w14:textId="4D75C150"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120</w:t>
            </w:r>
          </w:p>
        </w:tc>
        <w:tc>
          <w:tcPr>
            <w:tcW w:w="618" w:type="dxa"/>
            <w:vAlign w:val="center"/>
          </w:tcPr>
          <w:p w14:paraId="0AC218BF" w14:textId="4B03C420" w:rsidR="00FD454B" w:rsidRPr="00844C08" w:rsidRDefault="008639B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fldChar w:fldCharType="begin" w:fldLock="1"/>
            </w:r>
            <w:r>
              <w:rPr>
                <w:rFonts w:ascii="Arial" w:eastAsia="Arial" w:hAnsi="Arial" w:cs="Arial"/>
                <w:color w:val="000000"/>
                <w:sz w:val="19"/>
                <w:szCs w:val="19"/>
              </w:rPr>
              <w:instrText>ADDIN CSL_CITATION {"citationItems":[{"id":"ITEM-1","itemData":{"DOI":"10.1364/prj.441791","ISSN":"23279125","abstract":"An ultrafast microring modulator (MRM) is fabricated and presented with V π · L of 0.825 V · cm . A 240 Gb/s PAM-8 signal transmission over 2 km standard single-mode fiber (SSMF) is experimentally demonstrated. PN junction doping concentration is optimized, and the overall performance of the MRM is improved. Optical peaking is introduced to further extend the EO bandwidth from 52 to 110 GHz by detuning the input wavelength. A titanium nitride heater with 0.1 nm/mW tuning efficiency is implemented above the MRM to adjust the resonant wavelength. High bit rate modulations based on the high-performance and compact MRM are carried out. By adopting off-line signal processing in the transmitter and receiver side, 120 Gb/s NRZ, 220 Gb/s PAM-4, and 240 Gb/s PAM-8 are measured with the back-to-back bit error ratio (BER) of 5.5 × 10 − 4 , 1.5 × 10 − 2 , and 1.4 × 10 − 2 , respectively. A BER with different received optical power and 2 km SSMF transmission is also investigated. The BER for 220 Gb/s PAM-4 and 240 Gb/s PAM-8 after 2 km SSMF transmission is calculated to be 1.7 × 10 − 2 and 1.5 × 10 − 2 , which meet with the threshold of soft-decision forward-error correction, respectively.","author":[{"dropping-particle":"","family":"Zhang","given":"Yuguang","non-dropping-particle":"","parse-names":false,"suffix":""},{"dropping-particle":"","family":"Zhang","given":"Hongguang","non-dropping-particle":"","parse-names":false,"suffix":""},{"dropping-particle":"","family":"Zhang","given":"Junwen","non-dropping-particle":"","parse-names":false,"suffix":""},{"dropping-particle":"","family":"Liu","given":"Jia","non-dropping-particle":"","parse-names":false,"suffix":""},{"dropping-particle":"","family":"Wang","given":"Lei","non-dropping-particle":"","parse-names":false,"suffix":""},{"dropping-particle":"","family":"Chen","given":"Daigao","non-dropping-particle":"","parse-names":false,"suffix":""},{"dropping-particle":"","family":"Chi","given":"Nan","non-dropping-particle":"","parse-names":false,"suffix":""},{"dropping-particle":"","family":"Xiao","given":"Xi","non-dropping-particle":"","parse-names":false,"suffix":""},{"dropping-particle":"","family":"Yu","given":"Shaohua","non-dropping-particle":"","parse-names":false,"suffix":""}],"container-title":"Photonics Research","id":"ITEM-1","issue":"4","issued":{"date-parts":[["2022"]]},"page":"1127-1133","title":"240 Gb/s optical transmission based on an ultrafast silicon microring modulator","type":"article-journal","volume":"10"},"uris":["http://www.mendeley.com/documents/?uuid=f482eb58-d63b-4572-b84b-bfd547473332"]}],"mendeley":{"formattedCitation":"&lt;sup&gt;2&lt;/sup&gt;","plainTextFormattedCitation":"2","previouslyFormattedCitation":"&lt;sup&gt;2&lt;/sup&gt;"},"properties":{"noteIndex":0},"schema":"https://github.com/citation-style-language/schema/raw/master/csl-citation.json"}</w:instrText>
            </w:r>
            <w:r>
              <w:rPr>
                <w:rFonts w:ascii="Arial" w:eastAsia="Arial" w:hAnsi="Arial" w:cs="Arial"/>
                <w:color w:val="000000"/>
                <w:sz w:val="19"/>
                <w:szCs w:val="19"/>
              </w:rPr>
              <w:fldChar w:fldCharType="separate"/>
            </w:r>
            <w:r w:rsidRPr="008639BB">
              <w:rPr>
                <w:rFonts w:ascii="Arial" w:eastAsia="Arial" w:hAnsi="Arial" w:cs="Arial"/>
                <w:noProof/>
                <w:color w:val="000000"/>
                <w:sz w:val="19"/>
                <w:szCs w:val="19"/>
                <w:vertAlign w:val="superscript"/>
              </w:rPr>
              <w:t>2</w:t>
            </w:r>
            <w:r>
              <w:rPr>
                <w:rFonts w:ascii="Arial" w:eastAsia="Arial" w:hAnsi="Arial" w:cs="Arial"/>
                <w:color w:val="000000"/>
                <w:sz w:val="19"/>
                <w:szCs w:val="19"/>
              </w:rPr>
              <w:fldChar w:fldCharType="end"/>
            </w:r>
          </w:p>
        </w:tc>
      </w:tr>
      <w:tr w:rsidR="008639BB" w14:paraId="1A1F4331" w14:textId="77777777" w:rsidTr="0033522A">
        <w:trPr>
          <w:trHeight w:val="386"/>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40881CD2" w14:textId="30E70E38" w:rsidR="00FD454B" w:rsidRPr="00844C08" w:rsidRDefault="00FD454B" w:rsidP="008D058B">
            <w:pPr>
              <w:pStyle w:val="Text"/>
              <w:spacing w:line="240" w:lineRule="auto"/>
              <w:ind w:firstLine="0"/>
              <w:jc w:val="center"/>
              <w:rPr>
                <w:rFonts w:ascii="Arial" w:eastAsia="Arial" w:hAnsi="Arial" w:cs="Arial"/>
                <w:b w:val="0"/>
                <w:bCs w:val="0"/>
                <w:color w:val="000000"/>
                <w:sz w:val="19"/>
                <w:szCs w:val="19"/>
              </w:rPr>
            </w:pPr>
            <w:r w:rsidRPr="00844C08">
              <w:rPr>
                <w:rFonts w:ascii="Arial" w:hAnsi="Arial" w:cs="Arial"/>
                <w:b w:val="0"/>
                <w:bCs w:val="0"/>
                <w:sz w:val="19"/>
                <w:szCs w:val="19"/>
              </w:rPr>
              <w:t>MOSCAP-Si</w:t>
            </w:r>
          </w:p>
        </w:tc>
        <w:tc>
          <w:tcPr>
            <w:tcW w:w="1051" w:type="dxa"/>
            <w:vAlign w:val="center"/>
          </w:tcPr>
          <w:p w14:paraId="40C67E94" w14:textId="7ADDD1E9" w:rsidR="00FD454B" w:rsidRPr="00844C08" w:rsidRDefault="0033522A"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C</w:t>
            </w:r>
          </w:p>
        </w:tc>
        <w:tc>
          <w:tcPr>
            <w:tcW w:w="780" w:type="dxa"/>
            <w:vAlign w:val="center"/>
          </w:tcPr>
          <w:p w14:paraId="19F2C8E3" w14:textId="405F4511"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3500</w:t>
            </w:r>
          </w:p>
        </w:tc>
        <w:tc>
          <w:tcPr>
            <w:tcW w:w="1009" w:type="dxa"/>
            <w:vAlign w:val="center"/>
          </w:tcPr>
          <w:p w14:paraId="12116D22" w14:textId="6AAC60A6"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130</w:t>
            </w:r>
          </w:p>
        </w:tc>
        <w:tc>
          <w:tcPr>
            <w:tcW w:w="625" w:type="dxa"/>
            <w:vAlign w:val="center"/>
          </w:tcPr>
          <w:p w14:paraId="41945B76" w14:textId="60DCAE41"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1.5</w:t>
            </w:r>
          </w:p>
        </w:tc>
        <w:tc>
          <w:tcPr>
            <w:tcW w:w="852" w:type="dxa"/>
            <w:vAlign w:val="center"/>
          </w:tcPr>
          <w:p w14:paraId="73859ADA" w14:textId="0D15E642"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0.24</w:t>
            </w:r>
          </w:p>
        </w:tc>
        <w:tc>
          <w:tcPr>
            <w:tcW w:w="1009" w:type="dxa"/>
            <w:vAlign w:val="center"/>
          </w:tcPr>
          <w:p w14:paraId="679286FE" w14:textId="1C2F2202"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180</w:t>
            </w:r>
          </w:p>
        </w:tc>
        <w:tc>
          <w:tcPr>
            <w:tcW w:w="644" w:type="dxa"/>
            <w:vAlign w:val="center"/>
          </w:tcPr>
          <w:p w14:paraId="7B51AA64" w14:textId="57386AC3"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3</w:t>
            </w:r>
          </w:p>
        </w:tc>
        <w:tc>
          <w:tcPr>
            <w:tcW w:w="859" w:type="dxa"/>
            <w:vAlign w:val="center"/>
          </w:tcPr>
          <w:p w14:paraId="0702C2A8" w14:textId="2A6491FC"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1.7</w:t>
            </w:r>
          </w:p>
        </w:tc>
        <w:tc>
          <w:tcPr>
            <w:tcW w:w="744" w:type="dxa"/>
            <w:vAlign w:val="center"/>
          </w:tcPr>
          <w:p w14:paraId="0FF2521E" w14:textId="6F412D89"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3</w:t>
            </w:r>
          </w:p>
        </w:tc>
        <w:tc>
          <w:tcPr>
            <w:tcW w:w="618" w:type="dxa"/>
            <w:vAlign w:val="center"/>
          </w:tcPr>
          <w:p w14:paraId="5E450D62" w14:textId="162A9551" w:rsidR="00FD454B" w:rsidRPr="00844C08" w:rsidRDefault="008639B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fldChar w:fldCharType="begin" w:fldLock="1"/>
            </w:r>
            <w:r>
              <w:rPr>
                <w:rFonts w:ascii="Arial" w:eastAsia="Arial" w:hAnsi="Arial" w:cs="Arial"/>
                <w:color w:val="000000"/>
                <w:sz w:val="19"/>
                <w:szCs w:val="19"/>
              </w:rPr>
              <w:instrText>ADDIN CSL_CITATION {"citationItems":[{"id":"ITEM-1","itemData":{"ISBN":"VO  -","author":[{"dropping-particle":"Van","family":"Campenhout","given":"J","non-dropping-particle":"","parse-names":false,"suffix":""},{"dropping-particle":"","family":"Pantouvaki","given":"M","non-dropping-particle":"","parse-names":false,"suffix":""},{"dropping-particle":"","family":"Verheyen","given":"P","non-dropping-particle":"","parse-names":false,"suffix":""},{"dropping-particle":"","family":"Selvaraja","given":"S","non-dropping-particle":"","parse-names":false,"suffix":""},{"dropping-particle":"","family":"Lepage","given":"G","non-dropping-particle":"","parse-names":false,"suffix":""},{"dropping-particle":"","family":"Yu","given":"H","non-dropping-particle":"","parse-names":false,"suffix":""},{"dropping-particle":"","family":"Lee","given":"W","non-dropping-particle":"","parse-names":false,"suffix":""},{"dropping-particle":"","family":"Wouters","given":"J","non-dropping-particle":"","parse-names":false,"suffix":""},{"dropping-particle":"","family":"Goossens","given":"D","non-dropping-particle":"","parse-names":false,"suffix":""},{"dropping-particle":"","family":"Moelants","given":"M","non-dropping-particle":"","parse-names":false,"suffix":""},{"dropping-particle":"","family":"Bogaerts","given":"W","non-dropping-particle":"","parse-names":false,"suffix":""},{"dropping-particle":"","family":"Absil","given":"P","non-dropping-particle":"","parse-names":false,"suffix":""}],"container-title":"OFC/NFOEC","id":"ITEM-1","issued":{"date-parts":[["2012"]]},"page":"1-3","title":"Low-voltage, low-loss, multi-Gb/s silicon micro-ring modulator based on a MOS capacitor","type":"paper-conference"},"uris":["http://www.mendeley.com/documents/?uuid=b50a7a15-e971-4083-a6f9-5761f10e1f77"]}],"mendeley":{"formattedCitation":"&lt;sup&gt;3&lt;/sup&gt;","plainTextFormattedCitation":"3","previouslyFormattedCitation":"&lt;sup&gt;3&lt;/sup&gt;"},"properties":{"noteIndex":0},"schema":"https://github.com/citation-style-language/schema/raw/master/csl-citation.json"}</w:instrText>
            </w:r>
            <w:r>
              <w:rPr>
                <w:rFonts w:ascii="Arial" w:eastAsia="Arial" w:hAnsi="Arial" w:cs="Arial"/>
                <w:color w:val="000000"/>
                <w:sz w:val="19"/>
                <w:szCs w:val="19"/>
              </w:rPr>
              <w:fldChar w:fldCharType="separate"/>
            </w:r>
            <w:r w:rsidRPr="008639BB">
              <w:rPr>
                <w:rFonts w:ascii="Arial" w:eastAsia="Arial" w:hAnsi="Arial" w:cs="Arial"/>
                <w:noProof/>
                <w:color w:val="000000"/>
                <w:sz w:val="19"/>
                <w:szCs w:val="19"/>
                <w:vertAlign w:val="superscript"/>
              </w:rPr>
              <w:t>3</w:t>
            </w:r>
            <w:r>
              <w:rPr>
                <w:rFonts w:ascii="Arial" w:eastAsia="Arial" w:hAnsi="Arial" w:cs="Arial"/>
                <w:color w:val="000000"/>
                <w:sz w:val="19"/>
                <w:szCs w:val="19"/>
              </w:rPr>
              <w:fldChar w:fldCharType="end"/>
            </w:r>
          </w:p>
        </w:tc>
      </w:tr>
      <w:tr w:rsidR="008639BB" w14:paraId="6960A512" w14:textId="77777777" w:rsidTr="0033522A">
        <w:trPr>
          <w:trHeight w:val="386"/>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3C61796E" w14:textId="2B193CBB" w:rsidR="00FD454B" w:rsidRPr="00844C08" w:rsidRDefault="00FD454B" w:rsidP="008D058B">
            <w:pPr>
              <w:pStyle w:val="Text"/>
              <w:spacing w:line="240" w:lineRule="auto"/>
              <w:ind w:firstLine="0"/>
              <w:jc w:val="center"/>
              <w:rPr>
                <w:rFonts w:ascii="Arial" w:eastAsia="Arial" w:hAnsi="Arial" w:cs="Arial"/>
                <w:b w:val="0"/>
                <w:bCs w:val="0"/>
                <w:color w:val="000000"/>
                <w:sz w:val="19"/>
                <w:szCs w:val="19"/>
              </w:rPr>
            </w:pPr>
            <w:r w:rsidRPr="00844C08">
              <w:rPr>
                <w:rFonts w:ascii="Arial" w:hAnsi="Arial" w:cs="Arial"/>
                <w:b w:val="0"/>
                <w:bCs w:val="0"/>
                <w:sz w:val="19"/>
                <w:szCs w:val="19"/>
              </w:rPr>
              <w:lastRenderedPageBreak/>
              <w:t>MOSCAP-Si</w:t>
            </w:r>
          </w:p>
        </w:tc>
        <w:tc>
          <w:tcPr>
            <w:tcW w:w="1051" w:type="dxa"/>
            <w:vAlign w:val="center"/>
          </w:tcPr>
          <w:p w14:paraId="027C4782" w14:textId="6318A573" w:rsidR="00FD454B" w:rsidRPr="00844C08" w:rsidRDefault="0033522A"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C</w:t>
            </w:r>
          </w:p>
        </w:tc>
        <w:tc>
          <w:tcPr>
            <w:tcW w:w="780" w:type="dxa"/>
            <w:vAlign w:val="center"/>
          </w:tcPr>
          <w:p w14:paraId="74CFF1D5" w14:textId="21E97F8F"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4600</w:t>
            </w:r>
          </w:p>
        </w:tc>
        <w:tc>
          <w:tcPr>
            <w:tcW w:w="1009" w:type="dxa"/>
            <w:vAlign w:val="center"/>
          </w:tcPr>
          <w:p w14:paraId="687D6DA4" w14:textId="7204A1B5"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40</w:t>
            </w:r>
          </w:p>
        </w:tc>
        <w:tc>
          <w:tcPr>
            <w:tcW w:w="625" w:type="dxa"/>
            <w:vAlign w:val="center"/>
          </w:tcPr>
          <w:p w14:paraId="2EE427B0" w14:textId="7AFACBC5"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1.6</w:t>
            </w:r>
          </w:p>
        </w:tc>
        <w:tc>
          <w:tcPr>
            <w:tcW w:w="852" w:type="dxa"/>
            <w:vAlign w:val="center"/>
          </w:tcPr>
          <w:p w14:paraId="01D34F20" w14:textId="02684958"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0.7</w:t>
            </w:r>
          </w:p>
        </w:tc>
        <w:tc>
          <w:tcPr>
            <w:tcW w:w="1009" w:type="dxa"/>
            <w:vAlign w:val="center"/>
          </w:tcPr>
          <w:p w14:paraId="228F3D58" w14:textId="3D0E4390" w:rsidR="00FD454B" w:rsidRPr="00844C08" w:rsidRDefault="00844C08"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hAnsi="Arial" w:cs="Arial"/>
                <w:sz w:val="19"/>
                <w:szCs w:val="19"/>
              </w:rPr>
              <w:t>~</w:t>
            </w:r>
            <w:r w:rsidR="00FD454B" w:rsidRPr="00844C08">
              <w:rPr>
                <w:rFonts w:ascii="Arial" w:hAnsi="Arial" w:cs="Arial"/>
                <w:sz w:val="19"/>
                <w:szCs w:val="19"/>
              </w:rPr>
              <w:t>24.32</w:t>
            </w:r>
          </w:p>
        </w:tc>
        <w:tc>
          <w:tcPr>
            <w:tcW w:w="644" w:type="dxa"/>
            <w:vAlign w:val="center"/>
          </w:tcPr>
          <w:p w14:paraId="6C310DB8" w14:textId="233A37E2"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9</w:t>
            </w:r>
          </w:p>
        </w:tc>
        <w:tc>
          <w:tcPr>
            <w:tcW w:w="859" w:type="dxa"/>
            <w:vAlign w:val="center"/>
          </w:tcPr>
          <w:p w14:paraId="30E837E4" w14:textId="0B7EAEE6"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50</w:t>
            </w:r>
          </w:p>
        </w:tc>
        <w:tc>
          <w:tcPr>
            <w:tcW w:w="744" w:type="dxa"/>
            <w:vAlign w:val="center"/>
          </w:tcPr>
          <w:p w14:paraId="57B4FCF8" w14:textId="16086036"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112</w:t>
            </w:r>
          </w:p>
        </w:tc>
        <w:tc>
          <w:tcPr>
            <w:tcW w:w="618" w:type="dxa"/>
            <w:vAlign w:val="center"/>
          </w:tcPr>
          <w:p w14:paraId="55599973" w14:textId="666A1058" w:rsidR="00FD454B" w:rsidRPr="00844C08" w:rsidRDefault="008639B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fldChar w:fldCharType="begin" w:fldLock="1"/>
            </w:r>
            <w:r>
              <w:rPr>
                <w:rFonts w:ascii="Arial" w:eastAsia="Arial" w:hAnsi="Arial" w:cs="Arial"/>
                <w:color w:val="000000"/>
                <w:sz w:val="19"/>
                <w:szCs w:val="19"/>
              </w:rPr>
              <w:instrText>ADDIN CSL_CITATION {"citationItems":[{"id":"ITEM-1","itemData":{"DOI":"10.1038/s41566-023-01159-3","ISSN":"17494893","abstract":"High-bandwidth, low-power and compact silicon electro-optical modulators are essential for future energy-efficient and densely integrated optical data communication circuits. The all-silicon plasma-dispersion-effect ring resonator modulator is an attractive prospect. However, its performance is currently limited by the trade-off between modulation depth and switching speed, dictated by its quality factor. Here we introduce a mechanism to leap beyond this limitation by harnessing the plasma absorption induced in a silicon metal–oxide–semiconductor waveguide to enhance the extinction ratio of a low-quality-factor, high-speed ring modulator. The fabricated devices demonstrate a modulation depth of ~27 dB for a bias of ~3.5 V. Modulation enhancement has been observed for operation frequencies ranging from kilohertz to gigahertz, with data modulation up to 100 Gbit s−1 on–off keying demonstrated, paving a way to the evolution of optical interconnects to 100 Gbaud and beyond per wavelength.","author":[{"dropping-particle":"","family":"Zhang","given":"Weiwei","non-dropping-particle":"","parse-names":false,"suffix":""},{"dropping-particle":"","family":"Ebert","given":"Martin","non-dropping-particle":"","parse-names":false,"suffix":""},{"dropping-particle":"","family":"Li","given":"Ke","non-dropping-particle":"","parse-names":false,"suffix":""},{"dropping-particle":"","family":"Chen","given":"Bigeng","non-dropping-particle":"","parse-names":false,"suffix":""},{"dropping-particle":"","family":"Yan","given":"Xingzhao","non-dropping-particle":"","parse-names":false,"suffix":""},{"dropping-particle":"","family":"Du","given":"Han","non-dropping-particle":"","parse-names":false,"suffix":""},{"dropping-particle":"","family":"Banakar","given":"Mehdi","non-dropping-particle":"","parse-names":false,"suffix":""},{"dropping-particle":"","family":"Tran","given":"Dehn T.","non-dropping-particle":"","parse-names":false,"suffix":""},{"dropping-particle":"","family":"Littlejohns","given":"Callum G.","non-dropping-particle":"","parse-names":false,"suffix":""},{"dropping-particle":"","family":"Scofield","given":"Adam","non-dropping-particle":"","parse-names":false,"suffix":""},{"dropping-particle":"","family":"Yu","given":"Guomin","non-dropping-particle":"","parse-names":false,"suffix":""},{"dropping-particle":"","family":"Shafiiha","given":"Roshanak","non-dropping-particle":"","parse-names":false,"suffix":""},{"dropping-particle":"","family":"Zilkie","given":"Aaron","non-dropping-particle":"","parse-names":false,"suffix":""},{"dropping-particle":"","family":"Reed","given":"Graham","non-dropping-particle":"","parse-names":false,"suffix":""},{"dropping-particle":"","family":"Thomson","given":"David J.","non-dropping-particle":"","parse-names":false,"suffix":""}],"container-title":"Nature Photonics","id":"ITEM-1","issue":"3","issued":{"date-parts":[["2023"]]},"page":"273-279","title":"Harnessing plasma absorption in silicon MOS ring modulators","type":"article-journal","volume":"17"},"uris":["http://www.mendeley.com/documents/?uuid=8b0992f8-71e1-454c-93aa-c91f7488816d"]}],"mendeley":{"formattedCitation":"&lt;sup&gt;4&lt;/sup&gt;","plainTextFormattedCitation":"4","previouslyFormattedCitation":"&lt;sup&gt;4&lt;/sup&gt;"},"properties":{"noteIndex":0},"schema":"https://github.com/citation-style-language/schema/raw/master/csl-citation.json"}</w:instrText>
            </w:r>
            <w:r>
              <w:rPr>
                <w:rFonts w:ascii="Arial" w:eastAsia="Arial" w:hAnsi="Arial" w:cs="Arial"/>
                <w:color w:val="000000"/>
                <w:sz w:val="19"/>
                <w:szCs w:val="19"/>
              </w:rPr>
              <w:fldChar w:fldCharType="separate"/>
            </w:r>
            <w:r w:rsidRPr="008639BB">
              <w:rPr>
                <w:rFonts w:ascii="Arial" w:eastAsia="Arial" w:hAnsi="Arial" w:cs="Arial"/>
                <w:noProof/>
                <w:color w:val="000000"/>
                <w:sz w:val="19"/>
                <w:szCs w:val="19"/>
                <w:vertAlign w:val="superscript"/>
              </w:rPr>
              <w:t>4</w:t>
            </w:r>
            <w:r>
              <w:rPr>
                <w:rFonts w:ascii="Arial" w:eastAsia="Arial" w:hAnsi="Arial" w:cs="Arial"/>
                <w:color w:val="000000"/>
                <w:sz w:val="19"/>
                <w:szCs w:val="19"/>
              </w:rPr>
              <w:fldChar w:fldCharType="end"/>
            </w:r>
          </w:p>
        </w:tc>
      </w:tr>
      <w:tr w:rsidR="008639BB" w14:paraId="1FDF070D" w14:textId="77777777" w:rsidTr="0033522A">
        <w:trPr>
          <w:trHeight w:val="386"/>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3BA98AA4" w14:textId="023BA93B" w:rsidR="00FD454B" w:rsidRPr="00844C08" w:rsidRDefault="00FD454B" w:rsidP="008D058B">
            <w:pPr>
              <w:pStyle w:val="Text"/>
              <w:spacing w:line="240" w:lineRule="auto"/>
              <w:ind w:firstLine="0"/>
              <w:jc w:val="center"/>
              <w:rPr>
                <w:rFonts w:ascii="Arial" w:eastAsia="Arial" w:hAnsi="Arial" w:cs="Arial"/>
                <w:b w:val="0"/>
                <w:bCs w:val="0"/>
                <w:color w:val="000000"/>
                <w:sz w:val="19"/>
                <w:szCs w:val="19"/>
              </w:rPr>
            </w:pPr>
            <w:r w:rsidRPr="00844C08">
              <w:rPr>
                <w:rFonts w:ascii="Arial" w:hAnsi="Arial" w:cs="Arial"/>
                <w:b w:val="0"/>
                <w:bCs w:val="0"/>
                <w:sz w:val="19"/>
                <w:szCs w:val="19"/>
              </w:rPr>
              <w:t>MOSCAP-III-V</w:t>
            </w:r>
          </w:p>
        </w:tc>
        <w:tc>
          <w:tcPr>
            <w:tcW w:w="1051" w:type="dxa"/>
            <w:vAlign w:val="center"/>
          </w:tcPr>
          <w:p w14:paraId="72388D04" w14:textId="2D09CB34" w:rsidR="00FD454B" w:rsidRPr="00844C08" w:rsidRDefault="0033522A"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O</w:t>
            </w:r>
          </w:p>
        </w:tc>
        <w:tc>
          <w:tcPr>
            <w:tcW w:w="780" w:type="dxa"/>
            <w:vAlign w:val="center"/>
          </w:tcPr>
          <w:p w14:paraId="7E86D1AE" w14:textId="15CF5762"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8143</w:t>
            </w:r>
          </w:p>
        </w:tc>
        <w:tc>
          <w:tcPr>
            <w:tcW w:w="1009" w:type="dxa"/>
            <w:vAlign w:val="center"/>
          </w:tcPr>
          <w:p w14:paraId="1526EA8A" w14:textId="36BCA20D"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~20</w:t>
            </w:r>
          </w:p>
        </w:tc>
        <w:tc>
          <w:tcPr>
            <w:tcW w:w="625" w:type="dxa"/>
            <w:vAlign w:val="center"/>
          </w:tcPr>
          <w:p w14:paraId="11005A05" w14:textId="21FD175C"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w:t>
            </w:r>
          </w:p>
        </w:tc>
        <w:tc>
          <w:tcPr>
            <w:tcW w:w="852" w:type="dxa"/>
            <w:vAlign w:val="center"/>
          </w:tcPr>
          <w:p w14:paraId="558A39E5" w14:textId="0575EE88"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w:t>
            </w:r>
          </w:p>
        </w:tc>
        <w:tc>
          <w:tcPr>
            <w:tcW w:w="1009" w:type="dxa"/>
            <w:vAlign w:val="center"/>
          </w:tcPr>
          <w:p w14:paraId="32DBFC5B" w14:textId="381713D0" w:rsidR="00FD454B" w:rsidRPr="00844C08" w:rsidRDefault="00844C08"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hAnsi="Arial" w:cs="Arial"/>
                <w:sz w:val="19"/>
                <w:szCs w:val="19"/>
              </w:rPr>
              <w:t>~</w:t>
            </w:r>
            <w:r w:rsidR="00FD454B" w:rsidRPr="00844C08">
              <w:rPr>
                <w:rFonts w:ascii="Arial" w:hAnsi="Arial" w:cs="Arial"/>
                <w:sz w:val="19"/>
                <w:szCs w:val="19"/>
              </w:rPr>
              <w:t>250</w:t>
            </w:r>
          </w:p>
        </w:tc>
        <w:tc>
          <w:tcPr>
            <w:tcW w:w="644" w:type="dxa"/>
            <w:vAlign w:val="center"/>
          </w:tcPr>
          <w:p w14:paraId="3C6CF3B2" w14:textId="496AC971"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2</w:t>
            </w:r>
          </w:p>
        </w:tc>
        <w:tc>
          <w:tcPr>
            <w:tcW w:w="859" w:type="dxa"/>
            <w:vAlign w:val="center"/>
          </w:tcPr>
          <w:p w14:paraId="3ACDB5D4" w14:textId="20BEC054"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15</w:t>
            </w:r>
          </w:p>
        </w:tc>
        <w:tc>
          <w:tcPr>
            <w:tcW w:w="744" w:type="dxa"/>
            <w:vAlign w:val="center"/>
          </w:tcPr>
          <w:p w14:paraId="00C54868" w14:textId="50E52CE8"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28</w:t>
            </w:r>
          </w:p>
        </w:tc>
        <w:tc>
          <w:tcPr>
            <w:tcW w:w="618" w:type="dxa"/>
            <w:vAlign w:val="center"/>
          </w:tcPr>
          <w:p w14:paraId="2B776EB6" w14:textId="144416A6" w:rsidR="00FD454B" w:rsidRPr="00844C08" w:rsidRDefault="008639B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fldChar w:fldCharType="begin" w:fldLock="1"/>
            </w:r>
            <w:r>
              <w:rPr>
                <w:rFonts w:ascii="Arial" w:eastAsia="Arial" w:hAnsi="Arial" w:cs="Arial"/>
                <w:color w:val="000000"/>
                <w:sz w:val="19"/>
                <w:szCs w:val="19"/>
              </w:rPr>
              <w:instrText xml:space="preserve">ADDIN CSL_CITATION {"citationItems":[{"id":"ITEM-1","itemData":{"DOI":"10.1109/JSTQE.2022.3181939","ISSN":"15584542","abstract":"Heterogeneous III-V-on-silicon photonic integration has proved to be an attractive and volume manufacturable solution that marries the merits of III-V compounds and silicon technology for various photonic integrated circuit (PIC) applications. The current main-stream Ethernet trends for larger bandwidth are pushing higher modulation baudrate or employing advanced modulation format for datacom applications. However, neither solution is likely able to significantly drive overall solution cost and energy efficiency to the best sweet spot, nor to unfold the full potential of heterogeneous integration. Here we review our innovations on a special heterogeneous III-V-on-silicon platform, and the development of a dense wavelength division multiplexed (DWDM) transceiver. A 40-channel DWDM architecture and platform fabrication are discussed first, followed by experimental demonstration of each high-quality building block. InAs/GaAs quantum dot material is the choice for building robust multi-wavelength lasers, amplifiers, and high-speed avalanche photodetectors (APDs) which complements the more mature SiGe APDs. A metal-oxide-semiconductor capacitor phase shifter is a mission critical structure to provide athermal and efficient tuning for deinterleavers and microring resonators, and high-speed modulation. A successful 8 × 25 Gb/s link demonstration paves the way for the world's first fully-integrated DWDM PIC on Si with Terabit/s aggregated bandwidth and energy efficiency likely to </w:instrText>
            </w:r>
            <w:r>
              <w:rPr>
                <w:rFonts w:ascii="Cambria Math" w:eastAsia="Arial" w:hAnsi="Cambria Math" w:cs="Cambria Math"/>
                <w:color w:val="000000"/>
                <w:sz w:val="19"/>
                <w:szCs w:val="19"/>
              </w:rPr>
              <w:instrText>∼</w:instrText>
            </w:r>
            <w:r>
              <w:rPr>
                <w:rFonts w:ascii="Arial" w:eastAsia="Arial" w:hAnsi="Arial" w:cs="Arial"/>
                <w:color w:val="000000"/>
                <w:sz w:val="19"/>
                <w:szCs w:val="19"/>
              </w:rPr>
              <w:instrText>100 fJ/bit. copy1995-2012 IEEE.","author":[{"dropping-particle":"","family":"Liang","given":"Di","non-dropping-particle":"","parse-names":false,"suffix":""},{"dropping-particle":"","family":"Srinivasan","given":"Sudharsanan","non-dropping-particle":"","parse-names":false,"suffix":""},{"dropping-particle":"","family":"Kurczveil","given":"Geza","non-dropping-particle":"","parse-names":false,"suffix":""},{"dropping-particle":"","family":"Tossoun","given":"Bassem","non-dropping-particle":"","parse-names":false,"suffix":""},{"dropping-particle":"","family":"Cheung","given":"Stanley","non-dropping-particle":"","parse-names":false,"suffix":""},{"dropping-particle":"","family":"Yuan","given":"Yuan","non-dropping-particle":"","parse-names":false,"suffix":""},{"dropping-particle":"","family":"Descos","given":"Antoine","non-dropping-particle":"","parse-names":false,"suffix":""},{"dropping-particle":"","family":"Hu","given":"Yingtao","non-dropping-particle":"","parse-names":false,"suffix":""},{"dropping-particle":"","family":"Huang","given":"Zhihong","non-dropping-particle":"","parse-names":false,"suffix":""},{"dropping-particle":"","family":"Sun","given":"Peng","non-dropping-particle":"","parse-names":false,"suffix":""},{"dropping-particle":"","family":"Vaerenbergh","given":"Thomas","non-dropping-particle":"Van","parse-names":false,"suffix":""},{"dropping-particle":"","family":"Zhang","given":"Chong","non-dropping-particle":"","parse-names":false,"suffix":""},{"dropping-particle":"","family":"Zeng","given":"Xiaoge","non-dropping-particle":"","parse-names":false,"suffix":""},{"dropping-particle":"","family":"Liu","given":"Songtao","non-dropping-particle":"","parse-names":false,"suffix":""},{"dropping-particle":"","family":"Bowers","given":"John E.","non-dropping-particle":"","parse-names":false,"suffix":""},{"dropping-particle":"","family":"Fiorentino","given":"Marco","non-dropping-particle":"","parse-names":false,"suffix":""},{"dropping-particle":"","family":"Beausoleil","given":"Raymond G.","non-dropping-particle":"","parse-names":false,"suffix":""}],"container-title":"IEEE Journal of Selected Topics in Quantum Electronics","id":"ITEM-1","issue":"6","issued":{"date-parts":[["2022"]]},"page":"1-19","publisher":"IEEE","title":"An Energy-Efficient and Bandwidth-Scalable DWDM Heterogeneous Silicon Photonics Integration Platform","type":"article-journal","volume":"28"},"uris":["http://www.mendeley.com/documents/?uuid=8bd1e305-4eaa-4a51-a049-e9601a86ca9c"]}],"mendeley":{"formattedCitation":"&lt;sup&gt;5&lt;/sup&gt;","plainTextFormattedCitation":"5","previouslyFormattedCitation":"&lt;sup&gt;5&lt;/sup&gt;"},"properties":{"noteIndex":0},"schema":"https://github.com/citation-style-language/schema/raw/master/csl-citation.json"}</w:instrText>
            </w:r>
            <w:r>
              <w:rPr>
                <w:rFonts w:ascii="Arial" w:eastAsia="Arial" w:hAnsi="Arial" w:cs="Arial"/>
                <w:color w:val="000000"/>
                <w:sz w:val="19"/>
                <w:szCs w:val="19"/>
              </w:rPr>
              <w:fldChar w:fldCharType="separate"/>
            </w:r>
            <w:r w:rsidRPr="008639BB">
              <w:rPr>
                <w:rFonts w:ascii="Arial" w:eastAsia="Arial" w:hAnsi="Arial" w:cs="Arial"/>
                <w:noProof/>
                <w:color w:val="000000"/>
                <w:sz w:val="19"/>
                <w:szCs w:val="19"/>
                <w:vertAlign w:val="superscript"/>
              </w:rPr>
              <w:t>5</w:t>
            </w:r>
            <w:r>
              <w:rPr>
                <w:rFonts w:ascii="Arial" w:eastAsia="Arial" w:hAnsi="Arial" w:cs="Arial"/>
                <w:color w:val="000000"/>
                <w:sz w:val="19"/>
                <w:szCs w:val="19"/>
              </w:rPr>
              <w:fldChar w:fldCharType="end"/>
            </w:r>
          </w:p>
        </w:tc>
      </w:tr>
      <w:tr w:rsidR="008639BB" w14:paraId="795A31B2" w14:textId="77777777" w:rsidTr="0033522A">
        <w:trPr>
          <w:trHeight w:val="386"/>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4A1E2EEA" w14:textId="45D7E100" w:rsidR="00FD454B" w:rsidRPr="00844C08" w:rsidRDefault="00FD454B" w:rsidP="008D058B">
            <w:pPr>
              <w:pStyle w:val="Text"/>
              <w:spacing w:line="240" w:lineRule="auto"/>
              <w:ind w:firstLine="0"/>
              <w:jc w:val="center"/>
              <w:rPr>
                <w:rFonts w:ascii="Arial" w:eastAsia="Arial" w:hAnsi="Arial" w:cs="Arial"/>
                <w:b w:val="0"/>
                <w:bCs w:val="0"/>
                <w:color w:val="000000"/>
                <w:sz w:val="19"/>
                <w:szCs w:val="19"/>
              </w:rPr>
            </w:pPr>
            <w:r w:rsidRPr="00844C08">
              <w:rPr>
                <w:rFonts w:ascii="Arial" w:hAnsi="Arial" w:cs="Arial"/>
                <w:b w:val="0"/>
                <w:bCs w:val="0"/>
                <w:sz w:val="19"/>
                <w:szCs w:val="19"/>
              </w:rPr>
              <w:t>MOSCAP-graphene</w:t>
            </w:r>
          </w:p>
        </w:tc>
        <w:tc>
          <w:tcPr>
            <w:tcW w:w="1051" w:type="dxa"/>
            <w:vAlign w:val="center"/>
          </w:tcPr>
          <w:p w14:paraId="02FA9726" w14:textId="39E354A6" w:rsidR="00FD454B" w:rsidRPr="00844C08" w:rsidRDefault="0033522A"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C</w:t>
            </w:r>
          </w:p>
        </w:tc>
        <w:tc>
          <w:tcPr>
            <w:tcW w:w="780" w:type="dxa"/>
            <w:vAlign w:val="center"/>
          </w:tcPr>
          <w:p w14:paraId="62853736" w14:textId="4E581A8D"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3396</w:t>
            </w:r>
          </w:p>
        </w:tc>
        <w:tc>
          <w:tcPr>
            <w:tcW w:w="1009" w:type="dxa"/>
            <w:vAlign w:val="center"/>
          </w:tcPr>
          <w:p w14:paraId="2BA40B7B" w14:textId="7DA1ABF4"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~33</w:t>
            </w:r>
          </w:p>
        </w:tc>
        <w:tc>
          <w:tcPr>
            <w:tcW w:w="625" w:type="dxa"/>
            <w:vAlign w:val="center"/>
          </w:tcPr>
          <w:p w14:paraId="4F5937A3" w14:textId="18B8AC5B"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6</w:t>
            </w:r>
          </w:p>
        </w:tc>
        <w:tc>
          <w:tcPr>
            <w:tcW w:w="852" w:type="dxa"/>
            <w:vAlign w:val="center"/>
          </w:tcPr>
          <w:p w14:paraId="2CB84CC5" w14:textId="7FB8DC0D"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w:t>
            </w:r>
          </w:p>
        </w:tc>
        <w:tc>
          <w:tcPr>
            <w:tcW w:w="1009" w:type="dxa"/>
            <w:vAlign w:val="center"/>
          </w:tcPr>
          <w:p w14:paraId="3565F244" w14:textId="71DECA04"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21</w:t>
            </w:r>
          </w:p>
        </w:tc>
        <w:tc>
          <w:tcPr>
            <w:tcW w:w="644" w:type="dxa"/>
            <w:vAlign w:val="center"/>
          </w:tcPr>
          <w:p w14:paraId="230BE63C" w14:textId="0AF8FFDB"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5.8</w:t>
            </w:r>
          </w:p>
        </w:tc>
        <w:tc>
          <w:tcPr>
            <w:tcW w:w="859" w:type="dxa"/>
            <w:vAlign w:val="center"/>
          </w:tcPr>
          <w:p w14:paraId="1A8C42DF" w14:textId="0D7C268A"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52</w:t>
            </w:r>
          </w:p>
        </w:tc>
        <w:tc>
          <w:tcPr>
            <w:tcW w:w="744" w:type="dxa"/>
            <w:vAlign w:val="center"/>
          </w:tcPr>
          <w:p w14:paraId="11EE2BE6" w14:textId="6EDF3586"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40</w:t>
            </w:r>
          </w:p>
        </w:tc>
        <w:tc>
          <w:tcPr>
            <w:tcW w:w="618" w:type="dxa"/>
            <w:vAlign w:val="center"/>
          </w:tcPr>
          <w:p w14:paraId="7916C395" w14:textId="55ADA746" w:rsidR="00FD454B" w:rsidRPr="00844C08" w:rsidRDefault="008639B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fldChar w:fldCharType="begin" w:fldLock="1"/>
            </w:r>
            <w:r>
              <w:rPr>
                <w:rFonts w:ascii="Arial" w:eastAsia="Arial" w:hAnsi="Arial" w:cs="Arial"/>
                <w:color w:val="000000"/>
                <w:sz w:val="19"/>
                <w:szCs w:val="19"/>
              </w:rPr>
              <w:instrText>ADDIN CSL_CITATION {"citationItems":[{"id":"ITEM-1","itemData":{"DOI":"10.21203/rs.3.rs-2921645/v1","author":[{"dropping-particle":"","family":"Kong","given":"Deming","non-dropping-particle":"","parse-names":false,"suffix":""},{"dropping-particle":"","family":"Liu","given":"Yong","non-dropping-particle":"","parse-names":false,"suffix":""},{"dropping-particle":"","family":"Ding","given":"Yunhong","non-dropping-particle":"","parse-names":false,"suffix":""},{"dropping-particle":"","family":"Hu","given":"Hao","non-dropping-particle":"","parse-names":false,"suffix":""},{"dropping-particle":"","family":"Luan","given":"Chao","non-dropping-particle":"","parse-names":false,"suffix":""}],"id":"ITEM-1","issued":{"date-parts":[["2023","5","11"]]},"title":"Ultrahigh-modulation-efficiency graphene-silicon micro-ring modulator","type":"book"},"uris":["http://www.mendeley.com/documents/?uuid=925b4c82-2e94-4c88-9753-b148ef58c35c"]}],"mendeley":{"formattedCitation":"&lt;sup&gt;6&lt;/sup&gt;","plainTextFormattedCitation":"6","previouslyFormattedCitation":"&lt;sup&gt;6&lt;/sup&gt;"},"properties":{"noteIndex":0},"schema":"https://github.com/citation-style-language/schema/raw/master/csl-citation.json"}</w:instrText>
            </w:r>
            <w:r>
              <w:rPr>
                <w:rFonts w:ascii="Arial" w:eastAsia="Arial" w:hAnsi="Arial" w:cs="Arial"/>
                <w:color w:val="000000"/>
                <w:sz w:val="19"/>
                <w:szCs w:val="19"/>
              </w:rPr>
              <w:fldChar w:fldCharType="separate"/>
            </w:r>
            <w:r w:rsidRPr="008639BB">
              <w:rPr>
                <w:rFonts w:ascii="Arial" w:eastAsia="Arial" w:hAnsi="Arial" w:cs="Arial"/>
                <w:noProof/>
                <w:color w:val="000000"/>
                <w:sz w:val="19"/>
                <w:szCs w:val="19"/>
                <w:vertAlign w:val="superscript"/>
              </w:rPr>
              <w:t>6</w:t>
            </w:r>
            <w:r>
              <w:rPr>
                <w:rFonts w:ascii="Arial" w:eastAsia="Arial" w:hAnsi="Arial" w:cs="Arial"/>
                <w:color w:val="000000"/>
                <w:sz w:val="19"/>
                <w:szCs w:val="19"/>
              </w:rPr>
              <w:fldChar w:fldCharType="end"/>
            </w:r>
          </w:p>
        </w:tc>
      </w:tr>
      <w:tr w:rsidR="008639BB" w14:paraId="3CB7A069" w14:textId="77777777" w:rsidTr="0033522A">
        <w:trPr>
          <w:trHeight w:val="386"/>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14318290" w14:textId="05DF890F" w:rsidR="00FD454B" w:rsidRPr="00844C08" w:rsidRDefault="00FD454B" w:rsidP="008D058B">
            <w:pPr>
              <w:pStyle w:val="Text"/>
              <w:spacing w:line="240" w:lineRule="auto"/>
              <w:ind w:firstLine="0"/>
              <w:jc w:val="center"/>
              <w:rPr>
                <w:rFonts w:ascii="Arial" w:eastAsia="Arial" w:hAnsi="Arial" w:cs="Arial"/>
                <w:b w:val="0"/>
                <w:bCs w:val="0"/>
                <w:color w:val="000000"/>
                <w:sz w:val="19"/>
                <w:szCs w:val="19"/>
              </w:rPr>
            </w:pPr>
            <w:r w:rsidRPr="00844C08">
              <w:rPr>
                <w:rFonts w:ascii="Arial" w:hAnsi="Arial" w:cs="Arial"/>
                <w:b w:val="0"/>
                <w:bCs w:val="0"/>
                <w:sz w:val="19"/>
                <w:szCs w:val="19"/>
              </w:rPr>
              <w:t>Plasmonic-Polymer</w:t>
            </w:r>
          </w:p>
        </w:tc>
        <w:tc>
          <w:tcPr>
            <w:tcW w:w="1051" w:type="dxa"/>
            <w:vAlign w:val="center"/>
          </w:tcPr>
          <w:p w14:paraId="4A6A7C65" w14:textId="439024F6" w:rsidR="00FD454B" w:rsidRPr="00844C08" w:rsidRDefault="0033522A"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C</w:t>
            </w:r>
          </w:p>
        </w:tc>
        <w:tc>
          <w:tcPr>
            <w:tcW w:w="780" w:type="dxa"/>
            <w:vAlign w:val="center"/>
          </w:tcPr>
          <w:p w14:paraId="7232FD5D" w14:textId="24FF65CC"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700</w:t>
            </w:r>
          </w:p>
        </w:tc>
        <w:tc>
          <w:tcPr>
            <w:tcW w:w="1009" w:type="dxa"/>
            <w:vAlign w:val="center"/>
          </w:tcPr>
          <w:p w14:paraId="292ECE59" w14:textId="3E4EAAAC"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178</w:t>
            </w:r>
          </w:p>
        </w:tc>
        <w:tc>
          <w:tcPr>
            <w:tcW w:w="625" w:type="dxa"/>
            <w:vAlign w:val="center"/>
          </w:tcPr>
          <w:p w14:paraId="03AF0606" w14:textId="4255C7CC"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w:t>
            </w:r>
          </w:p>
        </w:tc>
        <w:tc>
          <w:tcPr>
            <w:tcW w:w="852" w:type="dxa"/>
            <w:vAlign w:val="center"/>
          </w:tcPr>
          <w:p w14:paraId="6C86D7EA" w14:textId="6FDEA989"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0.015</w:t>
            </w:r>
          </w:p>
        </w:tc>
        <w:tc>
          <w:tcPr>
            <w:tcW w:w="1009" w:type="dxa"/>
            <w:vAlign w:val="center"/>
          </w:tcPr>
          <w:p w14:paraId="0C160DA5" w14:textId="4C1AD119"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12.3</w:t>
            </w:r>
          </w:p>
        </w:tc>
        <w:tc>
          <w:tcPr>
            <w:tcW w:w="644" w:type="dxa"/>
            <w:vAlign w:val="center"/>
          </w:tcPr>
          <w:p w14:paraId="45161A21" w14:textId="3BD48E50"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4</w:t>
            </w:r>
          </w:p>
        </w:tc>
        <w:tc>
          <w:tcPr>
            <w:tcW w:w="859" w:type="dxa"/>
            <w:vAlign w:val="center"/>
          </w:tcPr>
          <w:p w14:paraId="7BF53DC0" w14:textId="646471EB"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176</w:t>
            </w:r>
          </w:p>
        </w:tc>
        <w:tc>
          <w:tcPr>
            <w:tcW w:w="744" w:type="dxa"/>
            <w:vAlign w:val="center"/>
          </w:tcPr>
          <w:p w14:paraId="0A4EDFD2" w14:textId="7C7342EC"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sidRPr="00844C08">
              <w:rPr>
                <w:rFonts w:ascii="Arial" w:hAnsi="Arial" w:cs="Arial"/>
                <w:sz w:val="19"/>
                <w:szCs w:val="19"/>
              </w:rPr>
              <w:t>220</w:t>
            </w:r>
          </w:p>
        </w:tc>
        <w:tc>
          <w:tcPr>
            <w:tcW w:w="618" w:type="dxa"/>
            <w:vAlign w:val="center"/>
          </w:tcPr>
          <w:p w14:paraId="0EED3284" w14:textId="7CF72212" w:rsidR="00FD454B" w:rsidRPr="00844C08" w:rsidRDefault="008639B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Pr>
                <w:rFonts w:ascii="Arial" w:eastAsia="Arial" w:hAnsi="Arial" w:cs="Arial"/>
                <w:color w:val="000000"/>
                <w:sz w:val="19"/>
                <w:szCs w:val="19"/>
              </w:rPr>
              <w:fldChar w:fldCharType="begin" w:fldLock="1"/>
            </w:r>
            <w:r>
              <w:rPr>
                <w:rFonts w:ascii="Arial" w:eastAsia="Arial" w:hAnsi="Arial" w:cs="Arial"/>
                <w:color w:val="000000"/>
                <w:sz w:val="19"/>
                <w:szCs w:val="19"/>
              </w:rPr>
              <w:instrText>ADDIN CSL_CITATION {"citationItems":[{"id":"ITEM-1","itemData":{"DOI":"10.1038/s41566-023-01161-9","ISSN":"1749-4893","abstract":"Resonant modulators encode electrical data onto wavelength-multiplexed optical carriers. Today, silicon microring modulators are perceived as promising to implement such links; however, they provide limited bandwidth and need thermal stabilization systems. Here we present plasmonic micro-racetrack modulators as a potential successor of silicon microrings: they are equally compact and compatible with complementary-metal–oxide–semiconductor-level driving voltages, but offer electro-optical bandwidths of 176 GHz, a 28 times improved stability against operating temperature changes and no self-heating effects. The temperature-resistant organic electro-optic material enables operation at 85 °C device temperature. We show intensity-modulated transmission of up to 408 Gbps at 12.3 femtojoules per bit with a single resonant modulator. Plasmonic micro-racetrack modulators offer a solution to encode high data rates (for example, the 1.6 Tbps envisioned by next-generation communications links) at a small footprint, with low power consumption and marginal, if no, temperature control.","author":[{"dropping-particle":"","family":"Eppenberger","given":"Marco","non-dropping-particle":"","parse-names":false,"suffix":""},{"dropping-particle":"","family":"Messner","given":"Andreas","non-dropping-particle":"","parse-names":false,"suffix":""},{"dropping-particle":"","family":"Bitachon","given":"Bertold Ian","non-dropping-particle":"","parse-names":false,"suffix":""},{"dropping-particle":"","family":"Heni","given":"Wolfgang","non-dropping-particle":"","parse-names":false,"suffix":""},{"dropping-particle":"","family":"Blatter","given":"Tobias","non-dropping-particle":"","parse-names":false,"suffix":""},{"dropping-particl</w:instrText>
            </w:r>
            <w:r>
              <w:rPr>
                <w:rFonts w:ascii="Arial" w:eastAsia="Arial" w:hAnsi="Arial" w:cs="Arial"/>
                <w:color w:val="000000"/>
                <w:sz w:val="19"/>
                <w:szCs w:val="19"/>
                <w:lang w:eastAsia="zh-CN"/>
              </w:rPr>
              <w:instrText>e":"","family":"Habegger","given":"Patrick","non-dropping-particle":"","parse-names":false,"suffix":""},{"dropping-particle":"","family":"Destraz","given":"Marcel","non-dropping-particle":"","parse-names":false,"suffix":""},{"dropping-particle":"","family":"Leo","given":"Eva","non-dropping-particle":"De","parse-names":false,"suffix":""},{"dropping-particle":"","family":"Meier","given":"Norbert","non-dropping-particle":"","parse-names":false,"suffix":""},{"dropping-particle":"","family":"Medico","given":"Nino","non-dropping-particle":"Del","parse-names":false,"suffix":""},{"dropping-particle":"","family":"Hoessbacher","given":"Claudia","non-dropping-particle":"","parse-names":false,"suffix":""},{"dropping-particle":"","family":"Baeuerle","given":"Benedikt","non-dropping-particle":"","parse-names":false,"suffix":""},{"dropping-particle":"","family":"Leuthold","given":"Juerg","non-dropping-particle":"","parse-names":false,"suffix":""}],"container-title":"Nature Photonics","id":"ITEM-1","issue":"4","issued":{"date-parts":[["2023"]]},"page":"360-367","title":"Resonant plasmonic micro-racetrack modulators with high bandwidth and high temperature tolerance","type":"article-journal","volume":"17"},"uris":["http://www.mendeley.com/documents/?uuid=a888e0f3-52a2-4503-8a86-eb3bfc9047cf"]}],"mendeley":{"formattedCitation":"&lt;sup&gt;7&lt;/sup&gt;","plainTextFormattedCitation":"7"},"properties":{"noteIndex":0},"schema":"https://github.com/citation-style-language/schema/raw/master/csl-citation.json"}</w:instrText>
            </w:r>
            <w:r>
              <w:rPr>
                <w:rFonts w:ascii="Arial" w:eastAsia="Arial" w:hAnsi="Arial" w:cs="Arial"/>
                <w:color w:val="000000"/>
                <w:sz w:val="19"/>
                <w:szCs w:val="19"/>
              </w:rPr>
              <w:fldChar w:fldCharType="separate"/>
            </w:r>
            <w:r w:rsidRPr="008639BB">
              <w:rPr>
                <w:rFonts w:ascii="Arial" w:eastAsia="Arial" w:hAnsi="Arial" w:cs="Arial"/>
                <w:noProof/>
                <w:color w:val="000000"/>
                <w:sz w:val="19"/>
                <w:szCs w:val="19"/>
                <w:vertAlign w:val="superscript"/>
                <w:lang w:eastAsia="zh-CN"/>
              </w:rPr>
              <w:t>7</w:t>
            </w:r>
            <w:r>
              <w:rPr>
                <w:rFonts w:ascii="Arial" w:eastAsia="Arial" w:hAnsi="Arial" w:cs="Arial"/>
                <w:color w:val="000000"/>
                <w:sz w:val="19"/>
                <w:szCs w:val="19"/>
              </w:rPr>
              <w:fldChar w:fldCharType="end"/>
            </w:r>
          </w:p>
        </w:tc>
      </w:tr>
      <w:tr w:rsidR="008639BB" w14:paraId="5FF86B8A" w14:textId="77777777" w:rsidTr="0033522A">
        <w:trPr>
          <w:trHeight w:val="386"/>
        </w:trPr>
        <w:tc>
          <w:tcPr>
            <w:cnfStyle w:val="001000000000" w:firstRow="0" w:lastRow="0" w:firstColumn="1" w:lastColumn="0" w:oddVBand="0" w:evenVBand="0" w:oddHBand="0" w:evenHBand="0" w:firstRowFirstColumn="0" w:firstRowLastColumn="0" w:lastRowFirstColumn="0" w:lastRowLastColumn="0"/>
            <w:tcW w:w="1159" w:type="dxa"/>
            <w:vAlign w:val="center"/>
          </w:tcPr>
          <w:p w14:paraId="6B91A74C" w14:textId="28773023" w:rsidR="00FD454B" w:rsidRPr="00844C08" w:rsidRDefault="00FD454B" w:rsidP="008D058B">
            <w:pPr>
              <w:pStyle w:val="Text"/>
              <w:spacing w:line="240" w:lineRule="auto"/>
              <w:ind w:firstLine="0"/>
              <w:jc w:val="center"/>
              <w:rPr>
                <w:rFonts w:ascii="Arial" w:eastAsia="Arial" w:hAnsi="Arial" w:cs="Arial"/>
                <w:b w:val="0"/>
                <w:bCs w:val="0"/>
                <w:color w:val="000000"/>
                <w:sz w:val="19"/>
                <w:szCs w:val="19"/>
                <w:lang w:eastAsia="zh-CN"/>
              </w:rPr>
            </w:pPr>
            <w:r w:rsidRPr="00844C08">
              <w:rPr>
                <w:rFonts w:ascii="Arial" w:hAnsi="Arial" w:cs="Arial"/>
                <w:b w:val="0"/>
                <w:bCs w:val="0"/>
                <w:sz w:val="19"/>
                <w:szCs w:val="19"/>
                <w:lang w:eastAsia="zh-CN"/>
              </w:rPr>
              <w:t>MOSCAP-</w:t>
            </w:r>
            <w:proofErr w:type="spellStart"/>
            <w:r w:rsidRPr="00844C08">
              <w:rPr>
                <w:rFonts w:ascii="Arial" w:hAnsi="Arial" w:cs="Arial"/>
                <w:b w:val="0"/>
                <w:bCs w:val="0"/>
                <w:sz w:val="19"/>
                <w:szCs w:val="19"/>
                <w:lang w:eastAsia="zh-CN"/>
              </w:rPr>
              <w:t>ITiO</w:t>
            </w:r>
            <w:proofErr w:type="spellEnd"/>
          </w:p>
        </w:tc>
        <w:tc>
          <w:tcPr>
            <w:tcW w:w="1051" w:type="dxa"/>
            <w:vAlign w:val="center"/>
          </w:tcPr>
          <w:p w14:paraId="4DCBEF91" w14:textId="232614D3" w:rsidR="00FD454B" w:rsidRPr="00844C08" w:rsidRDefault="0033522A"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Pr>
                <w:rFonts w:ascii="Arial" w:eastAsia="Arial" w:hAnsi="Arial" w:cs="Arial"/>
                <w:color w:val="000000"/>
                <w:sz w:val="19"/>
                <w:szCs w:val="19"/>
                <w:lang w:eastAsia="zh-CN"/>
              </w:rPr>
              <w:t>O</w:t>
            </w:r>
          </w:p>
        </w:tc>
        <w:tc>
          <w:tcPr>
            <w:tcW w:w="780" w:type="dxa"/>
            <w:vAlign w:val="center"/>
          </w:tcPr>
          <w:p w14:paraId="23B26951" w14:textId="74F0FD07"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sidRPr="00844C08">
              <w:rPr>
                <w:rFonts w:ascii="Arial" w:hAnsi="Arial" w:cs="Arial"/>
                <w:sz w:val="19"/>
                <w:szCs w:val="19"/>
                <w:lang w:eastAsia="zh-CN"/>
              </w:rPr>
              <w:t>4600</w:t>
            </w:r>
          </w:p>
        </w:tc>
        <w:tc>
          <w:tcPr>
            <w:tcW w:w="1009" w:type="dxa"/>
            <w:vAlign w:val="center"/>
          </w:tcPr>
          <w:p w14:paraId="0E7F0186" w14:textId="6AF66C36"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sidRPr="00844C08">
              <w:rPr>
                <w:rFonts w:ascii="Arial" w:hAnsi="Arial" w:cs="Arial"/>
                <w:sz w:val="19"/>
                <w:szCs w:val="19"/>
                <w:lang w:eastAsia="zh-CN"/>
              </w:rPr>
              <w:t>116</w:t>
            </w:r>
          </w:p>
        </w:tc>
        <w:tc>
          <w:tcPr>
            <w:tcW w:w="625" w:type="dxa"/>
            <w:vAlign w:val="center"/>
          </w:tcPr>
          <w:p w14:paraId="396A34E4" w14:textId="3495D1B3"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sidRPr="00844C08">
              <w:rPr>
                <w:rFonts w:ascii="Arial" w:hAnsi="Arial" w:cs="Arial"/>
                <w:sz w:val="19"/>
                <w:szCs w:val="19"/>
                <w:lang w:eastAsia="zh-CN"/>
              </w:rPr>
              <w:t>0.8</w:t>
            </w:r>
          </w:p>
        </w:tc>
        <w:tc>
          <w:tcPr>
            <w:tcW w:w="852" w:type="dxa"/>
            <w:vAlign w:val="center"/>
          </w:tcPr>
          <w:p w14:paraId="3A7BE60C" w14:textId="729A8615"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sidRPr="00844C08">
              <w:rPr>
                <w:rFonts w:ascii="Arial" w:hAnsi="Arial" w:cs="Arial"/>
                <w:sz w:val="19"/>
                <w:szCs w:val="19"/>
                <w:lang w:eastAsia="zh-CN"/>
              </w:rPr>
              <w:t>0.12</w:t>
            </w:r>
          </w:p>
        </w:tc>
        <w:tc>
          <w:tcPr>
            <w:tcW w:w="1009" w:type="dxa"/>
            <w:vAlign w:val="center"/>
          </w:tcPr>
          <w:p w14:paraId="3E351E52" w14:textId="3D330F3A" w:rsidR="00FD454B" w:rsidRPr="00844C08" w:rsidRDefault="008C4732"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Pr>
                <w:rFonts w:ascii="Arial" w:hAnsi="Arial" w:cs="Arial"/>
                <w:color w:val="000000"/>
                <w:sz w:val="19"/>
                <w:szCs w:val="19"/>
                <w:lang w:eastAsia="zh-CN"/>
              </w:rPr>
              <w:t>53</w:t>
            </w:r>
          </w:p>
        </w:tc>
        <w:tc>
          <w:tcPr>
            <w:tcW w:w="644" w:type="dxa"/>
            <w:vAlign w:val="center"/>
          </w:tcPr>
          <w:p w14:paraId="16D8FFF7" w14:textId="5ED50F31"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sidRPr="00844C08">
              <w:rPr>
                <w:rFonts w:ascii="Arial" w:hAnsi="Arial" w:cs="Arial"/>
                <w:sz w:val="19"/>
                <w:szCs w:val="19"/>
                <w:lang w:eastAsia="zh-CN"/>
              </w:rPr>
              <w:t>3</w:t>
            </w:r>
          </w:p>
        </w:tc>
        <w:tc>
          <w:tcPr>
            <w:tcW w:w="859" w:type="dxa"/>
            <w:vAlign w:val="center"/>
          </w:tcPr>
          <w:p w14:paraId="1DE067D8" w14:textId="2EB4B726" w:rsidR="00FD454B" w:rsidRPr="00844C08"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sidRPr="00844C08">
              <w:rPr>
                <w:rFonts w:ascii="Arial" w:hAnsi="Arial" w:cs="Arial"/>
                <w:sz w:val="19"/>
                <w:szCs w:val="19"/>
                <w:lang w:eastAsia="zh-CN"/>
              </w:rPr>
              <w:t>10</w:t>
            </w:r>
          </w:p>
        </w:tc>
        <w:tc>
          <w:tcPr>
            <w:tcW w:w="744" w:type="dxa"/>
            <w:vAlign w:val="center"/>
          </w:tcPr>
          <w:p w14:paraId="44FC9D63" w14:textId="55ECB900" w:rsidR="00FD454B" w:rsidRPr="00844C08" w:rsidRDefault="009067BC"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lang w:eastAsia="zh-CN"/>
              </w:rPr>
            </w:pPr>
            <w:r w:rsidRPr="00844C08">
              <w:rPr>
                <w:rFonts w:ascii="Arial" w:hAnsi="Arial" w:cs="Arial"/>
                <w:sz w:val="19"/>
                <w:szCs w:val="19"/>
                <w:lang w:eastAsia="zh-CN"/>
              </w:rPr>
              <w:t>2</w:t>
            </w:r>
            <w:r>
              <w:rPr>
                <w:rFonts w:ascii="Arial" w:hAnsi="Arial" w:cs="Arial"/>
                <w:sz w:val="19"/>
                <w:szCs w:val="19"/>
                <w:lang w:eastAsia="zh-CN"/>
              </w:rPr>
              <w:t>5</w:t>
            </w:r>
          </w:p>
        </w:tc>
        <w:tc>
          <w:tcPr>
            <w:tcW w:w="618" w:type="dxa"/>
            <w:vAlign w:val="center"/>
          </w:tcPr>
          <w:p w14:paraId="2A2EC997" w14:textId="4F8310A2" w:rsidR="00FD454B" w:rsidRPr="008639BB" w:rsidRDefault="00FD454B" w:rsidP="008D058B">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2"/>
                <w:szCs w:val="12"/>
                <w:lang w:eastAsia="zh-CN"/>
              </w:rPr>
            </w:pPr>
            <w:r w:rsidRPr="008639BB">
              <w:rPr>
                <w:rFonts w:ascii="Arial" w:hAnsi="Arial" w:cs="Arial"/>
                <w:sz w:val="12"/>
                <w:szCs w:val="12"/>
                <w:lang w:eastAsia="zh-CN"/>
              </w:rPr>
              <w:t>This work</w:t>
            </w:r>
          </w:p>
        </w:tc>
      </w:tr>
    </w:tbl>
    <w:p w14:paraId="30E46BCA" w14:textId="77777777" w:rsidR="00956EA9" w:rsidRDefault="00956EA9" w:rsidP="0033522A">
      <w:pPr>
        <w:widowControl w:val="0"/>
        <w:pBdr>
          <w:top w:val="nil"/>
          <w:left w:val="nil"/>
          <w:bottom w:val="nil"/>
          <w:right w:val="nil"/>
          <w:between w:val="nil"/>
        </w:pBdr>
        <w:snapToGrid w:val="0"/>
        <w:spacing w:line="240" w:lineRule="auto"/>
        <w:jc w:val="both"/>
        <w:rPr>
          <w:sz w:val="19"/>
          <w:szCs w:val="19"/>
        </w:rPr>
      </w:pPr>
    </w:p>
    <w:p w14:paraId="4FB65852" w14:textId="29475714" w:rsidR="0033522A" w:rsidRPr="0033522A" w:rsidRDefault="0033522A" w:rsidP="0033522A">
      <w:pPr>
        <w:widowControl w:val="0"/>
        <w:pBdr>
          <w:top w:val="nil"/>
          <w:left w:val="nil"/>
          <w:bottom w:val="nil"/>
          <w:right w:val="nil"/>
          <w:between w:val="nil"/>
        </w:pBdr>
        <w:snapToGrid w:val="0"/>
        <w:spacing w:line="240" w:lineRule="auto"/>
        <w:jc w:val="both"/>
        <w:rPr>
          <w:rFonts w:eastAsia="Arial"/>
          <w:color w:val="000000"/>
          <w:sz w:val="19"/>
          <w:szCs w:val="19"/>
        </w:rPr>
      </w:pPr>
      <w:r w:rsidRPr="00844C08">
        <w:rPr>
          <w:sz w:val="19"/>
          <w:szCs w:val="19"/>
        </w:rPr>
        <w:t>~</w:t>
      </w:r>
      <w:r w:rsidR="0052211D">
        <w:rPr>
          <w:sz w:val="19"/>
          <w:szCs w:val="19"/>
        </w:rPr>
        <w:t xml:space="preserve"> </w:t>
      </w:r>
      <w:r w:rsidR="00A65B7F">
        <w:rPr>
          <w:sz w:val="19"/>
          <w:szCs w:val="19"/>
        </w:rPr>
        <w:t>Didn't</w:t>
      </w:r>
      <w:r w:rsidRPr="00844C08">
        <w:rPr>
          <w:sz w:val="19"/>
          <w:szCs w:val="19"/>
        </w:rPr>
        <w:t xml:space="preserve"> mention </w:t>
      </w:r>
      <w:r w:rsidR="00157945">
        <w:rPr>
          <w:sz w:val="19"/>
          <w:szCs w:val="19"/>
        </w:rPr>
        <w:t xml:space="preserve">it </w:t>
      </w:r>
      <w:r w:rsidRPr="00844C08">
        <w:rPr>
          <w:sz w:val="19"/>
          <w:szCs w:val="19"/>
        </w:rPr>
        <w:t>in the article. Measured from spectra</w:t>
      </w:r>
      <w:r>
        <w:rPr>
          <w:sz w:val="19"/>
          <w:szCs w:val="19"/>
        </w:rPr>
        <w:t xml:space="preserve"> or calculated based on other parameters in the articles.</w:t>
      </w:r>
    </w:p>
    <w:p w14:paraId="57360DA5" w14:textId="16B6D2E1" w:rsidR="0033522A" w:rsidRPr="0033522A" w:rsidRDefault="0033522A" w:rsidP="0033522A">
      <w:pPr>
        <w:pStyle w:val="NormalWeb"/>
        <w:snapToGrid w:val="0"/>
        <w:spacing w:before="0" w:beforeAutospacing="0" w:after="0" w:afterAutospacing="0"/>
        <w:rPr>
          <w:rFonts w:ascii="Arial" w:eastAsia="PMingLiU" w:hAnsi="Arial" w:cs="Arial"/>
          <w:sz w:val="19"/>
          <w:szCs w:val="19"/>
        </w:rPr>
      </w:pPr>
      <w:r w:rsidRPr="00844C08">
        <w:rPr>
          <w:rFonts w:ascii="Arial" w:eastAsia="PMingLiU" w:hAnsi="Arial" w:cs="Arial"/>
          <w:sz w:val="19"/>
          <w:szCs w:val="19"/>
        </w:rPr>
        <w:t>-</w:t>
      </w:r>
      <w:r>
        <w:rPr>
          <w:rFonts w:ascii="Arial" w:eastAsia="PMingLiU" w:hAnsi="Arial" w:cs="Arial"/>
          <w:sz w:val="19"/>
          <w:szCs w:val="19"/>
        </w:rPr>
        <w:t xml:space="preserve"> </w:t>
      </w:r>
      <w:r w:rsidR="0052211D">
        <w:rPr>
          <w:rFonts w:ascii="Arial" w:eastAsia="PMingLiU" w:hAnsi="Arial" w:cs="Arial"/>
          <w:sz w:val="19"/>
          <w:szCs w:val="19"/>
        </w:rPr>
        <w:t>N</w:t>
      </w:r>
      <w:r w:rsidRPr="00844C08">
        <w:rPr>
          <w:rFonts w:ascii="Arial" w:eastAsia="PMingLiU" w:hAnsi="Arial" w:cs="Arial"/>
          <w:sz w:val="19"/>
          <w:szCs w:val="19"/>
        </w:rPr>
        <w:t>ot available</w:t>
      </w:r>
      <w:r>
        <w:rPr>
          <w:rFonts w:ascii="Arial" w:eastAsia="PMingLiU" w:hAnsi="Arial" w:cs="Arial"/>
          <w:sz w:val="19"/>
          <w:szCs w:val="19"/>
        </w:rPr>
        <w:t xml:space="preserve"> in the article</w:t>
      </w:r>
    </w:p>
    <w:p w14:paraId="3B5F6652" w14:textId="5BDEBCE9" w:rsidR="00273E2F" w:rsidRPr="00694B32" w:rsidRDefault="00EB2608" w:rsidP="00273E2F">
      <w:pPr>
        <w:widowControl w:val="0"/>
        <w:pBdr>
          <w:top w:val="nil"/>
          <w:left w:val="nil"/>
          <w:bottom w:val="nil"/>
          <w:right w:val="nil"/>
          <w:between w:val="nil"/>
        </w:pBdr>
        <w:spacing w:before="302" w:line="480" w:lineRule="auto"/>
        <w:rPr>
          <w:rFonts w:eastAsia="Arial"/>
          <w:b/>
          <w:color w:val="000000"/>
          <w:sz w:val="23"/>
          <w:szCs w:val="23"/>
        </w:rPr>
      </w:pPr>
      <w:r>
        <w:rPr>
          <w:rFonts w:eastAsia="Arial"/>
          <w:b/>
          <w:color w:val="000000"/>
          <w:sz w:val="23"/>
          <w:szCs w:val="23"/>
        </w:rPr>
        <w:t xml:space="preserve">II. </w:t>
      </w:r>
      <w:r w:rsidR="00273E2F" w:rsidRPr="00273E2F">
        <w:rPr>
          <w:rFonts w:eastAsia="Arial"/>
          <w:b/>
          <w:color w:val="000000"/>
          <w:sz w:val="23"/>
          <w:szCs w:val="23"/>
        </w:rPr>
        <w:t xml:space="preserve">Optimizing Radius for </w:t>
      </w:r>
      <w:proofErr w:type="spellStart"/>
      <w:r w:rsidR="00273E2F" w:rsidRPr="00273E2F">
        <w:rPr>
          <w:rFonts w:eastAsia="Arial"/>
          <w:b/>
          <w:color w:val="000000"/>
          <w:sz w:val="23"/>
          <w:szCs w:val="23"/>
        </w:rPr>
        <w:t>ITiO</w:t>
      </w:r>
      <w:proofErr w:type="spellEnd"/>
      <w:r w:rsidR="00273E2F" w:rsidRPr="00273E2F">
        <w:rPr>
          <w:rFonts w:eastAsia="Arial"/>
          <w:b/>
          <w:color w:val="000000"/>
          <w:sz w:val="23"/>
          <w:szCs w:val="23"/>
        </w:rPr>
        <w:t xml:space="preserve">-Gated </w:t>
      </w:r>
      <w:r w:rsidR="005B4B07">
        <w:rPr>
          <w:rFonts w:eastAsia="Arial"/>
          <w:b/>
          <w:color w:val="000000"/>
          <w:sz w:val="23"/>
          <w:szCs w:val="23"/>
        </w:rPr>
        <w:t>MRM</w:t>
      </w:r>
    </w:p>
    <w:p w14:paraId="0D441FB9" w14:textId="1866390B" w:rsidR="00273E2F" w:rsidRDefault="00273E2F" w:rsidP="00956EA9">
      <w:pPr>
        <w:pStyle w:val="Text"/>
        <w:spacing w:line="480" w:lineRule="auto"/>
        <w:ind w:firstLine="0"/>
        <w:rPr>
          <w:rFonts w:ascii="Arial" w:hAnsi="Arial" w:cs="Arial"/>
          <w:sz w:val="19"/>
          <w:szCs w:val="19"/>
        </w:rPr>
      </w:pPr>
      <w:r w:rsidRPr="00F55FAA">
        <w:rPr>
          <w:rFonts w:ascii="Arial" w:hAnsi="Arial" w:cs="Arial"/>
          <w:sz w:val="19"/>
          <w:szCs w:val="19"/>
          <w:lang w:eastAsia="zh-CN"/>
        </w:rPr>
        <w:t xml:space="preserve">The </w:t>
      </w:r>
      <w:proofErr w:type="spellStart"/>
      <w:r w:rsidRPr="00F55FAA">
        <w:rPr>
          <w:rFonts w:ascii="Arial" w:hAnsi="Arial" w:cs="Arial"/>
          <w:sz w:val="19"/>
          <w:szCs w:val="19"/>
          <w:lang w:eastAsia="zh-CN"/>
        </w:rPr>
        <w:t>ITiO</w:t>
      </w:r>
      <w:proofErr w:type="spellEnd"/>
      <w:r w:rsidRPr="00F55FAA">
        <w:rPr>
          <w:rFonts w:ascii="Arial" w:hAnsi="Arial" w:cs="Arial"/>
          <w:sz w:val="19"/>
          <w:szCs w:val="19"/>
          <w:lang w:eastAsia="zh-CN"/>
        </w:rPr>
        <w:t>-gated</w:t>
      </w:r>
      <w:r w:rsidR="00A65B7F">
        <w:rPr>
          <w:rFonts w:ascii="Arial" w:hAnsi="Arial" w:cs="Arial"/>
          <w:sz w:val="19"/>
          <w:szCs w:val="19"/>
          <w:lang w:eastAsia="zh-CN"/>
        </w:rPr>
        <w:t xml:space="preserve"> MOSCAP</w:t>
      </w:r>
      <w:r w:rsidRPr="00F55FAA">
        <w:rPr>
          <w:rFonts w:ascii="Arial" w:hAnsi="Arial" w:cs="Arial"/>
          <w:sz w:val="19"/>
          <w:szCs w:val="19"/>
          <w:lang w:eastAsia="zh-CN"/>
        </w:rPr>
        <w:t xml:space="preserve"> </w:t>
      </w:r>
      <w:r w:rsidR="00A65B7F">
        <w:rPr>
          <w:rFonts w:ascii="Arial" w:hAnsi="Arial" w:cs="Arial"/>
          <w:sz w:val="19"/>
          <w:szCs w:val="19"/>
          <w:lang w:eastAsia="zh-CN"/>
        </w:rPr>
        <w:t>Si-</w:t>
      </w:r>
      <w:r w:rsidRPr="00F55FAA">
        <w:rPr>
          <w:rFonts w:ascii="Arial" w:hAnsi="Arial" w:cs="Arial"/>
          <w:sz w:val="19"/>
          <w:szCs w:val="19"/>
          <w:lang w:eastAsia="zh-CN"/>
        </w:rPr>
        <w:t xml:space="preserve">MRM is designed to achieve a Q-factor ranging from 5000 to 6000 that ensures sufficient optical bandwidth while minimizing the driving voltage. Once the </w:t>
      </w:r>
      <w:proofErr w:type="spellStart"/>
      <w:r w:rsidRPr="00F55FAA">
        <w:rPr>
          <w:rFonts w:ascii="Arial" w:hAnsi="Arial" w:cs="Arial"/>
          <w:sz w:val="19"/>
          <w:szCs w:val="19"/>
          <w:lang w:eastAsia="zh-CN"/>
        </w:rPr>
        <w:t>ITiO</w:t>
      </w:r>
      <w:proofErr w:type="spellEnd"/>
      <w:r w:rsidRPr="00F55FAA">
        <w:rPr>
          <w:rFonts w:ascii="Arial" w:hAnsi="Arial" w:cs="Arial"/>
          <w:sz w:val="19"/>
          <w:szCs w:val="19"/>
          <w:lang w:eastAsia="zh-CN"/>
        </w:rPr>
        <w:t xml:space="preserve"> is deposited on the Si ring waveguide, it introduces optical absorption losses that can decrease the Q-factor.</w:t>
      </w:r>
      <w:r w:rsidR="008E28FF">
        <w:rPr>
          <w:rFonts w:ascii="Arial" w:hAnsi="Arial" w:cs="Arial"/>
          <w:sz w:val="19"/>
          <w:szCs w:val="19"/>
          <w:lang w:eastAsia="zh-CN"/>
        </w:rPr>
        <w:t xml:space="preserve"> T</w:t>
      </w:r>
      <w:r w:rsidRPr="00F55FAA">
        <w:rPr>
          <w:rFonts w:ascii="Arial" w:hAnsi="Arial" w:cs="Arial"/>
          <w:sz w:val="19"/>
          <w:szCs w:val="19"/>
          <w:lang w:eastAsia="zh-CN"/>
        </w:rPr>
        <w:t xml:space="preserve">o maintain the Q-factor after </w:t>
      </w:r>
      <w:proofErr w:type="spellStart"/>
      <w:r w:rsidRPr="00F55FAA">
        <w:rPr>
          <w:rFonts w:ascii="Arial" w:hAnsi="Arial" w:cs="Arial"/>
          <w:sz w:val="19"/>
          <w:szCs w:val="19"/>
          <w:lang w:eastAsia="zh-CN"/>
        </w:rPr>
        <w:t>ITiO</w:t>
      </w:r>
      <w:proofErr w:type="spellEnd"/>
      <w:r w:rsidRPr="00F55FAA">
        <w:rPr>
          <w:rFonts w:ascii="Arial" w:hAnsi="Arial" w:cs="Arial"/>
          <w:sz w:val="19"/>
          <w:szCs w:val="19"/>
          <w:lang w:eastAsia="zh-CN"/>
        </w:rPr>
        <w:t xml:space="preserve"> </w:t>
      </w:r>
      <w:r w:rsidR="008E28FF">
        <w:rPr>
          <w:rFonts w:ascii="Arial" w:hAnsi="Arial" w:cs="Arial"/>
          <w:sz w:val="19"/>
          <w:szCs w:val="19"/>
          <w:lang w:eastAsia="zh-CN"/>
        </w:rPr>
        <w:t>deposition</w:t>
      </w:r>
      <w:r w:rsidRPr="00F55FAA">
        <w:rPr>
          <w:rFonts w:ascii="Arial" w:hAnsi="Arial" w:cs="Arial"/>
          <w:sz w:val="19"/>
          <w:szCs w:val="19"/>
          <w:lang w:eastAsia="zh-CN"/>
        </w:rPr>
        <w:t xml:space="preserve">, it is crucial to ensure that </w:t>
      </w:r>
      <w:r w:rsidRPr="00F55FAA">
        <w:rPr>
          <w:rFonts w:ascii="Arial" w:hAnsi="Arial" w:cs="Arial"/>
          <w:sz w:val="19"/>
          <w:szCs w:val="19"/>
        </w:rPr>
        <w:t xml:space="preserve">the loss from the Si ring waveguide </w:t>
      </w:r>
      <w:r w:rsidR="008E28FF">
        <w:rPr>
          <w:rFonts w:ascii="Arial" w:hAnsi="Arial" w:cs="Arial"/>
          <w:sz w:val="19"/>
          <w:szCs w:val="19"/>
        </w:rPr>
        <w:t>is</w:t>
      </w:r>
      <w:r w:rsidR="008E28FF" w:rsidRPr="00F55FAA">
        <w:rPr>
          <w:rFonts w:ascii="Arial" w:hAnsi="Arial" w:cs="Arial"/>
          <w:sz w:val="19"/>
          <w:szCs w:val="19"/>
        </w:rPr>
        <w:t xml:space="preserve"> </w:t>
      </w:r>
      <w:r w:rsidRPr="00F55FAA">
        <w:rPr>
          <w:rFonts w:ascii="Arial" w:hAnsi="Arial" w:cs="Arial"/>
          <w:sz w:val="19"/>
          <w:szCs w:val="19"/>
        </w:rPr>
        <w:t xml:space="preserve">negligible compared to the optical absorption from </w:t>
      </w:r>
      <w:proofErr w:type="spellStart"/>
      <w:r w:rsidRPr="00F55FAA">
        <w:rPr>
          <w:rFonts w:ascii="Arial" w:hAnsi="Arial" w:cs="Arial"/>
          <w:sz w:val="19"/>
          <w:szCs w:val="19"/>
        </w:rPr>
        <w:t>ITiO</w:t>
      </w:r>
      <w:proofErr w:type="spellEnd"/>
      <w:r w:rsidRPr="00F55FAA">
        <w:rPr>
          <w:rFonts w:ascii="Arial" w:hAnsi="Arial" w:cs="Arial"/>
          <w:sz w:val="19"/>
          <w:szCs w:val="19"/>
        </w:rPr>
        <w:t xml:space="preserve">. In other words, the Q-factor of the passive Si microring resonator should be significantly higher than 5000, for instance, </w:t>
      </w:r>
      <w:r w:rsidR="00AF7092">
        <w:rPr>
          <w:rFonts w:ascii="Arial" w:hAnsi="Arial" w:cs="Arial"/>
          <w:sz w:val="19"/>
          <w:szCs w:val="19"/>
        </w:rPr>
        <w:t>around</w:t>
      </w:r>
      <w:r w:rsidRPr="00F55FAA">
        <w:rPr>
          <w:rFonts w:ascii="Arial" w:hAnsi="Arial" w:cs="Arial"/>
          <w:sz w:val="19"/>
          <w:szCs w:val="19"/>
        </w:rPr>
        <w:t xml:space="preserve"> 20000. To determine the appropriate radius for the design, Fig</w:t>
      </w:r>
      <w:r>
        <w:rPr>
          <w:rFonts w:ascii="Arial" w:hAnsi="Arial" w:cs="Arial"/>
          <w:sz w:val="19"/>
          <w:szCs w:val="19"/>
        </w:rPr>
        <w:t>. S1</w:t>
      </w:r>
      <w:r w:rsidRPr="00F55FAA">
        <w:rPr>
          <w:rFonts w:ascii="Arial" w:hAnsi="Arial" w:cs="Arial"/>
          <w:sz w:val="19"/>
          <w:szCs w:val="19"/>
        </w:rPr>
        <w:t xml:space="preserve"> presents the simulated loss of the bent passive Si waveguide at various radii. The geometry and doping profiles of the Si waveguide remain consistent with the design illustrated in Fig</w:t>
      </w:r>
      <w:r>
        <w:rPr>
          <w:rFonts w:ascii="Arial" w:hAnsi="Arial" w:cs="Arial"/>
          <w:sz w:val="19"/>
          <w:szCs w:val="19"/>
        </w:rPr>
        <w:t>.</w:t>
      </w:r>
      <w:r w:rsidRPr="00F55FAA">
        <w:rPr>
          <w:rFonts w:ascii="Arial" w:hAnsi="Arial" w:cs="Arial"/>
          <w:sz w:val="19"/>
          <w:szCs w:val="19"/>
        </w:rPr>
        <w:t xml:space="preserve"> 1. Since the waveguide is designed to be 300 nm wide, it exhibits significant bending losses at small radii. As the radius increases, the loss decreases accordingly. It is observed that when the radius exceeds 8 </w:t>
      </w:r>
      <w:proofErr w:type="spellStart"/>
      <w:r w:rsidRPr="00F55FAA">
        <w:rPr>
          <w:rFonts w:ascii="Arial" w:eastAsia="Arial" w:hAnsi="Arial" w:cs="Arial"/>
          <w:color w:val="000000"/>
          <w:sz w:val="19"/>
          <w:szCs w:val="19"/>
          <w:lang w:eastAsia="zh-TW"/>
        </w:rPr>
        <w:t>μm</w:t>
      </w:r>
      <w:proofErr w:type="spellEnd"/>
      <w:r w:rsidRPr="00F55FAA">
        <w:rPr>
          <w:rFonts w:ascii="Arial" w:hAnsi="Arial" w:cs="Arial"/>
          <w:sz w:val="19"/>
          <w:szCs w:val="19"/>
        </w:rPr>
        <w:t xml:space="preserve">, the loss of the passive Si microring becomes sufficiently low to support a Q-factor greater than 20000. </w:t>
      </w:r>
      <w:r w:rsidR="00AF7092">
        <w:rPr>
          <w:rFonts w:ascii="Arial" w:hAnsi="Arial" w:cs="Arial"/>
          <w:sz w:val="19"/>
          <w:szCs w:val="19"/>
        </w:rPr>
        <w:t>B</w:t>
      </w:r>
      <w:r w:rsidRPr="00F55FAA">
        <w:rPr>
          <w:rFonts w:ascii="Arial" w:hAnsi="Arial" w:cs="Arial"/>
          <w:sz w:val="19"/>
          <w:szCs w:val="19"/>
        </w:rPr>
        <w:t xml:space="preserve">ased on the simulation results, the radius of 8 </w:t>
      </w:r>
      <w:r w:rsidR="00AF7092">
        <w:rPr>
          <w:rFonts w:ascii="Arial" w:hAnsi="Arial" w:cs="Arial"/>
          <w:sz w:val="19"/>
          <w:szCs w:val="19"/>
        </w:rPr>
        <w:t>µ</w:t>
      </w:r>
      <w:r w:rsidRPr="00F55FAA">
        <w:rPr>
          <w:rFonts w:ascii="Arial" w:hAnsi="Arial" w:cs="Arial"/>
          <w:sz w:val="19"/>
          <w:szCs w:val="19"/>
        </w:rPr>
        <w:t xml:space="preserve">m is chosen for the </w:t>
      </w:r>
      <w:proofErr w:type="spellStart"/>
      <w:r w:rsidRPr="00F55FAA">
        <w:rPr>
          <w:rFonts w:ascii="Arial" w:hAnsi="Arial" w:cs="Arial"/>
          <w:sz w:val="19"/>
          <w:szCs w:val="19"/>
        </w:rPr>
        <w:t>ITiO</w:t>
      </w:r>
      <w:proofErr w:type="spellEnd"/>
      <w:r w:rsidRPr="00F55FAA">
        <w:rPr>
          <w:rFonts w:ascii="Arial" w:hAnsi="Arial" w:cs="Arial"/>
          <w:sz w:val="19"/>
          <w:szCs w:val="19"/>
        </w:rPr>
        <w:t xml:space="preserve">-gated </w:t>
      </w:r>
      <w:r w:rsidR="00A65B7F">
        <w:rPr>
          <w:rFonts w:ascii="Arial" w:hAnsi="Arial" w:cs="Arial"/>
          <w:sz w:val="19"/>
          <w:szCs w:val="19"/>
        </w:rPr>
        <w:t>MOSCAP Si-</w:t>
      </w:r>
      <w:r w:rsidRPr="00F55FAA">
        <w:rPr>
          <w:rFonts w:ascii="Arial" w:hAnsi="Arial" w:cs="Arial"/>
          <w:sz w:val="19"/>
          <w:szCs w:val="19"/>
        </w:rPr>
        <w:t xml:space="preserve">MRM design. It ensures that the passive Si microring resonator maintains a high Q-factor, even after the deposition of </w:t>
      </w:r>
      <w:proofErr w:type="spellStart"/>
      <w:r w:rsidRPr="00F55FAA">
        <w:rPr>
          <w:rFonts w:ascii="Arial" w:hAnsi="Arial" w:cs="Arial"/>
          <w:sz w:val="19"/>
          <w:szCs w:val="19"/>
        </w:rPr>
        <w:t>ITiO</w:t>
      </w:r>
      <w:proofErr w:type="spellEnd"/>
      <w:r w:rsidRPr="00F55FAA">
        <w:rPr>
          <w:rFonts w:ascii="Arial" w:hAnsi="Arial" w:cs="Arial"/>
          <w:sz w:val="19"/>
          <w:szCs w:val="19"/>
        </w:rPr>
        <w:t>, enabling the desired performance</w:t>
      </w:r>
      <w:r>
        <w:rPr>
          <w:rFonts w:ascii="Arial" w:hAnsi="Arial" w:cs="Arial"/>
          <w:sz w:val="19"/>
          <w:szCs w:val="19"/>
        </w:rPr>
        <w:t>.</w:t>
      </w:r>
    </w:p>
    <w:p w14:paraId="01429B9B" w14:textId="6AA81C48" w:rsidR="00B51312" w:rsidRDefault="00B51312" w:rsidP="00B51312">
      <w:pPr>
        <w:pStyle w:val="Text"/>
        <w:spacing w:line="480" w:lineRule="auto"/>
        <w:ind w:firstLine="0"/>
        <w:jc w:val="center"/>
        <w:rPr>
          <w:rFonts w:ascii="Arial" w:hAnsi="Arial" w:cs="Arial"/>
          <w:sz w:val="19"/>
          <w:szCs w:val="19"/>
        </w:rPr>
      </w:pPr>
      <w:r>
        <w:rPr>
          <w:rFonts w:ascii="Arial" w:hAnsi="Arial" w:cs="Arial"/>
          <w:noProof/>
          <w:sz w:val="19"/>
          <w:szCs w:val="19"/>
        </w:rPr>
        <w:drawing>
          <wp:inline distT="0" distB="0" distL="0" distR="0" wp14:anchorId="4E51F6F5" wp14:editId="7AFD5D78">
            <wp:extent cx="3516609" cy="2067636"/>
            <wp:effectExtent l="0" t="0" r="8255" b="8890"/>
            <wp:docPr id="640282078"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82078" name="Picture 2" descr="Chart, histo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3671" cy="2071788"/>
                    </a:xfrm>
                    <a:prstGeom prst="rect">
                      <a:avLst/>
                    </a:prstGeom>
                  </pic:spPr>
                </pic:pic>
              </a:graphicData>
            </a:graphic>
          </wp:inline>
        </w:drawing>
      </w:r>
    </w:p>
    <w:p w14:paraId="0C3CA368" w14:textId="03AE39B2" w:rsidR="00B51312" w:rsidRDefault="00B51312" w:rsidP="00B51312">
      <w:pPr>
        <w:widowControl w:val="0"/>
        <w:pBdr>
          <w:top w:val="nil"/>
          <w:left w:val="nil"/>
          <w:bottom w:val="nil"/>
          <w:right w:val="nil"/>
          <w:between w:val="nil"/>
        </w:pBdr>
        <w:spacing w:before="207" w:line="480" w:lineRule="auto"/>
        <w:jc w:val="both"/>
        <w:rPr>
          <w:rFonts w:eastAsia="Arial"/>
          <w:color w:val="000000"/>
          <w:sz w:val="19"/>
          <w:szCs w:val="19"/>
        </w:rPr>
      </w:pPr>
      <w:r>
        <w:rPr>
          <w:rFonts w:eastAsia="Arial"/>
          <w:b/>
          <w:color w:val="000000"/>
          <w:sz w:val="19"/>
          <w:szCs w:val="19"/>
        </w:rPr>
        <w:t>Fig. S</w:t>
      </w:r>
      <w:r w:rsidR="0002719F">
        <w:rPr>
          <w:rFonts w:eastAsia="Arial"/>
          <w:b/>
          <w:color w:val="000000"/>
          <w:sz w:val="19"/>
          <w:szCs w:val="19"/>
        </w:rPr>
        <w:t>1</w:t>
      </w:r>
      <w:r>
        <w:rPr>
          <w:rFonts w:eastAsia="Arial" w:hint="eastAsia"/>
          <w:b/>
          <w:color w:val="000000"/>
          <w:sz w:val="19"/>
          <w:szCs w:val="19"/>
        </w:rPr>
        <w:t>:</w:t>
      </w:r>
      <w:r>
        <w:rPr>
          <w:rFonts w:eastAsia="Arial"/>
          <w:b/>
          <w:color w:val="000000"/>
          <w:sz w:val="19"/>
          <w:szCs w:val="19"/>
        </w:rPr>
        <w:t xml:space="preserve"> </w:t>
      </w:r>
      <w:r w:rsidRPr="00B51312">
        <w:rPr>
          <w:rFonts w:eastAsia="Arial"/>
          <w:color w:val="000000"/>
          <w:sz w:val="19"/>
          <w:szCs w:val="19"/>
        </w:rPr>
        <w:t xml:space="preserve">Simulated </w:t>
      </w:r>
      <w:r w:rsidR="009263ED">
        <w:rPr>
          <w:rFonts w:eastAsia="Arial"/>
          <w:color w:val="000000"/>
          <w:sz w:val="19"/>
          <w:szCs w:val="19"/>
        </w:rPr>
        <w:t xml:space="preserve">optical </w:t>
      </w:r>
      <w:r w:rsidR="00A65B7F">
        <w:rPr>
          <w:rFonts w:eastAsia="Arial"/>
          <w:color w:val="000000"/>
          <w:sz w:val="19"/>
          <w:szCs w:val="19"/>
        </w:rPr>
        <w:t>l</w:t>
      </w:r>
      <w:r w:rsidRPr="00B51312">
        <w:rPr>
          <w:rFonts w:eastAsia="Arial"/>
          <w:color w:val="000000"/>
          <w:sz w:val="19"/>
          <w:szCs w:val="19"/>
        </w:rPr>
        <w:t xml:space="preserve">oss of </w:t>
      </w:r>
      <w:r w:rsidR="00A65B7F">
        <w:rPr>
          <w:rFonts w:eastAsia="Arial"/>
          <w:color w:val="000000"/>
          <w:sz w:val="19"/>
          <w:szCs w:val="19"/>
        </w:rPr>
        <w:t>b</w:t>
      </w:r>
      <w:r w:rsidRPr="00B51312">
        <w:rPr>
          <w:rFonts w:eastAsia="Arial"/>
          <w:color w:val="000000"/>
          <w:sz w:val="19"/>
          <w:szCs w:val="19"/>
        </w:rPr>
        <w:t xml:space="preserve">ent Si </w:t>
      </w:r>
      <w:r w:rsidR="00A65B7F">
        <w:rPr>
          <w:rFonts w:eastAsia="Arial"/>
          <w:color w:val="000000"/>
          <w:sz w:val="19"/>
          <w:szCs w:val="19"/>
        </w:rPr>
        <w:t>w</w:t>
      </w:r>
      <w:r w:rsidRPr="00B51312">
        <w:rPr>
          <w:rFonts w:eastAsia="Arial"/>
          <w:color w:val="000000"/>
          <w:sz w:val="19"/>
          <w:szCs w:val="19"/>
        </w:rPr>
        <w:t xml:space="preserve">aveguide at </w:t>
      </w:r>
      <w:r w:rsidR="00A65B7F">
        <w:rPr>
          <w:rFonts w:eastAsia="Arial"/>
          <w:color w:val="000000"/>
          <w:sz w:val="19"/>
          <w:szCs w:val="19"/>
        </w:rPr>
        <w:t>v</w:t>
      </w:r>
      <w:r w:rsidRPr="00B51312">
        <w:rPr>
          <w:rFonts w:eastAsia="Arial"/>
          <w:color w:val="000000"/>
          <w:sz w:val="19"/>
          <w:szCs w:val="19"/>
        </w:rPr>
        <w:t xml:space="preserve">arious </w:t>
      </w:r>
      <w:r w:rsidR="00A65B7F">
        <w:rPr>
          <w:rFonts w:eastAsia="Arial"/>
          <w:color w:val="000000"/>
          <w:sz w:val="19"/>
          <w:szCs w:val="19"/>
        </w:rPr>
        <w:t>r</w:t>
      </w:r>
      <w:r w:rsidRPr="00B51312">
        <w:rPr>
          <w:rFonts w:eastAsia="Arial"/>
          <w:color w:val="000000"/>
          <w:sz w:val="19"/>
          <w:szCs w:val="19"/>
        </w:rPr>
        <w:t>adii</w:t>
      </w:r>
      <w:r>
        <w:rPr>
          <w:rFonts w:eastAsia="Arial"/>
          <w:color w:val="000000"/>
          <w:sz w:val="19"/>
          <w:szCs w:val="19"/>
        </w:rPr>
        <w:t>.</w:t>
      </w:r>
    </w:p>
    <w:p w14:paraId="1070D878" w14:textId="77777777" w:rsidR="00B51312" w:rsidRPr="00273E2F" w:rsidRDefault="00B51312" w:rsidP="00B51312">
      <w:pPr>
        <w:pStyle w:val="Text"/>
        <w:spacing w:line="480" w:lineRule="auto"/>
        <w:ind w:firstLine="0"/>
        <w:rPr>
          <w:rFonts w:ascii="Arial" w:hAnsi="Arial" w:cs="Arial"/>
          <w:sz w:val="19"/>
          <w:szCs w:val="19"/>
        </w:rPr>
      </w:pPr>
    </w:p>
    <w:p w14:paraId="05421AAD" w14:textId="519CE2A1" w:rsidR="00694B32" w:rsidRPr="00694B32" w:rsidRDefault="00EB2608" w:rsidP="00A12B23">
      <w:pPr>
        <w:widowControl w:val="0"/>
        <w:pBdr>
          <w:top w:val="nil"/>
          <w:left w:val="nil"/>
          <w:bottom w:val="nil"/>
          <w:right w:val="nil"/>
          <w:between w:val="nil"/>
        </w:pBdr>
        <w:spacing w:before="302" w:line="480" w:lineRule="auto"/>
        <w:rPr>
          <w:rFonts w:eastAsia="Arial"/>
          <w:b/>
          <w:color w:val="000000"/>
          <w:sz w:val="23"/>
          <w:szCs w:val="23"/>
        </w:rPr>
      </w:pPr>
      <w:r>
        <w:rPr>
          <w:rFonts w:eastAsia="Arial"/>
          <w:b/>
          <w:color w:val="000000"/>
          <w:sz w:val="23"/>
          <w:szCs w:val="23"/>
        </w:rPr>
        <w:lastRenderedPageBreak/>
        <w:t xml:space="preserve">III. </w:t>
      </w:r>
      <w:proofErr w:type="spellStart"/>
      <w:r w:rsidR="00694B32">
        <w:rPr>
          <w:rFonts w:eastAsia="Arial"/>
          <w:b/>
          <w:color w:val="000000"/>
          <w:sz w:val="23"/>
          <w:szCs w:val="23"/>
        </w:rPr>
        <w:t>ITiO</w:t>
      </w:r>
      <w:proofErr w:type="spellEnd"/>
      <w:r w:rsidR="00694B32">
        <w:rPr>
          <w:rFonts w:eastAsia="Arial"/>
          <w:b/>
          <w:color w:val="000000"/>
          <w:sz w:val="23"/>
          <w:szCs w:val="23"/>
        </w:rPr>
        <w:t xml:space="preserve"> Thin Film Characterization</w:t>
      </w:r>
    </w:p>
    <w:p w14:paraId="0B153DBC" w14:textId="79DFFE2E" w:rsidR="007B45D7" w:rsidRDefault="007B45D7" w:rsidP="00956EA9">
      <w:pPr>
        <w:pStyle w:val="Text"/>
        <w:spacing w:line="480" w:lineRule="auto"/>
        <w:ind w:firstLine="0"/>
        <w:rPr>
          <w:rFonts w:ascii="Arial" w:eastAsia="Arial" w:hAnsi="Arial" w:cs="Arial"/>
          <w:bCs/>
          <w:color w:val="000000"/>
          <w:sz w:val="19"/>
          <w:szCs w:val="19"/>
        </w:rPr>
      </w:pPr>
      <w:r w:rsidRPr="007B45D7">
        <w:rPr>
          <w:rFonts w:ascii="Arial" w:eastAsia="Arial" w:hAnsi="Arial" w:cs="Arial"/>
          <w:bCs/>
          <w:color w:val="000000"/>
          <w:sz w:val="19"/>
          <w:szCs w:val="19"/>
        </w:rPr>
        <w:t xml:space="preserve">The </w:t>
      </w:r>
      <w:proofErr w:type="spellStart"/>
      <w:r w:rsidR="00A65B7F">
        <w:rPr>
          <w:rFonts w:ascii="Arial" w:eastAsia="Arial" w:hAnsi="Arial" w:cs="Arial"/>
          <w:bCs/>
          <w:color w:val="000000"/>
          <w:sz w:val="19"/>
          <w:szCs w:val="19"/>
        </w:rPr>
        <w:t>ITiO</w:t>
      </w:r>
      <w:proofErr w:type="spellEnd"/>
      <w:r w:rsidRPr="007B45D7">
        <w:rPr>
          <w:rFonts w:ascii="Arial" w:eastAsia="Arial" w:hAnsi="Arial" w:cs="Arial"/>
          <w:bCs/>
          <w:color w:val="000000"/>
          <w:sz w:val="19"/>
          <w:szCs w:val="19"/>
        </w:rPr>
        <w:t xml:space="preserve"> material was characterized by RF-sputtering it onto lime glass in the same batch as the device. The sputtering process maintained consistent conditions, including a high substrate heating temperature of 500 °C.</w:t>
      </w:r>
      <w:r w:rsidR="00DD0468">
        <w:rPr>
          <w:rFonts w:ascii="Arial" w:eastAsia="Arial" w:hAnsi="Arial" w:cs="Arial"/>
          <w:bCs/>
          <w:color w:val="000000"/>
          <w:sz w:val="19"/>
          <w:szCs w:val="19"/>
        </w:rPr>
        <w:t xml:space="preserve"> </w:t>
      </w:r>
      <w:r w:rsidRPr="007B45D7">
        <w:rPr>
          <w:rFonts w:ascii="Arial" w:eastAsia="Arial" w:hAnsi="Arial" w:cs="Arial"/>
          <w:bCs/>
          <w:color w:val="000000"/>
          <w:sz w:val="19"/>
          <w:szCs w:val="19"/>
        </w:rPr>
        <w:t xml:space="preserve">The thickness of the </w:t>
      </w:r>
      <w:proofErr w:type="spellStart"/>
      <w:r w:rsidRPr="007B45D7">
        <w:rPr>
          <w:rFonts w:ascii="Arial" w:eastAsia="Arial" w:hAnsi="Arial" w:cs="Arial"/>
          <w:bCs/>
          <w:color w:val="000000"/>
          <w:sz w:val="19"/>
          <w:szCs w:val="19"/>
        </w:rPr>
        <w:t>ITiO</w:t>
      </w:r>
      <w:proofErr w:type="spellEnd"/>
      <w:r w:rsidRPr="007B45D7">
        <w:rPr>
          <w:rFonts w:ascii="Arial" w:eastAsia="Arial" w:hAnsi="Arial" w:cs="Arial"/>
          <w:bCs/>
          <w:color w:val="000000"/>
          <w:sz w:val="19"/>
          <w:szCs w:val="19"/>
        </w:rPr>
        <w:t xml:space="preserve"> layer was determined </w:t>
      </w:r>
      <w:r w:rsidR="00DD0468">
        <w:rPr>
          <w:rFonts w:ascii="Arial" w:eastAsia="Arial" w:hAnsi="Arial" w:cs="Arial"/>
          <w:bCs/>
          <w:color w:val="000000"/>
          <w:sz w:val="19"/>
          <w:szCs w:val="19"/>
        </w:rPr>
        <w:t>by</w:t>
      </w:r>
      <w:r w:rsidR="00DD0468" w:rsidRPr="007B45D7">
        <w:rPr>
          <w:rFonts w:ascii="Arial" w:eastAsia="Arial" w:hAnsi="Arial" w:cs="Arial"/>
          <w:bCs/>
          <w:color w:val="000000"/>
          <w:sz w:val="19"/>
          <w:szCs w:val="19"/>
        </w:rPr>
        <w:t xml:space="preserve"> </w:t>
      </w:r>
      <w:r w:rsidRPr="007B45D7">
        <w:rPr>
          <w:rFonts w:ascii="Arial" w:eastAsia="Arial" w:hAnsi="Arial" w:cs="Arial"/>
          <w:bCs/>
          <w:color w:val="000000"/>
          <w:sz w:val="19"/>
          <w:szCs w:val="19"/>
        </w:rPr>
        <w:t xml:space="preserve">an ellipsometer (Film Sense FS-1). To evaluate the mobility and carrier concentration of the </w:t>
      </w:r>
      <w:proofErr w:type="spellStart"/>
      <w:r w:rsidRPr="007B45D7">
        <w:rPr>
          <w:rFonts w:ascii="Arial" w:eastAsia="Arial" w:hAnsi="Arial" w:cs="Arial"/>
          <w:bCs/>
          <w:color w:val="000000"/>
          <w:sz w:val="19"/>
          <w:szCs w:val="19"/>
        </w:rPr>
        <w:t>ITiO</w:t>
      </w:r>
      <w:proofErr w:type="spellEnd"/>
      <w:r w:rsidRPr="007B45D7">
        <w:rPr>
          <w:rFonts w:ascii="Arial" w:eastAsia="Arial" w:hAnsi="Arial" w:cs="Arial"/>
          <w:bCs/>
          <w:color w:val="000000"/>
          <w:sz w:val="19"/>
          <w:szCs w:val="19"/>
        </w:rPr>
        <w:t xml:space="preserve"> material, </w:t>
      </w:r>
      <w:r w:rsidR="00DD0468">
        <w:rPr>
          <w:rFonts w:ascii="Arial" w:eastAsia="Arial" w:hAnsi="Arial" w:cs="Arial"/>
          <w:bCs/>
          <w:color w:val="000000"/>
          <w:sz w:val="19"/>
          <w:szCs w:val="19"/>
        </w:rPr>
        <w:t>H</w:t>
      </w:r>
      <w:r w:rsidR="00DD0468" w:rsidRPr="007B45D7">
        <w:rPr>
          <w:rFonts w:ascii="Arial" w:eastAsia="Arial" w:hAnsi="Arial" w:cs="Arial"/>
          <w:bCs/>
          <w:color w:val="000000"/>
          <w:sz w:val="19"/>
          <w:szCs w:val="19"/>
        </w:rPr>
        <w:t xml:space="preserve">all </w:t>
      </w:r>
      <w:r w:rsidRPr="007B45D7">
        <w:rPr>
          <w:rFonts w:ascii="Arial" w:eastAsia="Arial" w:hAnsi="Arial" w:cs="Arial"/>
          <w:bCs/>
          <w:color w:val="000000"/>
          <w:sz w:val="19"/>
          <w:szCs w:val="19"/>
        </w:rPr>
        <w:t xml:space="preserve">measurements were performed using a Lake Shore M91 </w:t>
      </w:r>
      <w:proofErr w:type="spellStart"/>
      <w:r w:rsidRPr="007B45D7">
        <w:rPr>
          <w:rFonts w:ascii="Arial" w:eastAsia="Arial" w:hAnsi="Arial" w:cs="Arial"/>
          <w:bCs/>
          <w:color w:val="000000"/>
          <w:sz w:val="19"/>
          <w:szCs w:val="19"/>
        </w:rPr>
        <w:t>FastHall</w:t>
      </w:r>
      <w:proofErr w:type="spellEnd"/>
      <w:r w:rsidRPr="007B45D7">
        <w:rPr>
          <w:rFonts w:ascii="Arial" w:eastAsia="Arial" w:hAnsi="Arial" w:cs="Arial"/>
          <w:bCs/>
          <w:color w:val="000000"/>
          <w:sz w:val="19"/>
          <w:szCs w:val="19"/>
        </w:rPr>
        <w:t xml:space="preserve"> system. Furthermore, to obtain the carrier concentration, the </w:t>
      </w:r>
      <w:r w:rsidR="00DD0468">
        <w:rPr>
          <w:rFonts w:ascii="Arial" w:eastAsia="Arial" w:hAnsi="Arial" w:cs="Arial"/>
          <w:bCs/>
          <w:color w:val="000000"/>
          <w:sz w:val="19"/>
          <w:szCs w:val="19"/>
        </w:rPr>
        <w:t xml:space="preserve">planar </w:t>
      </w:r>
      <w:r w:rsidRPr="007B45D7">
        <w:rPr>
          <w:rFonts w:ascii="Arial" w:eastAsia="Arial" w:hAnsi="Arial" w:cs="Arial"/>
          <w:bCs/>
          <w:color w:val="000000"/>
          <w:sz w:val="19"/>
          <w:szCs w:val="19"/>
        </w:rPr>
        <w:t xml:space="preserve">carrier </w:t>
      </w:r>
      <w:r w:rsidR="00DD0468">
        <w:rPr>
          <w:rFonts w:ascii="Arial" w:eastAsia="Arial" w:hAnsi="Arial" w:cs="Arial"/>
          <w:bCs/>
          <w:color w:val="000000"/>
          <w:sz w:val="19"/>
          <w:szCs w:val="19"/>
        </w:rPr>
        <w:t>density</w:t>
      </w:r>
      <w:r w:rsidR="00DD0468" w:rsidRPr="007B45D7">
        <w:rPr>
          <w:rFonts w:ascii="Arial" w:eastAsia="Arial" w:hAnsi="Arial" w:cs="Arial"/>
          <w:bCs/>
          <w:color w:val="000000"/>
          <w:sz w:val="19"/>
          <w:szCs w:val="19"/>
        </w:rPr>
        <w:t xml:space="preserve"> </w:t>
      </w:r>
      <w:r w:rsidRPr="007B45D7">
        <w:rPr>
          <w:rFonts w:ascii="Arial" w:eastAsia="Arial" w:hAnsi="Arial" w:cs="Arial"/>
          <w:bCs/>
          <w:color w:val="000000"/>
          <w:sz w:val="19"/>
          <w:szCs w:val="19"/>
        </w:rPr>
        <w:t xml:space="preserve">obtained from the </w:t>
      </w:r>
      <w:r w:rsidR="00DD0468">
        <w:rPr>
          <w:rFonts w:ascii="Arial" w:eastAsia="Arial" w:hAnsi="Arial" w:cs="Arial"/>
          <w:bCs/>
          <w:color w:val="000000"/>
          <w:sz w:val="19"/>
          <w:szCs w:val="19"/>
        </w:rPr>
        <w:t>H</w:t>
      </w:r>
      <w:r w:rsidR="00DD0468" w:rsidRPr="007B45D7">
        <w:rPr>
          <w:rFonts w:ascii="Arial" w:eastAsia="Arial" w:hAnsi="Arial" w:cs="Arial"/>
          <w:bCs/>
          <w:color w:val="000000"/>
          <w:sz w:val="19"/>
          <w:szCs w:val="19"/>
        </w:rPr>
        <w:t xml:space="preserve">all </w:t>
      </w:r>
      <w:r w:rsidRPr="007B45D7">
        <w:rPr>
          <w:rFonts w:ascii="Arial" w:eastAsia="Arial" w:hAnsi="Arial" w:cs="Arial"/>
          <w:bCs/>
          <w:color w:val="000000"/>
          <w:sz w:val="19"/>
          <w:szCs w:val="19"/>
        </w:rPr>
        <w:t xml:space="preserve">measurement was divided by the thickness of the </w:t>
      </w:r>
      <w:proofErr w:type="spellStart"/>
      <w:r w:rsidRPr="007B45D7">
        <w:rPr>
          <w:rFonts w:ascii="Arial" w:eastAsia="Arial" w:hAnsi="Arial" w:cs="Arial"/>
          <w:bCs/>
          <w:color w:val="000000"/>
          <w:sz w:val="19"/>
          <w:szCs w:val="19"/>
        </w:rPr>
        <w:t>ITiO</w:t>
      </w:r>
      <w:proofErr w:type="spellEnd"/>
      <w:r w:rsidRPr="007B45D7">
        <w:rPr>
          <w:rFonts w:ascii="Arial" w:eastAsia="Arial" w:hAnsi="Arial" w:cs="Arial"/>
          <w:bCs/>
          <w:color w:val="000000"/>
          <w:sz w:val="19"/>
          <w:szCs w:val="19"/>
        </w:rPr>
        <w:t xml:space="preserve"> layer.</w:t>
      </w:r>
      <w:r>
        <w:rPr>
          <w:rFonts w:ascii="Arial" w:eastAsia="Arial" w:hAnsi="Arial" w:cs="Arial"/>
          <w:bCs/>
          <w:color w:val="000000"/>
          <w:sz w:val="19"/>
          <w:szCs w:val="19"/>
        </w:rPr>
        <w:t xml:space="preserve"> </w:t>
      </w:r>
      <w:r w:rsidRPr="007B45D7">
        <w:rPr>
          <w:rFonts w:ascii="Arial" w:eastAsia="Arial" w:hAnsi="Arial" w:cs="Arial"/>
          <w:bCs/>
          <w:color w:val="000000"/>
          <w:sz w:val="19"/>
          <w:szCs w:val="19"/>
        </w:rPr>
        <w:t xml:space="preserve">Table 2 provides a summary of the </w:t>
      </w:r>
      <w:proofErr w:type="spellStart"/>
      <w:r w:rsidRPr="007B45D7">
        <w:rPr>
          <w:rFonts w:ascii="Arial" w:eastAsia="Arial" w:hAnsi="Arial" w:cs="Arial"/>
          <w:bCs/>
          <w:color w:val="000000"/>
          <w:sz w:val="19"/>
          <w:szCs w:val="19"/>
        </w:rPr>
        <w:t>ITiO</w:t>
      </w:r>
      <w:proofErr w:type="spellEnd"/>
      <w:r w:rsidRPr="007B45D7">
        <w:rPr>
          <w:rFonts w:ascii="Arial" w:eastAsia="Arial" w:hAnsi="Arial" w:cs="Arial"/>
          <w:bCs/>
          <w:color w:val="000000"/>
          <w:sz w:val="19"/>
          <w:szCs w:val="19"/>
        </w:rPr>
        <w:t xml:space="preserve"> material characterization results.</w:t>
      </w:r>
    </w:p>
    <w:p w14:paraId="6078E9BB" w14:textId="31FABC3C" w:rsidR="001E6FAB" w:rsidRPr="001E6FAB" w:rsidRDefault="001E6FAB" w:rsidP="001E6FAB">
      <w:pPr>
        <w:widowControl w:val="0"/>
        <w:pBdr>
          <w:top w:val="nil"/>
          <w:left w:val="nil"/>
          <w:bottom w:val="nil"/>
          <w:right w:val="nil"/>
          <w:between w:val="nil"/>
        </w:pBdr>
        <w:spacing w:before="207" w:line="480" w:lineRule="auto"/>
        <w:jc w:val="center"/>
        <w:rPr>
          <w:sz w:val="19"/>
          <w:szCs w:val="19"/>
        </w:rPr>
      </w:pPr>
      <w:r>
        <w:rPr>
          <w:rFonts w:eastAsia="Arial"/>
          <w:b/>
          <w:color w:val="000000"/>
          <w:sz w:val="19"/>
          <w:szCs w:val="19"/>
        </w:rPr>
        <w:t xml:space="preserve">Table 2: </w:t>
      </w:r>
      <w:r>
        <w:rPr>
          <w:rFonts w:eastAsia="Arial"/>
          <w:color w:val="000000"/>
          <w:sz w:val="19"/>
          <w:szCs w:val="19"/>
        </w:rPr>
        <w:t>Comparison of performance of the high-speed MRM.</w:t>
      </w:r>
    </w:p>
    <w:tbl>
      <w:tblPr>
        <w:tblStyle w:val="GridTable1Light"/>
        <w:tblW w:w="9355" w:type="dxa"/>
        <w:tblLook w:val="04A0" w:firstRow="1" w:lastRow="0" w:firstColumn="1" w:lastColumn="0" w:noHBand="0" w:noVBand="1"/>
      </w:tblPr>
      <w:tblGrid>
        <w:gridCol w:w="894"/>
        <w:gridCol w:w="796"/>
        <w:gridCol w:w="1072"/>
        <w:gridCol w:w="1355"/>
        <w:gridCol w:w="2572"/>
        <w:gridCol w:w="2666"/>
      </w:tblGrid>
      <w:tr w:rsidR="00D329E6" w14:paraId="56825016" w14:textId="63C0BCDD" w:rsidTr="00A12B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 w:type="dxa"/>
            <w:vAlign w:val="center"/>
          </w:tcPr>
          <w:p w14:paraId="7573B0F6" w14:textId="75D39A1E" w:rsidR="00C80F9E" w:rsidRPr="00844C08" w:rsidRDefault="00C80F9E" w:rsidP="00C80F9E">
            <w:pPr>
              <w:pStyle w:val="Text"/>
              <w:spacing w:line="240" w:lineRule="auto"/>
              <w:ind w:firstLine="0"/>
              <w:jc w:val="center"/>
              <w:rPr>
                <w:rFonts w:ascii="Arial" w:eastAsia="Arial" w:hAnsi="Arial" w:cs="Arial"/>
                <w:b w:val="0"/>
                <w:bCs w:val="0"/>
                <w:color w:val="000000"/>
                <w:sz w:val="19"/>
                <w:szCs w:val="19"/>
              </w:rPr>
            </w:pPr>
            <w:r>
              <w:rPr>
                <w:rFonts w:ascii="Arial" w:hAnsi="Arial" w:cs="Arial"/>
                <w:b w:val="0"/>
                <w:bCs w:val="0"/>
                <w:color w:val="000000"/>
                <w:sz w:val="19"/>
                <w:szCs w:val="19"/>
              </w:rPr>
              <w:t>Material</w:t>
            </w:r>
          </w:p>
        </w:tc>
        <w:tc>
          <w:tcPr>
            <w:tcW w:w="800" w:type="dxa"/>
            <w:vAlign w:val="center"/>
          </w:tcPr>
          <w:p w14:paraId="13DB5D3C" w14:textId="3B43EFFC" w:rsidR="00C80F9E" w:rsidRDefault="00C80F9E" w:rsidP="00C80F9E">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9"/>
                <w:szCs w:val="19"/>
              </w:rPr>
            </w:pPr>
            <w:r>
              <w:rPr>
                <w:rFonts w:ascii="Arial" w:hAnsi="Arial" w:cs="Arial"/>
                <w:b w:val="0"/>
                <w:bCs w:val="0"/>
                <w:sz w:val="19"/>
                <w:szCs w:val="19"/>
              </w:rPr>
              <w:t>Type</w:t>
            </w:r>
          </w:p>
        </w:tc>
        <w:tc>
          <w:tcPr>
            <w:tcW w:w="989" w:type="dxa"/>
            <w:vAlign w:val="center"/>
          </w:tcPr>
          <w:p w14:paraId="16D524C1" w14:textId="73D0909F" w:rsidR="00C80F9E" w:rsidRDefault="00157945" w:rsidP="00C80F9E">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Pr>
                <w:rFonts w:ascii="Arial" w:hAnsi="Arial" w:cs="Arial"/>
                <w:b w:val="0"/>
                <w:bCs w:val="0"/>
                <w:sz w:val="19"/>
                <w:szCs w:val="19"/>
              </w:rPr>
              <w:t>Thickness</w:t>
            </w:r>
          </w:p>
          <w:p w14:paraId="52D7A710" w14:textId="55F85609" w:rsidR="00C80F9E" w:rsidRPr="00844C08" w:rsidRDefault="00C80F9E" w:rsidP="00C80F9E">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Pr>
                <w:rFonts w:ascii="Arial" w:hAnsi="Arial" w:cs="Arial"/>
                <w:b w:val="0"/>
                <w:bCs w:val="0"/>
                <w:color w:val="000000"/>
                <w:sz w:val="19"/>
                <w:szCs w:val="19"/>
              </w:rPr>
              <w:t>(nm)</w:t>
            </w:r>
          </w:p>
        </w:tc>
        <w:tc>
          <w:tcPr>
            <w:tcW w:w="1362" w:type="dxa"/>
            <w:vAlign w:val="center"/>
          </w:tcPr>
          <w:p w14:paraId="28420B61" w14:textId="77777777" w:rsidR="00C80F9E" w:rsidRDefault="00C80F9E" w:rsidP="00C80F9E">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sz w:val="19"/>
                <w:szCs w:val="19"/>
              </w:rPr>
            </w:pPr>
            <w:r>
              <w:rPr>
                <w:rFonts w:ascii="Arial" w:hAnsi="Arial" w:cs="Arial"/>
                <w:b w:val="0"/>
                <w:bCs w:val="0"/>
                <w:sz w:val="19"/>
                <w:szCs w:val="19"/>
              </w:rPr>
              <w:t>Mobility</w:t>
            </w:r>
          </w:p>
          <w:p w14:paraId="3630FD16" w14:textId="0D44E556" w:rsidR="00C80F9E" w:rsidRPr="00844C08" w:rsidRDefault="00C80F9E" w:rsidP="00C80F9E">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color w:val="000000"/>
                <w:sz w:val="19"/>
                <w:szCs w:val="19"/>
              </w:rPr>
            </w:pPr>
            <w:r>
              <w:rPr>
                <w:rFonts w:ascii="Arial" w:hAnsi="Arial" w:cs="Arial"/>
                <w:b w:val="0"/>
                <w:bCs w:val="0"/>
                <w:color w:val="000000"/>
                <w:sz w:val="19"/>
                <w:szCs w:val="19"/>
              </w:rPr>
              <w:t>(cm</w:t>
            </w:r>
            <w:r w:rsidRPr="00C80F9E">
              <w:rPr>
                <w:rFonts w:ascii="Arial" w:hAnsi="Arial" w:cs="Arial"/>
                <w:b w:val="0"/>
                <w:bCs w:val="0"/>
                <w:color w:val="000000"/>
                <w:sz w:val="19"/>
                <w:szCs w:val="19"/>
                <w:vertAlign w:val="superscript"/>
              </w:rPr>
              <w:t>2</w:t>
            </w:r>
            <w:r>
              <w:rPr>
                <w:rFonts w:ascii="Arial" w:hAnsi="Arial" w:cs="Arial"/>
                <w:b w:val="0"/>
                <w:bCs w:val="0"/>
                <w:color w:val="000000"/>
                <w:sz w:val="19"/>
                <w:szCs w:val="19"/>
              </w:rPr>
              <w:t>/(V</w:t>
            </w:r>
            <w:r w:rsidRPr="00C80F9E">
              <w:rPr>
                <w:rFonts w:ascii="Cambria Math" w:hAnsi="Cambria Math" w:cs="Cambria Math"/>
                <w:b w:val="0"/>
                <w:bCs w:val="0"/>
                <w:color w:val="000000"/>
                <w:sz w:val="19"/>
                <w:szCs w:val="19"/>
              </w:rPr>
              <w:t>⋅</w:t>
            </w:r>
            <w:r>
              <w:rPr>
                <w:rFonts w:ascii="Arial" w:hAnsi="Arial" w:cs="Arial"/>
                <w:b w:val="0"/>
                <w:bCs w:val="0"/>
                <w:color w:val="000000"/>
                <w:sz w:val="19"/>
                <w:szCs w:val="19"/>
              </w:rPr>
              <w:t>s))</w:t>
            </w:r>
          </w:p>
        </w:tc>
        <w:tc>
          <w:tcPr>
            <w:tcW w:w="2607" w:type="dxa"/>
            <w:vAlign w:val="center"/>
          </w:tcPr>
          <w:p w14:paraId="1069FA87" w14:textId="68FD7392" w:rsidR="00C80F9E" w:rsidRPr="00C80F9E" w:rsidRDefault="00C80F9E" w:rsidP="00C80F9E">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9"/>
                <w:szCs w:val="19"/>
              </w:rPr>
            </w:pPr>
            <w:r>
              <w:rPr>
                <w:rFonts w:ascii="Arial" w:hAnsi="Arial" w:cs="Arial"/>
                <w:b w:val="0"/>
                <w:bCs w:val="0"/>
                <w:color w:val="000000"/>
                <w:sz w:val="19"/>
                <w:szCs w:val="19"/>
              </w:rPr>
              <w:t>Carr</w:t>
            </w:r>
            <w:r w:rsidR="00A12B23">
              <w:rPr>
                <w:rFonts w:ascii="Arial" w:hAnsi="Arial" w:cs="Arial"/>
                <w:b w:val="0"/>
                <w:bCs w:val="0"/>
                <w:color w:val="000000"/>
                <w:sz w:val="19"/>
                <w:szCs w:val="19"/>
              </w:rPr>
              <w:t>i</w:t>
            </w:r>
            <w:r>
              <w:rPr>
                <w:rFonts w:ascii="Arial" w:hAnsi="Arial" w:cs="Arial"/>
                <w:b w:val="0"/>
                <w:bCs w:val="0"/>
                <w:color w:val="000000"/>
                <w:sz w:val="19"/>
                <w:szCs w:val="19"/>
              </w:rPr>
              <w:t>er</w:t>
            </w:r>
            <w:r>
              <w:rPr>
                <w:rFonts w:ascii="Arial" w:hAnsi="Arial" w:cs="Arial"/>
                <w:color w:val="000000"/>
                <w:sz w:val="19"/>
                <w:szCs w:val="19"/>
              </w:rPr>
              <w:t xml:space="preserve"> </w:t>
            </w:r>
            <w:r>
              <w:rPr>
                <w:rFonts w:ascii="Arial" w:hAnsi="Arial" w:cs="Arial"/>
                <w:b w:val="0"/>
                <w:bCs w:val="0"/>
                <w:color w:val="000000"/>
                <w:sz w:val="19"/>
                <w:szCs w:val="19"/>
              </w:rPr>
              <w:t>concentration (1/cm</w:t>
            </w:r>
            <w:proofErr w:type="gramStart"/>
            <w:r w:rsidRPr="00C80F9E">
              <w:rPr>
                <w:rFonts w:ascii="Arial" w:hAnsi="Arial" w:cs="Arial"/>
                <w:b w:val="0"/>
                <w:bCs w:val="0"/>
                <w:color w:val="000000"/>
                <w:sz w:val="19"/>
                <w:szCs w:val="19"/>
                <w:vertAlign w:val="superscript"/>
              </w:rPr>
              <w:t>2</w:t>
            </w:r>
            <w:r>
              <w:rPr>
                <w:rFonts w:ascii="Arial" w:hAnsi="Arial" w:cs="Arial"/>
                <w:b w:val="0"/>
                <w:bCs w:val="0"/>
                <w:color w:val="000000"/>
                <w:sz w:val="19"/>
                <w:szCs w:val="19"/>
              </w:rPr>
              <w:t>)</w:t>
            </w:r>
            <w:r w:rsidR="00D329E6">
              <w:rPr>
                <w:rFonts w:ascii="Arial" w:hAnsi="Arial" w:cs="Arial"/>
                <w:b w:val="0"/>
                <w:bCs w:val="0"/>
                <w:color w:val="000000"/>
                <w:sz w:val="19"/>
                <w:szCs w:val="19"/>
              </w:rPr>
              <w:t>*</w:t>
            </w:r>
            <w:proofErr w:type="gramEnd"/>
          </w:p>
        </w:tc>
        <w:tc>
          <w:tcPr>
            <w:tcW w:w="2703" w:type="dxa"/>
            <w:vAlign w:val="center"/>
          </w:tcPr>
          <w:p w14:paraId="741A54C1" w14:textId="5E479AFA" w:rsidR="00C80F9E" w:rsidRDefault="00C80F9E" w:rsidP="00C80F9E">
            <w:pPr>
              <w:pStyle w:val="Text"/>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9"/>
                <w:szCs w:val="19"/>
              </w:rPr>
            </w:pPr>
            <w:r>
              <w:rPr>
                <w:rFonts w:ascii="Arial" w:hAnsi="Arial" w:cs="Arial"/>
                <w:b w:val="0"/>
                <w:bCs w:val="0"/>
                <w:color w:val="000000"/>
                <w:sz w:val="19"/>
                <w:szCs w:val="19"/>
              </w:rPr>
              <w:t>Carr</w:t>
            </w:r>
            <w:r w:rsidR="00A12B23">
              <w:rPr>
                <w:rFonts w:ascii="Arial" w:hAnsi="Arial" w:cs="Arial"/>
                <w:b w:val="0"/>
                <w:bCs w:val="0"/>
                <w:color w:val="000000"/>
                <w:sz w:val="19"/>
                <w:szCs w:val="19"/>
              </w:rPr>
              <w:t>i</w:t>
            </w:r>
            <w:r>
              <w:rPr>
                <w:rFonts w:ascii="Arial" w:hAnsi="Arial" w:cs="Arial"/>
                <w:b w:val="0"/>
                <w:bCs w:val="0"/>
                <w:color w:val="000000"/>
                <w:sz w:val="19"/>
                <w:szCs w:val="19"/>
              </w:rPr>
              <w:t>er</w:t>
            </w:r>
            <w:r>
              <w:rPr>
                <w:rFonts w:ascii="Arial" w:hAnsi="Arial" w:cs="Arial"/>
                <w:color w:val="000000"/>
                <w:sz w:val="19"/>
                <w:szCs w:val="19"/>
              </w:rPr>
              <w:t xml:space="preserve"> </w:t>
            </w:r>
            <w:r>
              <w:rPr>
                <w:rFonts w:ascii="Arial" w:hAnsi="Arial" w:cs="Arial"/>
                <w:b w:val="0"/>
                <w:bCs w:val="0"/>
                <w:color w:val="000000"/>
                <w:sz w:val="19"/>
                <w:szCs w:val="19"/>
              </w:rPr>
              <w:t>concentration (1/cm</w:t>
            </w:r>
            <w:proofErr w:type="gramStart"/>
            <w:r w:rsidRPr="00C80F9E">
              <w:rPr>
                <w:rFonts w:ascii="Arial" w:hAnsi="Arial" w:cs="Arial"/>
                <w:b w:val="0"/>
                <w:bCs w:val="0"/>
                <w:color w:val="000000"/>
                <w:sz w:val="19"/>
                <w:szCs w:val="19"/>
                <w:vertAlign w:val="superscript"/>
              </w:rPr>
              <w:t>3</w:t>
            </w:r>
            <w:r>
              <w:rPr>
                <w:rFonts w:ascii="Arial" w:hAnsi="Arial" w:cs="Arial"/>
                <w:b w:val="0"/>
                <w:bCs w:val="0"/>
                <w:color w:val="000000"/>
                <w:sz w:val="19"/>
                <w:szCs w:val="19"/>
              </w:rPr>
              <w:t>)</w:t>
            </w:r>
            <w:r w:rsidR="00D329E6">
              <w:rPr>
                <w:rFonts w:ascii="Arial" w:hAnsi="Arial" w:cs="Arial"/>
                <w:b w:val="0"/>
                <w:bCs w:val="0"/>
                <w:color w:val="000000"/>
                <w:sz w:val="19"/>
                <w:szCs w:val="19"/>
              </w:rPr>
              <w:t>*</w:t>
            </w:r>
            <w:proofErr w:type="gramEnd"/>
            <w:r w:rsidR="00D329E6">
              <w:rPr>
                <w:rFonts w:ascii="Arial" w:hAnsi="Arial" w:cs="Arial"/>
                <w:b w:val="0"/>
                <w:bCs w:val="0"/>
                <w:color w:val="000000"/>
                <w:sz w:val="19"/>
                <w:szCs w:val="19"/>
              </w:rPr>
              <w:t>*</w:t>
            </w:r>
          </w:p>
        </w:tc>
      </w:tr>
      <w:tr w:rsidR="00D329E6" w14:paraId="6F225849" w14:textId="31327496" w:rsidTr="00A12B23">
        <w:trPr>
          <w:trHeight w:val="386"/>
        </w:trPr>
        <w:tc>
          <w:tcPr>
            <w:cnfStyle w:val="001000000000" w:firstRow="0" w:lastRow="0" w:firstColumn="1" w:lastColumn="0" w:oddVBand="0" w:evenVBand="0" w:oddHBand="0" w:evenHBand="0" w:firstRowFirstColumn="0" w:firstRowLastColumn="0" w:lastRowFirstColumn="0" w:lastRowLastColumn="0"/>
            <w:tcW w:w="894" w:type="dxa"/>
            <w:vAlign w:val="center"/>
          </w:tcPr>
          <w:p w14:paraId="60473DD9" w14:textId="523915C3" w:rsidR="00C80F9E" w:rsidRPr="00844C08" w:rsidRDefault="00C80F9E" w:rsidP="00C80F9E">
            <w:pPr>
              <w:pStyle w:val="Text"/>
              <w:spacing w:line="240" w:lineRule="auto"/>
              <w:ind w:firstLine="0"/>
              <w:jc w:val="center"/>
              <w:rPr>
                <w:rFonts w:ascii="Arial" w:eastAsia="Arial" w:hAnsi="Arial" w:cs="Arial"/>
                <w:b w:val="0"/>
                <w:bCs w:val="0"/>
                <w:color w:val="000000"/>
                <w:sz w:val="19"/>
                <w:szCs w:val="19"/>
              </w:rPr>
            </w:pPr>
            <w:proofErr w:type="spellStart"/>
            <w:r>
              <w:rPr>
                <w:rFonts w:ascii="Arial" w:hAnsi="Arial" w:cs="Arial"/>
                <w:b w:val="0"/>
                <w:bCs w:val="0"/>
                <w:sz w:val="19"/>
                <w:szCs w:val="19"/>
              </w:rPr>
              <w:t>ITiO</w:t>
            </w:r>
            <w:proofErr w:type="spellEnd"/>
          </w:p>
        </w:tc>
        <w:tc>
          <w:tcPr>
            <w:tcW w:w="800" w:type="dxa"/>
            <w:vAlign w:val="center"/>
          </w:tcPr>
          <w:p w14:paraId="190F5680" w14:textId="36101B92" w:rsidR="00C80F9E" w:rsidRDefault="00C80F9E" w:rsidP="00C80F9E">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N</w:t>
            </w:r>
          </w:p>
        </w:tc>
        <w:tc>
          <w:tcPr>
            <w:tcW w:w="989" w:type="dxa"/>
            <w:vAlign w:val="center"/>
          </w:tcPr>
          <w:p w14:paraId="281C9037" w14:textId="0D82F3BC" w:rsidR="00C80F9E" w:rsidRPr="00844C08" w:rsidRDefault="00C80F9E" w:rsidP="00C80F9E">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eastAsia="Arial" w:hAnsi="Arial" w:cs="Arial"/>
                <w:color w:val="000000"/>
                <w:sz w:val="19"/>
                <w:szCs w:val="19"/>
              </w:rPr>
              <w:t>14</w:t>
            </w:r>
          </w:p>
        </w:tc>
        <w:tc>
          <w:tcPr>
            <w:tcW w:w="1362" w:type="dxa"/>
            <w:vAlign w:val="center"/>
          </w:tcPr>
          <w:p w14:paraId="6AD55469" w14:textId="72CAD6DF" w:rsidR="00C80F9E" w:rsidRPr="00844C08" w:rsidRDefault="00C80F9E" w:rsidP="00C80F9E">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hAnsi="Arial" w:cs="Arial"/>
                <w:sz w:val="19"/>
                <w:szCs w:val="19"/>
              </w:rPr>
              <w:t>62.61</w:t>
            </w:r>
          </w:p>
        </w:tc>
        <w:tc>
          <w:tcPr>
            <w:tcW w:w="2607" w:type="dxa"/>
            <w:vAlign w:val="center"/>
          </w:tcPr>
          <w:p w14:paraId="15143676" w14:textId="5D9CC2E9" w:rsidR="00C80F9E" w:rsidRPr="00844C08" w:rsidRDefault="00C80F9E" w:rsidP="00C80F9E">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19"/>
                <w:szCs w:val="19"/>
              </w:rPr>
            </w:pPr>
            <w:r>
              <w:rPr>
                <w:rFonts w:ascii="Arial" w:hAnsi="Arial" w:cs="Arial"/>
                <w:sz w:val="19"/>
                <w:szCs w:val="19"/>
              </w:rPr>
              <w:t>172.42</w:t>
            </w:r>
            <w:r w:rsidRPr="00C80F9E">
              <w:rPr>
                <w:sz w:val="19"/>
                <w:szCs w:val="19"/>
              </w:rPr>
              <w:t>×</w:t>
            </w:r>
            <w:r>
              <w:rPr>
                <w:rFonts w:ascii="Arial" w:hAnsi="Arial" w:cs="Arial"/>
                <w:sz w:val="19"/>
                <w:szCs w:val="19"/>
              </w:rPr>
              <w:t>10</w:t>
            </w:r>
            <w:r w:rsidRPr="00C80F9E">
              <w:rPr>
                <w:rFonts w:ascii="Arial" w:hAnsi="Arial" w:cs="Arial"/>
                <w:sz w:val="19"/>
                <w:szCs w:val="19"/>
                <w:vertAlign w:val="superscript"/>
              </w:rPr>
              <w:t>12</w:t>
            </w:r>
          </w:p>
        </w:tc>
        <w:tc>
          <w:tcPr>
            <w:tcW w:w="2703" w:type="dxa"/>
            <w:vAlign w:val="center"/>
          </w:tcPr>
          <w:p w14:paraId="77AF7DB9" w14:textId="7262DF0B" w:rsidR="00C80F9E" w:rsidRPr="00844C08" w:rsidRDefault="00C80F9E" w:rsidP="00C80F9E">
            <w:pPr>
              <w:pStyle w:val="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Pr>
                <w:rFonts w:ascii="Arial" w:hAnsi="Arial" w:cs="Arial"/>
                <w:sz w:val="19"/>
                <w:szCs w:val="19"/>
              </w:rPr>
              <w:t>1.23</w:t>
            </w:r>
            <w:r w:rsidRPr="00C80F9E">
              <w:rPr>
                <w:sz w:val="19"/>
                <w:szCs w:val="19"/>
              </w:rPr>
              <w:t>×</w:t>
            </w:r>
            <w:r>
              <w:rPr>
                <w:rFonts w:ascii="Arial" w:hAnsi="Arial" w:cs="Arial"/>
                <w:sz w:val="19"/>
                <w:szCs w:val="19"/>
              </w:rPr>
              <w:t>10</w:t>
            </w:r>
            <w:r w:rsidRPr="00C80F9E">
              <w:rPr>
                <w:rFonts w:ascii="Arial" w:hAnsi="Arial" w:cs="Arial"/>
                <w:sz w:val="19"/>
                <w:szCs w:val="19"/>
                <w:vertAlign w:val="superscript"/>
              </w:rPr>
              <w:t>20</w:t>
            </w:r>
          </w:p>
        </w:tc>
      </w:tr>
    </w:tbl>
    <w:p w14:paraId="3792A60C" w14:textId="77777777" w:rsidR="0050768F" w:rsidRDefault="0050768F" w:rsidP="00A12B23">
      <w:pPr>
        <w:pStyle w:val="Text"/>
        <w:spacing w:line="240" w:lineRule="auto"/>
        <w:ind w:firstLine="0"/>
        <w:rPr>
          <w:rFonts w:ascii="Arial" w:eastAsia="Arial" w:hAnsi="Arial" w:cs="Arial"/>
          <w:bCs/>
          <w:color w:val="000000"/>
          <w:sz w:val="19"/>
          <w:szCs w:val="19"/>
        </w:rPr>
      </w:pPr>
    </w:p>
    <w:p w14:paraId="1DA24667" w14:textId="0D84B7FA" w:rsidR="00C80F9E" w:rsidRPr="000C7CE4" w:rsidRDefault="00A12B23" w:rsidP="00A12B23">
      <w:pPr>
        <w:pStyle w:val="Text"/>
        <w:spacing w:line="240" w:lineRule="auto"/>
        <w:ind w:firstLine="0"/>
        <w:rPr>
          <w:rFonts w:ascii="Arial" w:eastAsia="Arial" w:hAnsi="Arial" w:cs="Arial"/>
          <w:bCs/>
          <w:color w:val="000000"/>
          <w:sz w:val="19"/>
          <w:szCs w:val="19"/>
        </w:rPr>
      </w:pPr>
      <w:r w:rsidRPr="000C7CE4">
        <w:rPr>
          <w:rFonts w:ascii="Arial" w:eastAsia="Arial" w:hAnsi="Arial" w:cs="Arial"/>
          <w:bCs/>
          <w:color w:val="000000"/>
          <w:sz w:val="19"/>
          <w:szCs w:val="19"/>
        </w:rPr>
        <w:t xml:space="preserve">* </w:t>
      </w:r>
      <w:r w:rsidR="000C7CE4" w:rsidRPr="000C7CE4">
        <w:rPr>
          <w:rFonts w:ascii="Arial" w:hAnsi="Arial" w:cs="Arial"/>
        </w:rPr>
        <w:t>Carrier concentration measurement obtained from hall measurement</w:t>
      </w:r>
      <w:r w:rsidR="00B51312">
        <w:rPr>
          <w:rFonts w:ascii="Arial" w:hAnsi="Arial" w:cs="Arial"/>
        </w:rPr>
        <w:t>.</w:t>
      </w:r>
    </w:p>
    <w:p w14:paraId="05474FAF" w14:textId="21272153" w:rsidR="00A12B23" w:rsidRPr="000C7CE4" w:rsidRDefault="00A12B23" w:rsidP="00A12B23">
      <w:pPr>
        <w:pStyle w:val="Text"/>
        <w:spacing w:line="240" w:lineRule="auto"/>
        <w:ind w:firstLine="0"/>
        <w:rPr>
          <w:rFonts w:ascii="Arial" w:eastAsia="Arial" w:hAnsi="Arial" w:cs="Arial"/>
          <w:bCs/>
          <w:color w:val="000000"/>
          <w:sz w:val="19"/>
          <w:szCs w:val="19"/>
        </w:rPr>
      </w:pPr>
      <w:r w:rsidRPr="000C7CE4">
        <w:rPr>
          <w:rFonts w:ascii="Arial" w:eastAsia="Arial" w:hAnsi="Arial" w:cs="Arial"/>
          <w:bCs/>
          <w:color w:val="000000"/>
          <w:sz w:val="19"/>
          <w:szCs w:val="19"/>
        </w:rPr>
        <w:t xml:space="preserve">** </w:t>
      </w:r>
      <w:r w:rsidR="00157945">
        <w:rPr>
          <w:rFonts w:ascii="Arial" w:hAnsi="Arial" w:cs="Arial"/>
        </w:rPr>
        <w:t>Calculate</w:t>
      </w:r>
      <w:r w:rsidR="000C7CE4" w:rsidRPr="000C7CE4">
        <w:rPr>
          <w:rFonts w:ascii="Arial" w:hAnsi="Arial" w:cs="Arial"/>
        </w:rPr>
        <w:t xml:space="preserve"> carrier concentration per unit volume by dividing the measured </w:t>
      </w:r>
      <w:r w:rsidR="00DD0468">
        <w:rPr>
          <w:rFonts w:ascii="Arial" w:hAnsi="Arial" w:cs="Arial"/>
        </w:rPr>
        <w:t>planar carrier density</w:t>
      </w:r>
      <w:r w:rsidR="00DD0468" w:rsidRPr="000C7CE4">
        <w:rPr>
          <w:rFonts w:ascii="Arial" w:hAnsi="Arial" w:cs="Arial"/>
        </w:rPr>
        <w:t xml:space="preserve"> </w:t>
      </w:r>
      <w:r w:rsidR="000C7CE4" w:rsidRPr="000C7CE4">
        <w:rPr>
          <w:rFonts w:ascii="Arial" w:hAnsi="Arial" w:cs="Arial"/>
        </w:rPr>
        <w:t xml:space="preserve">by the thickness of the </w:t>
      </w:r>
      <w:proofErr w:type="spellStart"/>
      <w:r w:rsidR="000C7CE4" w:rsidRPr="000C7CE4">
        <w:rPr>
          <w:rFonts w:ascii="Arial" w:hAnsi="Arial" w:cs="Arial"/>
        </w:rPr>
        <w:t>ITiO</w:t>
      </w:r>
      <w:proofErr w:type="spellEnd"/>
      <w:r w:rsidR="000C7CE4" w:rsidRPr="000C7CE4">
        <w:rPr>
          <w:rFonts w:ascii="Arial" w:hAnsi="Arial" w:cs="Arial"/>
        </w:rPr>
        <w:t xml:space="preserve"> layer</w:t>
      </w:r>
      <w:r w:rsidR="00B51312">
        <w:rPr>
          <w:rFonts w:ascii="Arial" w:hAnsi="Arial" w:cs="Arial"/>
        </w:rPr>
        <w:t>.</w:t>
      </w:r>
    </w:p>
    <w:p w14:paraId="05308F85" w14:textId="2124A341" w:rsidR="00694B32" w:rsidRPr="00694B32" w:rsidRDefault="00EB2608" w:rsidP="00694B32">
      <w:pPr>
        <w:widowControl w:val="0"/>
        <w:pBdr>
          <w:top w:val="nil"/>
          <w:left w:val="nil"/>
          <w:bottom w:val="nil"/>
          <w:right w:val="nil"/>
          <w:between w:val="nil"/>
        </w:pBdr>
        <w:spacing w:before="302" w:line="480" w:lineRule="auto"/>
        <w:rPr>
          <w:rFonts w:eastAsia="Arial"/>
          <w:b/>
          <w:color w:val="000000"/>
          <w:sz w:val="23"/>
          <w:szCs w:val="23"/>
        </w:rPr>
      </w:pPr>
      <w:r>
        <w:rPr>
          <w:rFonts w:eastAsia="Arial"/>
          <w:b/>
          <w:color w:val="000000"/>
          <w:sz w:val="23"/>
          <w:szCs w:val="23"/>
        </w:rPr>
        <w:t xml:space="preserve">IV. </w:t>
      </w:r>
      <w:r w:rsidR="00333BCF">
        <w:rPr>
          <w:rFonts w:eastAsia="Arial"/>
          <w:b/>
          <w:color w:val="000000"/>
          <w:sz w:val="23"/>
          <w:szCs w:val="23"/>
        </w:rPr>
        <w:t>C</w:t>
      </w:r>
      <w:r w:rsidR="00694B32">
        <w:rPr>
          <w:rFonts w:eastAsia="Arial"/>
          <w:b/>
          <w:color w:val="000000"/>
          <w:sz w:val="23"/>
          <w:szCs w:val="23"/>
        </w:rPr>
        <w:t xml:space="preserve">-V and </w:t>
      </w:r>
      <w:r w:rsidR="00333BCF">
        <w:rPr>
          <w:rFonts w:eastAsia="Arial"/>
          <w:b/>
          <w:color w:val="000000"/>
          <w:sz w:val="23"/>
          <w:szCs w:val="23"/>
        </w:rPr>
        <w:t>I</w:t>
      </w:r>
      <w:r w:rsidR="00694B32">
        <w:rPr>
          <w:rFonts w:eastAsia="Arial"/>
          <w:b/>
          <w:color w:val="000000"/>
          <w:sz w:val="23"/>
          <w:szCs w:val="23"/>
        </w:rPr>
        <w:t xml:space="preserve">-V Characterization of the </w:t>
      </w:r>
      <w:proofErr w:type="spellStart"/>
      <w:r w:rsidR="00694B32">
        <w:rPr>
          <w:rFonts w:eastAsia="Arial"/>
          <w:b/>
          <w:color w:val="000000"/>
          <w:sz w:val="23"/>
          <w:szCs w:val="23"/>
        </w:rPr>
        <w:t>ITiO</w:t>
      </w:r>
      <w:proofErr w:type="spellEnd"/>
      <w:r w:rsidR="00694B32">
        <w:rPr>
          <w:rFonts w:eastAsia="Arial"/>
          <w:b/>
          <w:color w:val="000000"/>
          <w:sz w:val="23"/>
          <w:szCs w:val="23"/>
        </w:rPr>
        <w:t xml:space="preserve">-gated </w:t>
      </w:r>
      <w:r w:rsidR="007B49BB">
        <w:rPr>
          <w:rFonts w:eastAsia="Arial"/>
          <w:b/>
          <w:color w:val="000000"/>
          <w:sz w:val="23"/>
          <w:szCs w:val="23"/>
        </w:rPr>
        <w:t>Si-</w:t>
      </w:r>
      <w:r w:rsidR="00694B32">
        <w:rPr>
          <w:rFonts w:eastAsia="Arial"/>
          <w:b/>
          <w:color w:val="000000"/>
          <w:sz w:val="23"/>
          <w:szCs w:val="23"/>
        </w:rPr>
        <w:t>MRM</w:t>
      </w:r>
    </w:p>
    <w:p w14:paraId="48BA1E56" w14:textId="36283356" w:rsidR="00B67EA2" w:rsidRDefault="00B67EA2" w:rsidP="00956EA9">
      <w:pPr>
        <w:pStyle w:val="Text"/>
        <w:spacing w:line="480" w:lineRule="auto"/>
        <w:ind w:firstLine="0"/>
        <w:rPr>
          <w:rFonts w:ascii="Arial" w:eastAsia="Arial" w:hAnsi="Arial" w:cs="Arial"/>
          <w:bCs/>
          <w:color w:val="000000"/>
          <w:sz w:val="19"/>
          <w:szCs w:val="19"/>
        </w:rPr>
      </w:pPr>
      <w:r w:rsidRPr="00B67EA2">
        <w:rPr>
          <w:rFonts w:ascii="Arial" w:eastAsia="Arial" w:hAnsi="Arial" w:cs="Arial"/>
          <w:bCs/>
          <w:color w:val="000000"/>
          <w:sz w:val="19"/>
          <w:szCs w:val="19"/>
        </w:rPr>
        <w:t>Fig</w:t>
      </w:r>
      <w:r>
        <w:rPr>
          <w:rFonts w:ascii="Arial" w:eastAsia="Arial" w:hAnsi="Arial" w:cs="Arial"/>
          <w:bCs/>
          <w:color w:val="000000"/>
          <w:sz w:val="19"/>
          <w:szCs w:val="19"/>
        </w:rPr>
        <w:t>.</w:t>
      </w:r>
      <w:r w:rsidRPr="00B67EA2">
        <w:rPr>
          <w:rFonts w:ascii="Arial" w:eastAsia="Arial" w:hAnsi="Arial" w:cs="Arial"/>
          <w:bCs/>
          <w:color w:val="000000"/>
          <w:sz w:val="19"/>
          <w:szCs w:val="19"/>
        </w:rPr>
        <w:t xml:space="preserve"> S</w:t>
      </w:r>
      <w:r w:rsidR="00273E2F">
        <w:rPr>
          <w:rFonts w:ascii="Arial" w:eastAsia="Arial" w:hAnsi="Arial" w:cs="Arial"/>
          <w:bCs/>
          <w:color w:val="000000"/>
          <w:sz w:val="19"/>
          <w:szCs w:val="19"/>
        </w:rPr>
        <w:t>2</w:t>
      </w:r>
      <w:r w:rsidRPr="00B67EA2">
        <w:rPr>
          <w:rFonts w:ascii="Arial" w:eastAsia="Arial" w:hAnsi="Arial" w:cs="Arial"/>
          <w:bCs/>
          <w:color w:val="000000"/>
          <w:sz w:val="19"/>
          <w:szCs w:val="19"/>
        </w:rPr>
        <w:t xml:space="preserve">(a) illustrates the cross-sectional view of the </w:t>
      </w:r>
      <w:proofErr w:type="spellStart"/>
      <w:r w:rsidRPr="00B67EA2">
        <w:rPr>
          <w:rFonts w:ascii="Arial" w:eastAsia="Arial" w:hAnsi="Arial" w:cs="Arial"/>
          <w:bCs/>
          <w:color w:val="000000"/>
          <w:sz w:val="19"/>
          <w:szCs w:val="19"/>
        </w:rPr>
        <w:t>ITiO</w:t>
      </w:r>
      <w:proofErr w:type="spellEnd"/>
      <w:r w:rsidRPr="00B67EA2">
        <w:rPr>
          <w:rFonts w:ascii="Arial" w:eastAsia="Arial" w:hAnsi="Arial" w:cs="Arial"/>
          <w:bCs/>
          <w:color w:val="000000"/>
          <w:sz w:val="19"/>
          <w:szCs w:val="19"/>
        </w:rPr>
        <w:t xml:space="preserve">-gated </w:t>
      </w:r>
      <w:r w:rsidR="00A65B7F">
        <w:rPr>
          <w:rFonts w:ascii="Arial" w:eastAsia="Arial" w:hAnsi="Arial" w:cs="Arial"/>
          <w:bCs/>
          <w:color w:val="000000"/>
          <w:sz w:val="19"/>
          <w:szCs w:val="19"/>
        </w:rPr>
        <w:t>MOSCAP Si-</w:t>
      </w:r>
      <w:r w:rsidRPr="00B67EA2">
        <w:rPr>
          <w:rFonts w:ascii="Arial" w:eastAsia="Arial" w:hAnsi="Arial" w:cs="Arial"/>
          <w:bCs/>
          <w:color w:val="000000"/>
          <w:sz w:val="19"/>
          <w:szCs w:val="19"/>
        </w:rPr>
        <w:t>MRM</w:t>
      </w:r>
      <w:r>
        <w:rPr>
          <w:rFonts w:ascii="Arial" w:eastAsia="Arial" w:hAnsi="Arial" w:cs="Arial"/>
          <w:bCs/>
          <w:color w:val="000000"/>
          <w:sz w:val="19"/>
          <w:szCs w:val="19"/>
        </w:rPr>
        <w:t xml:space="preserve">. </w:t>
      </w:r>
      <w:r w:rsidRPr="00B67EA2">
        <w:rPr>
          <w:rFonts w:ascii="Arial" w:eastAsia="Arial" w:hAnsi="Arial" w:cs="Arial"/>
          <w:bCs/>
          <w:color w:val="000000"/>
          <w:sz w:val="19"/>
          <w:szCs w:val="19"/>
        </w:rPr>
        <w:t xml:space="preserve">To characterize the electrical properties of the </w:t>
      </w:r>
      <w:proofErr w:type="spellStart"/>
      <w:r w:rsidR="00A65B7F" w:rsidRPr="00B67EA2">
        <w:rPr>
          <w:rFonts w:ascii="Arial" w:eastAsia="Arial" w:hAnsi="Arial" w:cs="Arial"/>
          <w:bCs/>
          <w:color w:val="000000"/>
          <w:sz w:val="19"/>
          <w:szCs w:val="19"/>
        </w:rPr>
        <w:t>ITiO</w:t>
      </w:r>
      <w:proofErr w:type="spellEnd"/>
      <w:r w:rsidR="00A65B7F" w:rsidRPr="00B67EA2">
        <w:rPr>
          <w:rFonts w:ascii="Arial" w:eastAsia="Arial" w:hAnsi="Arial" w:cs="Arial"/>
          <w:bCs/>
          <w:color w:val="000000"/>
          <w:sz w:val="19"/>
          <w:szCs w:val="19"/>
        </w:rPr>
        <w:t xml:space="preserve">-gated </w:t>
      </w:r>
      <w:r w:rsidR="00A65B7F">
        <w:rPr>
          <w:rFonts w:ascii="Arial" w:eastAsia="Arial" w:hAnsi="Arial" w:cs="Arial"/>
          <w:bCs/>
          <w:color w:val="000000"/>
          <w:sz w:val="19"/>
          <w:szCs w:val="19"/>
        </w:rPr>
        <w:t>MOSCAP Si-</w:t>
      </w:r>
      <w:r w:rsidR="00A65B7F" w:rsidRPr="00B67EA2">
        <w:rPr>
          <w:rFonts w:ascii="Arial" w:eastAsia="Arial" w:hAnsi="Arial" w:cs="Arial"/>
          <w:bCs/>
          <w:color w:val="000000"/>
          <w:sz w:val="19"/>
          <w:szCs w:val="19"/>
        </w:rPr>
        <w:t>MRM</w:t>
      </w:r>
      <w:r w:rsidRPr="00B67EA2">
        <w:rPr>
          <w:rFonts w:ascii="Arial" w:eastAsia="Arial" w:hAnsi="Arial" w:cs="Arial"/>
          <w:bCs/>
          <w:color w:val="000000"/>
          <w:sz w:val="19"/>
          <w:szCs w:val="19"/>
        </w:rPr>
        <w:t xml:space="preserve">, the gate bias on </w:t>
      </w:r>
      <w:proofErr w:type="spellStart"/>
      <w:r w:rsidRPr="00B67EA2">
        <w:rPr>
          <w:rFonts w:ascii="Arial" w:eastAsia="Arial" w:hAnsi="Arial" w:cs="Arial"/>
          <w:bCs/>
          <w:color w:val="000000"/>
          <w:sz w:val="19"/>
          <w:szCs w:val="19"/>
        </w:rPr>
        <w:t>ITiO</w:t>
      </w:r>
      <w:proofErr w:type="spellEnd"/>
      <w:r w:rsidRPr="00B67EA2">
        <w:rPr>
          <w:rFonts w:ascii="Arial" w:eastAsia="Arial" w:hAnsi="Arial" w:cs="Arial"/>
          <w:bCs/>
          <w:color w:val="000000"/>
          <w:sz w:val="19"/>
          <w:szCs w:val="19"/>
        </w:rPr>
        <w:t xml:space="preserve"> varied while Si was grounded. As depicted in Fig</w:t>
      </w:r>
      <w:r>
        <w:rPr>
          <w:rFonts w:ascii="Arial" w:eastAsia="Arial" w:hAnsi="Arial" w:cs="Arial"/>
          <w:bCs/>
          <w:color w:val="000000"/>
          <w:sz w:val="19"/>
          <w:szCs w:val="19"/>
        </w:rPr>
        <w:t>.</w:t>
      </w:r>
      <w:r w:rsidRPr="00B67EA2">
        <w:rPr>
          <w:rFonts w:ascii="Arial" w:eastAsia="Arial" w:hAnsi="Arial" w:cs="Arial"/>
          <w:bCs/>
          <w:color w:val="000000"/>
          <w:sz w:val="19"/>
          <w:szCs w:val="19"/>
        </w:rPr>
        <w:t xml:space="preserve"> S</w:t>
      </w:r>
      <w:r w:rsidR="00273E2F">
        <w:rPr>
          <w:rFonts w:ascii="Arial" w:eastAsia="Arial" w:hAnsi="Arial" w:cs="Arial"/>
          <w:bCs/>
          <w:color w:val="000000"/>
          <w:sz w:val="19"/>
          <w:szCs w:val="19"/>
        </w:rPr>
        <w:t>2</w:t>
      </w:r>
      <w:r w:rsidRPr="00B67EA2">
        <w:rPr>
          <w:rFonts w:ascii="Arial" w:eastAsia="Arial" w:hAnsi="Arial" w:cs="Arial"/>
          <w:bCs/>
          <w:color w:val="000000"/>
          <w:sz w:val="19"/>
          <w:szCs w:val="19"/>
        </w:rPr>
        <w:t xml:space="preserve">(b), the experimental capacitance of the device was measured as a function of </w:t>
      </w:r>
      <w:r w:rsidR="009263ED">
        <w:rPr>
          <w:rFonts w:ascii="Arial" w:eastAsia="Arial" w:hAnsi="Arial" w:cs="Arial"/>
          <w:bCs/>
          <w:color w:val="000000"/>
          <w:sz w:val="19"/>
          <w:szCs w:val="19"/>
        </w:rPr>
        <w:t xml:space="preserve">the </w:t>
      </w:r>
      <w:r w:rsidRPr="00B67EA2">
        <w:rPr>
          <w:rFonts w:ascii="Arial" w:eastAsia="Arial" w:hAnsi="Arial" w:cs="Arial"/>
          <w:bCs/>
          <w:color w:val="000000"/>
          <w:sz w:val="19"/>
          <w:szCs w:val="19"/>
        </w:rPr>
        <w:t xml:space="preserve">gate bias. When the device was biased at -1.9 V for modulation, the capacitance was found to be 500 </w:t>
      </w:r>
      <w:proofErr w:type="spellStart"/>
      <w:r w:rsidRPr="00B67EA2">
        <w:rPr>
          <w:rFonts w:ascii="Arial" w:eastAsia="Arial" w:hAnsi="Arial" w:cs="Arial"/>
          <w:bCs/>
          <w:color w:val="000000"/>
          <w:sz w:val="19"/>
          <w:szCs w:val="19"/>
        </w:rPr>
        <w:t>fF.</w:t>
      </w:r>
      <w:proofErr w:type="spellEnd"/>
      <w:r w:rsidRPr="00B67EA2">
        <w:rPr>
          <w:rFonts w:ascii="Arial" w:eastAsia="Arial" w:hAnsi="Arial" w:cs="Arial"/>
          <w:bCs/>
          <w:color w:val="000000"/>
          <w:sz w:val="19"/>
          <w:szCs w:val="19"/>
        </w:rPr>
        <w:t xml:space="preserve"> This capacitance corresponds to a dielectric constant (κ) of 12, calculated based on the 62.5% active region of the microring. However, as shown </w:t>
      </w:r>
      <w:r w:rsidRPr="00B67EA2">
        <w:rPr>
          <w:rFonts w:ascii="Arial" w:eastAsia="Arial" w:hAnsi="Arial" w:cs="Arial" w:hint="eastAsia"/>
          <w:bCs/>
          <w:color w:val="000000"/>
          <w:sz w:val="19"/>
          <w:szCs w:val="19"/>
        </w:rPr>
        <w:t>i</w:t>
      </w:r>
      <w:r w:rsidRPr="00B67EA2">
        <w:rPr>
          <w:rFonts w:ascii="Arial" w:eastAsia="Arial" w:hAnsi="Arial" w:cs="Arial"/>
          <w:bCs/>
          <w:color w:val="000000"/>
          <w:sz w:val="19"/>
          <w:szCs w:val="19"/>
        </w:rPr>
        <w:t>n Fig</w:t>
      </w:r>
      <w:r>
        <w:rPr>
          <w:rFonts w:ascii="Arial" w:eastAsia="Arial" w:hAnsi="Arial" w:cs="Arial"/>
          <w:bCs/>
          <w:color w:val="000000"/>
          <w:sz w:val="19"/>
          <w:szCs w:val="19"/>
        </w:rPr>
        <w:t xml:space="preserve">. </w:t>
      </w:r>
      <w:r w:rsidRPr="00B67EA2">
        <w:rPr>
          <w:rFonts w:ascii="Arial" w:eastAsia="Arial" w:hAnsi="Arial" w:cs="Arial"/>
          <w:bCs/>
          <w:color w:val="000000"/>
          <w:sz w:val="19"/>
          <w:szCs w:val="19"/>
        </w:rPr>
        <w:t>S</w:t>
      </w:r>
      <w:r w:rsidR="00273E2F">
        <w:rPr>
          <w:rFonts w:ascii="Arial" w:eastAsia="Arial" w:hAnsi="Arial" w:cs="Arial"/>
          <w:bCs/>
          <w:color w:val="000000"/>
          <w:sz w:val="19"/>
          <w:szCs w:val="19"/>
        </w:rPr>
        <w:t>2</w:t>
      </w:r>
      <w:r w:rsidRPr="00B67EA2">
        <w:rPr>
          <w:rFonts w:ascii="Arial" w:eastAsia="Arial" w:hAnsi="Arial" w:cs="Arial"/>
          <w:bCs/>
          <w:color w:val="000000"/>
          <w:sz w:val="19"/>
          <w:szCs w:val="19"/>
        </w:rPr>
        <w:t xml:space="preserve">(a), the device includes a 500 nm wide Si slab attached </w:t>
      </w:r>
      <w:r w:rsidR="009263ED">
        <w:rPr>
          <w:rFonts w:ascii="Arial" w:eastAsia="Arial" w:hAnsi="Arial" w:cs="Arial"/>
          <w:bCs/>
          <w:color w:val="000000"/>
          <w:sz w:val="19"/>
          <w:szCs w:val="19"/>
        </w:rPr>
        <w:t xml:space="preserve">to the </w:t>
      </w:r>
      <w:r w:rsidRPr="00B67EA2">
        <w:rPr>
          <w:rFonts w:ascii="Arial" w:eastAsia="Arial" w:hAnsi="Arial" w:cs="Arial"/>
          <w:bCs/>
          <w:color w:val="000000"/>
          <w:sz w:val="19"/>
          <w:szCs w:val="19"/>
        </w:rPr>
        <w:t xml:space="preserve">inner ring. Although this slab increases the </w:t>
      </w:r>
      <w:r w:rsidR="00A65B7F">
        <w:rPr>
          <w:rFonts w:ascii="Arial" w:eastAsia="Arial" w:hAnsi="Arial" w:cs="Arial"/>
          <w:bCs/>
          <w:color w:val="000000"/>
          <w:sz w:val="19"/>
          <w:szCs w:val="19"/>
        </w:rPr>
        <w:t>device's</w:t>
      </w:r>
      <w:r w:rsidRPr="00B67EA2">
        <w:rPr>
          <w:rFonts w:ascii="Arial" w:eastAsia="Arial" w:hAnsi="Arial" w:cs="Arial"/>
          <w:bCs/>
          <w:color w:val="000000"/>
          <w:sz w:val="19"/>
          <w:szCs w:val="19"/>
        </w:rPr>
        <w:t xml:space="preserve"> total capacitance, it does not contribute to the effective index modulation</w:t>
      </w:r>
      <w:r w:rsidR="00A65B7F">
        <w:rPr>
          <w:rFonts w:ascii="Arial" w:eastAsia="Arial" w:hAnsi="Arial" w:cs="Arial"/>
          <w:bCs/>
          <w:color w:val="000000"/>
          <w:sz w:val="19"/>
          <w:szCs w:val="19"/>
        </w:rPr>
        <w:t>, which will be discussed later (</w:t>
      </w:r>
      <w:r w:rsidR="00A65B7F" w:rsidRPr="00A65B7F">
        <w:rPr>
          <w:rFonts w:ascii="Arial" w:eastAsia="Arial" w:hAnsi="Arial" w:cs="Arial"/>
          <w:bCs/>
          <w:color w:val="000000"/>
          <w:sz w:val="19"/>
          <w:szCs w:val="19"/>
        </w:rPr>
        <w:t>Supplementary Information V</w:t>
      </w:r>
      <w:r w:rsidR="00A65B7F">
        <w:rPr>
          <w:rFonts w:ascii="Arial" w:eastAsia="Arial" w:hAnsi="Arial" w:cs="Arial"/>
          <w:bCs/>
          <w:color w:val="000000"/>
          <w:sz w:val="19"/>
          <w:szCs w:val="19"/>
        </w:rPr>
        <w:t>)</w:t>
      </w:r>
      <w:r w:rsidRPr="00B67EA2">
        <w:rPr>
          <w:rFonts w:ascii="Arial" w:eastAsia="Arial" w:hAnsi="Arial" w:cs="Arial"/>
          <w:bCs/>
          <w:color w:val="000000"/>
          <w:sz w:val="19"/>
          <w:szCs w:val="19"/>
        </w:rPr>
        <w:t xml:space="preserve">. To accurately calculate the dynamic power consumption of the </w:t>
      </w:r>
      <w:proofErr w:type="spellStart"/>
      <w:r w:rsidRPr="00B67EA2">
        <w:rPr>
          <w:rFonts w:ascii="Arial" w:eastAsia="Arial" w:hAnsi="Arial" w:cs="Arial"/>
          <w:bCs/>
          <w:color w:val="000000"/>
          <w:sz w:val="19"/>
          <w:szCs w:val="19"/>
        </w:rPr>
        <w:t>ITiO</w:t>
      </w:r>
      <w:proofErr w:type="spellEnd"/>
      <w:r w:rsidRPr="00B67EA2">
        <w:rPr>
          <w:rFonts w:ascii="Arial" w:eastAsia="Arial" w:hAnsi="Arial" w:cs="Arial"/>
          <w:bCs/>
          <w:color w:val="000000"/>
          <w:sz w:val="19"/>
          <w:szCs w:val="19"/>
        </w:rPr>
        <w:t xml:space="preserve">-gated </w:t>
      </w:r>
      <w:r w:rsidR="00A65B7F">
        <w:rPr>
          <w:rFonts w:ascii="Arial" w:eastAsia="Arial" w:hAnsi="Arial" w:cs="Arial"/>
          <w:bCs/>
          <w:color w:val="000000"/>
          <w:sz w:val="19"/>
          <w:szCs w:val="19"/>
        </w:rPr>
        <w:t>MOSCAP Si-</w:t>
      </w:r>
      <w:r w:rsidRPr="00B67EA2">
        <w:rPr>
          <w:rFonts w:ascii="Arial" w:eastAsia="Arial" w:hAnsi="Arial" w:cs="Arial"/>
          <w:bCs/>
          <w:color w:val="000000"/>
          <w:sz w:val="19"/>
          <w:szCs w:val="19"/>
        </w:rPr>
        <w:t xml:space="preserve">MRM, it is necessary to eliminate </w:t>
      </w:r>
      <w:r w:rsidR="009263ED">
        <w:rPr>
          <w:rFonts w:ascii="Arial" w:eastAsia="Arial" w:hAnsi="Arial" w:cs="Arial"/>
          <w:bCs/>
          <w:color w:val="000000"/>
          <w:sz w:val="19"/>
          <w:szCs w:val="19"/>
        </w:rPr>
        <w:t>such</w:t>
      </w:r>
      <w:r w:rsidR="009263ED" w:rsidRPr="00B67EA2">
        <w:rPr>
          <w:rFonts w:ascii="Arial" w:eastAsia="Arial" w:hAnsi="Arial" w:cs="Arial"/>
          <w:bCs/>
          <w:color w:val="000000"/>
          <w:sz w:val="19"/>
          <w:szCs w:val="19"/>
        </w:rPr>
        <w:t xml:space="preserve"> </w:t>
      </w:r>
      <w:r w:rsidRPr="00B67EA2">
        <w:rPr>
          <w:rFonts w:ascii="Arial" w:eastAsia="Arial" w:hAnsi="Arial" w:cs="Arial"/>
          <w:bCs/>
          <w:color w:val="000000"/>
          <w:sz w:val="19"/>
          <w:szCs w:val="19"/>
        </w:rPr>
        <w:t xml:space="preserve">parasitic capacitance. </w:t>
      </w:r>
      <w:r w:rsidR="00A65B7F">
        <w:rPr>
          <w:rFonts w:ascii="Arial" w:eastAsia="Arial" w:hAnsi="Arial" w:cs="Arial"/>
          <w:bCs/>
          <w:color w:val="000000"/>
          <w:sz w:val="19"/>
          <w:szCs w:val="19"/>
        </w:rPr>
        <w:t>It</w:t>
      </w:r>
      <w:r w:rsidRPr="00B67EA2">
        <w:rPr>
          <w:rFonts w:ascii="Arial" w:eastAsia="Arial" w:hAnsi="Arial" w:cs="Arial"/>
          <w:bCs/>
          <w:color w:val="000000"/>
          <w:sz w:val="19"/>
          <w:szCs w:val="19"/>
        </w:rPr>
        <w:t xml:space="preserve"> can be determined by subtracting the contribution of the slab from the total capacitance, resulting in 333 </w:t>
      </w:r>
      <w:proofErr w:type="spellStart"/>
      <w:r w:rsidRPr="00B67EA2">
        <w:rPr>
          <w:rFonts w:ascii="Arial" w:eastAsia="Arial" w:hAnsi="Arial" w:cs="Arial"/>
          <w:bCs/>
          <w:color w:val="000000"/>
          <w:sz w:val="19"/>
          <w:szCs w:val="19"/>
        </w:rPr>
        <w:t>fF.</w:t>
      </w:r>
      <w:proofErr w:type="spellEnd"/>
      <w:r w:rsidRPr="00B67EA2">
        <w:rPr>
          <w:rFonts w:ascii="Arial" w:eastAsia="Arial" w:hAnsi="Arial" w:cs="Arial"/>
          <w:bCs/>
          <w:color w:val="000000"/>
          <w:sz w:val="19"/>
          <w:szCs w:val="19"/>
        </w:rPr>
        <w:t xml:space="preserve"> Using the formula (</w:t>
      </w:r>
      <w:r w:rsidR="00EB63A1">
        <w:rPr>
          <w:rFonts w:ascii="Arial" w:eastAsia="Arial" w:hAnsi="Arial" w:cs="Arial"/>
          <w:bCs/>
          <w:color w:val="000000"/>
          <w:sz w:val="19"/>
          <w:szCs w:val="19"/>
        </w:rPr>
        <w:t>CV</w:t>
      </w:r>
      <w:r w:rsidR="00EB63A1" w:rsidRPr="00EB63A1">
        <w:rPr>
          <w:rFonts w:ascii="Arial" w:eastAsia="Arial" w:hAnsi="Arial" w:cs="Arial"/>
          <w:bCs/>
          <w:color w:val="000000"/>
          <w:sz w:val="19"/>
          <w:szCs w:val="19"/>
          <w:vertAlign w:val="superscript"/>
        </w:rPr>
        <w:t>2</w:t>
      </w:r>
      <w:r w:rsidR="00EB63A1">
        <w:rPr>
          <w:rFonts w:ascii="Arial" w:eastAsia="Arial" w:hAnsi="Arial" w:cs="Arial"/>
          <w:bCs/>
          <w:color w:val="000000"/>
          <w:sz w:val="19"/>
          <w:szCs w:val="19"/>
        </w:rPr>
        <w:t>/4</w:t>
      </w:r>
      <w:r w:rsidRPr="00B67EA2">
        <w:rPr>
          <w:rFonts w:ascii="Arial" w:eastAsia="Arial" w:hAnsi="Arial" w:cs="Arial"/>
          <w:bCs/>
          <w:color w:val="000000"/>
          <w:sz w:val="19"/>
          <w:szCs w:val="19"/>
        </w:rPr>
        <w:t xml:space="preserve">), the dynamic power consumption can be further calculated to be 53 </w:t>
      </w:r>
      <w:proofErr w:type="spellStart"/>
      <w:r w:rsidRPr="00B67EA2">
        <w:rPr>
          <w:rFonts w:ascii="Arial" w:eastAsia="Arial" w:hAnsi="Arial" w:cs="Arial"/>
          <w:bCs/>
          <w:color w:val="000000"/>
          <w:sz w:val="19"/>
          <w:szCs w:val="19"/>
        </w:rPr>
        <w:t>fJ</w:t>
      </w:r>
      <w:proofErr w:type="spellEnd"/>
      <w:r w:rsidRPr="00B67EA2">
        <w:rPr>
          <w:rFonts w:ascii="Arial" w:eastAsia="Arial" w:hAnsi="Arial" w:cs="Arial"/>
          <w:bCs/>
          <w:color w:val="000000"/>
          <w:sz w:val="19"/>
          <w:szCs w:val="19"/>
        </w:rPr>
        <w:t>/bit.</w:t>
      </w:r>
      <w:r w:rsidR="009263ED">
        <w:rPr>
          <w:rFonts w:ascii="Arial" w:eastAsia="Arial" w:hAnsi="Arial" w:cs="Arial"/>
          <w:bCs/>
          <w:color w:val="000000"/>
          <w:sz w:val="19"/>
          <w:szCs w:val="19"/>
        </w:rPr>
        <w:t xml:space="preserve"> </w:t>
      </w:r>
      <w:r w:rsidRPr="00B67EA2">
        <w:rPr>
          <w:rFonts w:ascii="Arial" w:eastAsia="Arial" w:hAnsi="Arial" w:cs="Arial"/>
          <w:bCs/>
          <w:color w:val="000000"/>
          <w:sz w:val="19"/>
          <w:szCs w:val="19"/>
        </w:rPr>
        <w:t xml:space="preserve">On the other hand, the static power consumption of the </w:t>
      </w:r>
      <w:proofErr w:type="spellStart"/>
      <w:r w:rsidRPr="00B67EA2">
        <w:rPr>
          <w:rFonts w:ascii="Arial" w:eastAsia="Arial" w:hAnsi="Arial" w:cs="Arial"/>
          <w:bCs/>
          <w:color w:val="000000"/>
          <w:sz w:val="19"/>
          <w:szCs w:val="19"/>
        </w:rPr>
        <w:t>ITiO</w:t>
      </w:r>
      <w:proofErr w:type="spellEnd"/>
      <w:r w:rsidRPr="00B67EA2">
        <w:rPr>
          <w:rFonts w:ascii="Arial" w:eastAsia="Arial" w:hAnsi="Arial" w:cs="Arial"/>
          <w:bCs/>
          <w:color w:val="000000"/>
          <w:sz w:val="19"/>
          <w:szCs w:val="19"/>
        </w:rPr>
        <w:t xml:space="preserve">-gated </w:t>
      </w:r>
      <w:r w:rsidR="00A65B7F">
        <w:rPr>
          <w:rFonts w:ascii="Arial" w:eastAsia="Arial" w:hAnsi="Arial" w:cs="Arial"/>
          <w:bCs/>
          <w:color w:val="000000"/>
          <w:sz w:val="19"/>
          <w:szCs w:val="19"/>
        </w:rPr>
        <w:t>MOSCAP Si-</w:t>
      </w:r>
      <w:r w:rsidRPr="00B67EA2">
        <w:rPr>
          <w:rFonts w:ascii="Arial" w:eastAsia="Arial" w:hAnsi="Arial" w:cs="Arial"/>
          <w:bCs/>
          <w:color w:val="000000"/>
          <w:sz w:val="19"/>
          <w:szCs w:val="19"/>
        </w:rPr>
        <w:t>MRM is primarily determined by the leakage current</w:t>
      </w:r>
      <w:r>
        <w:rPr>
          <w:rFonts w:ascii="Arial" w:eastAsia="Arial" w:hAnsi="Arial" w:cs="Arial"/>
          <w:bCs/>
          <w:color w:val="000000"/>
          <w:sz w:val="19"/>
          <w:szCs w:val="19"/>
        </w:rPr>
        <w:t xml:space="preserve"> (Fig. S</w:t>
      </w:r>
      <w:r w:rsidR="00273E2F">
        <w:rPr>
          <w:rFonts w:ascii="Arial" w:eastAsia="Arial" w:hAnsi="Arial" w:cs="Arial"/>
          <w:bCs/>
          <w:color w:val="000000"/>
          <w:sz w:val="19"/>
          <w:szCs w:val="19"/>
        </w:rPr>
        <w:t>2</w:t>
      </w:r>
      <w:r>
        <w:rPr>
          <w:rFonts w:ascii="Arial" w:eastAsia="Arial" w:hAnsi="Arial" w:cs="Arial"/>
          <w:bCs/>
          <w:color w:val="000000"/>
          <w:sz w:val="19"/>
          <w:szCs w:val="19"/>
        </w:rPr>
        <w:t>(c))</w:t>
      </w:r>
      <w:r w:rsidRPr="00B67EA2">
        <w:rPr>
          <w:rFonts w:ascii="Arial" w:eastAsia="Arial" w:hAnsi="Arial" w:cs="Arial"/>
          <w:bCs/>
          <w:color w:val="000000"/>
          <w:sz w:val="19"/>
          <w:szCs w:val="19"/>
        </w:rPr>
        <w:t xml:space="preserve">. When the device is biased at -1.9V, the leakage current is measured to be 495 </w:t>
      </w:r>
      <w:proofErr w:type="spellStart"/>
      <w:r w:rsidRPr="00B67EA2">
        <w:rPr>
          <w:rFonts w:ascii="Arial" w:eastAsia="Arial" w:hAnsi="Arial" w:cs="Arial"/>
          <w:bCs/>
          <w:color w:val="000000"/>
          <w:sz w:val="19"/>
          <w:szCs w:val="19"/>
        </w:rPr>
        <w:t>pA.</w:t>
      </w:r>
      <w:proofErr w:type="spellEnd"/>
      <w:r w:rsidRPr="00B67EA2">
        <w:rPr>
          <w:rFonts w:ascii="Arial" w:eastAsia="Arial" w:hAnsi="Arial" w:cs="Arial"/>
          <w:bCs/>
          <w:color w:val="000000"/>
          <w:sz w:val="19"/>
          <w:szCs w:val="19"/>
        </w:rPr>
        <w:t xml:space="preserve"> The E-O tuning efficiency of 116 pm/V is employed to calculate the static power consumption, resulting in a value of 4.27 </w:t>
      </w:r>
      <w:proofErr w:type="spellStart"/>
      <w:r w:rsidRPr="00B67EA2">
        <w:rPr>
          <w:rFonts w:ascii="Arial" w:eastAsia="Arial" w:hAnsi="Arial" w:cs="Arial"/>
          <w:bCs/>
          <w:color w:val="000000"/>
          <w:sz w:val="19"/>
          <w:szCs w:val="19"/>
        </w:rPr>
        <w:t>n</w:t>
      </w:r>
      <w:r w:rsidR="00E07E49">
        <w:rPr>
          <w:rFonts w:ascii="Arial" w:eastAsia="Arial" w:hAnsi="Arial" w:cs="Arial"/>
          <w:bCs/>
          <w:color w:val="000000"/>
          <w:sz w:val="19"/>
          <w:szCs w:val="19"/>
        </w:rPr>
        <w:t>W</w:t>
      </w:r>
      <w:proofErr w:type="spellEnd"/>
      <w:r w:rsidRPr="00B67EA2">
        <w:rPr>
          <w:rFonts w:ascii="Arial" w:eastAsia="Arial" w:hAnsi="Arial" w:cs="Arial"/>
          <w:bCs/>
          <w:color w:val="000000"/>
          <w:sz w:val="19"/>
          <w:szCs w:val="19"/>
        </w:rPr>
        <w:t>/nm.</w:t>
      </w:r>
    </w:p>
    <w:p w14:paraId="1D550476" w14:textId="48701EDC" w:rsidR="008E1C16" w:rsidRDefault="008E1C16" w:rsidP="008E1C16">
      <w:pPr>
        <w:pStyle w:val="Text"/>
        <w:spacing w:line="480" w:lineRule="auto"/>
        <w:ind w:firstLine="0"/>
        <w:rPr>
          <w:rFonts w:ascii="Arial" w:eastAsia="Arial" w:hAnsi="Arial" w:cs="Arial"/>
          <w:bCs/>
          <w:color w:val="000000"/>
          <w:sz w:val="19"/>
          <w:szCs w:val="19"/>
        </w:rPr>
      </w:pPr>
    </w:p>
    <w:p w14:paraId="6A433110" w14:textId="73EF7FA7" w:rsidR="00694B32" w:rsidRDefault="00E07E49" w:rsidP="008E1C16">
      <w:pPr>
        <w:pStyle w:val="Text"/>
        <w:spacing w:line="480" w:lineRule="auto"/>
        <w:ind w:firstLine="0"/>
        <w:jc w:val="center"/>
        <w:rPr>
          <w:rFonts w:ascii="Arial" w:eastAsia="Arial" w:hAnsi="Arial" w:cs="Arial"/>
          <w:bCs/>
          <w:color w:val="000000"/>
          <w:sz w:val="19"/>
          <w:szCs w:val="19"/>
        </w:rPr>
      </w:pPr>
      <w:r>
        <w:rPr>
          <w:rFonts w:ascii="Arial" w:eastAsia="Arial" w:hAnsi="Arial" w:cs="Arial"/>
          <w:bCs/>
          <w:noProof/>
          <w:color w:val="000000"/>
          <w:sz w:val="19"/>
          <w:szCs w:val="19"/>
        </w:rPr>
        <w:lastRenderedPageBreak/>
        <w:drawing>
          <wp:inline distT="0" distB="0" distL="0" distR="0" wp14:anchorId="46011B69" wp14:editId="1DF8FACF">
            <wp:extent cx="5346700" cy="3136900"/>
            <wp:effectExtent l="0" t="0" r="0" b="0"/>
            <wp:docPr id="1417149211"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49211" name="Picture 2"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46700" cy="3136900"/>
                    </a:xfrm>
                    <a:prstGeom prst="rect">
                      <a:avLst/>
                    </a:prstGeom>
                  </pic:spPr>
                </pic:pic>
              </a:graphicData>
            </a:graphic>
          </wp:inline>
        </w:drawing>
      </w:r>
    </w:p>
    <w:p w14:paraId="69DD2A2D" w14:textId="2984EBEB" w:rsidR="00333BCF" w:rsidRDefault="00694B32" w:rsidP="00694B32">
      <w:pPr>
        <w:widowControl w:val="0"/>
        <w:pBdr>
          <w:top w:val="nil"/>
          <w:left w:val="nil"/>
          <w:bottom w:val="nil"/>
          <w:right w:val="nil"/>
          <w:between w:val="nil"/>
        </w:pBdr>
        <w:spacing w:before="207" w:line="480" w:lineRule="auto"/>
        <w:jc w:val="both"/>
        <w:rPr>
          <w:rFonts w:eastAsia="Arial"/>
          <w:color w:val="000000"/>
          <w:sz w:val="19"/>
          <w:szCs w:val="19"/>
        </w:rPr>
      </w:pPr>
      <w:r>
        <w:rPr>
          <w:rFonts w:eastAsia="Arial"/>
          <w:b/>
          <w:color w:val="000000"/>
          <w:sz w:val="19"/>
          <w:szCs w:val="19"/>
        </w:rPr>
        <w:t>Fig. S</w:t>
      </w:r>
      <w:r w:rsidR="00273E2F">
        <w:rPr>
          <w:rFonts w:eastAsia="Arial"/>
          <w:b/>
          <w:color w:val="000000"/>
          <w:sz w:val="19"/>
          <w:szCs w:val="19"/>
        </w:rPr>
        <w:t>2</w:t>
      </w:r>
      <w:r>
        <w:rPr>
          <w:rFonts w:eastAsia="Arial" w:hint="eastAsia"/>
          <w:b/>
          <w:color w:val="000000"/>
          <w:sz w:val="19"/>
          <w:szCs w:val="19"/>
        </w:rPr>
        <w:t>:</w:t>
      </w:r>
      <w:r>
        <w:rPr>
          <w:rFonts w:eastAsia="Arial"/>
          <w:b/>
          <w:color w:val="000000"/>
          <w:sz w:val="19"/>
          <w:szCs w:val="19"/>
        </w:rPr>
        <w:t xml:space="preserve"> </w:t>
      </w:r>
      <w:r w:rsidR="00333BCF" w:rsidRPr="00333BCF">
        <w:rPr>
          <w:rFonts w:eastAsia="Arial"/>
          <w:color w:val="000000"/>
          <w:sz w:val="19"/>
          <w:szCs w:val="19"/>
        </w:rPr>
        <w:t xml:space="preserve">Electrical </w:t>
      </w:r>
      <w:r w:rsidR="00333BCF">
        <w:rPr>
          <w:rFonts w:eastAsia="Arial"/>
          <w:color w:val="000000"/>
          <w:sz w:val="19"/>
          <w:szCs w:val="19"/>
        </w:rPr>
        <w:t>c</w:t>
      </w:r>
      <w:r w:rsidR="00333BCF" w:rsidRPr="00333BCF">
        <w:rPr>
          <w:rFonts w:eastAsia="Arial"/>
          <w:color w:val="000000"/>
          <w:sz w:val="19"/>
          <w:szCs w:val="19"/>
        </w:rPr>
        <w:t xml:space="preserve">haracterization of the </w:t>
      </w:r>
      <w:proofErr w:type="spellStart"/>
      <w:r w:rsidR="00333BCF" w:rsidRPr="00333BCF">
        <w:rPr>
          <w:rFonts w:eastAsia="Arial"/>
          <w:color w:val="000000"/>
          <w:sz w:val="19"/>
          <w:szCs w:val="19"/>
        </w:rPr>
        <w:t>ITiO</w:t>
      </w:r>
      <w:proofErr w:type="spellEnd"/>
      <w:r w:rsidR="00333BCF" w:rsidRPr="00333BCF">
        <w:rPr>
          <w:rFonts w:eastAsia="Arial"/>
          <w:color w:val="000000"/>
          <w:sz w:val="19"/>
          <w:szCs w:val="19"/>
        </w:rPr>
        <w:t>-</w:t>
      </w:r>
      <w:r w:rsidR="00333BCF">
        <w:rPr>
          <w:rFonts w:eastAsia="Arial"/>
          <w:color w:val="000000"/>
          <w:sz w:val="19"/>
          <w:szCs w:val="19"/>
        </w:rPr>
        <w:t>g</w:t>
      </w:r>
      <w:r w:rsidR="00333BCF" w:rsidRPr="00333BCF">
        <w:rPr>
          <w:rFonts w:eastAsia="Arial"/>
          <w:color w:val="000000"/>
          <w:sz w:val="19"/>
          <w:szCs w:val="19"/>
        </w:rPr>
        <w:t xml:space="preserve">ated </w:t>
      </w:r>
      <w:r w:rsidR="00A65B7F">
        <w:rPr>
          <w:rFonts w:eastAsia="Arial"/>
          <w:color w:val="000000"/>
          <w:sz w:val="19"/>
          <w:szCs w:val="19"/>
        </w:rPr>
        <w:t>MOSCAP Si-</w:t>
      </w:r>
      <w:r w:rsidR="00333BCF" w:rsidRPr="00333BCF">
        <w:rPr>
          <w:rFonts w:eastAsia="Arial"/>
          <w:color w:val="000000"/>
          <w:sz w:val="19"/>
          <w:szCs w:val="19"/>
        </w:rPr>
        <w:t xml:space="preserve">MRM with </w:t>
      </w:r>
      <w:proofErr w:type="spellStart"/>
      <w:r w:rsidR="00333BCF" w:rsidRPr="00333BCF">
        <w:rPr>
          <w:rFonts w:eastAsia="Arial"/>
          <w:color w:val="000000"/>
          <w:sz w:val="19"/>
          <w:szCs w:val="19"/>
        </w:rPr>
        <w:t>ITiO</w:t>
      </w:r>
      <w:proofErr w:type="spellEnd"/>
      <w:r w:rsidR="00333BCF" w:rsidRPr="00333BCF">
        <w:rPr>
          <w:rFonts w:eastAsia="Arial"/>
          <w:color w:val="000000"/>
          <w:sz w:val="19"/>
          <w:szCs w:val="19"/>
        </w:rPr>
        <w:t>/HfO</w:t>
      </w:r>
      <w:r w:rsidR="00333BCF" w:rsidRPr="00333BCF">
        <w:rPr>
          <w:rFonts w:eastAsia="Arial"/>
          <w:color w:val="000000"/>
          <w:sz w:val="19"/>
          <w:szCs w:val="19"/>
          <w:vertAlign w:val="subscript"/>
        </w:rPr>
        <w:t>2</w:t>
      </w:r>
      <w:r w:rsidR="00333BCF" w:rsidRPr="00333BCF">
        <w:rPr>
          <w:rFonts w:eastAsia="Arial"/>
          <w:color w:val="000000"/>
          <w:sz w:val="19"/>
          <w:szCs w:val="19"/>
        </w:rPr>
        <w:t xml:space="preserve">/Si </w:t>
      </w:r>
      <w:r w:rsidR="00A65B7F">
        <w:rPr>
          <w:rFonts w:eastAsia="Arial"/>
          <w:color w:val="000000"/>
          <w:sz w:val="19"/>
          <w:szCs w:val="19"/>
        </w:rPr>
        <w:t>MOSCAP</w:t>
      </w:r>
      <w:r w:rsidR="00333BCF" w:rsidRPr="00333BCF">
        <w:rPr>
          <w:rFonts w:eastAsia="Arial"/>
          <w:color w:val="000000"/>
          <w:sz w:val="19"/>
          <w:szCs w:val="19"/>
        </w:rPr>
        <w:t>. (a) Capacitance-Voltage (C-V) Curve and (b) Current-Voltage (I-V) Curve.</w:t>
      </w:r>
    </w:p>
    <w:p w14:paraId="1AE6A755" w14:textId="43B528A4" w:rsidR="00694B32" w:rsidRPr="00694B32" w:rsidRDefault="00EB2608" w:rsidP="00694B32">
      <w:pPr>
        <w:widowControl w:val="0"/>
        <w:pBdr>
          <w:top w:val="nil"/>
          <w:left w:val="nil"/>
          <w:bottom w:val="nil"/>
          <w:right w:val="nil"/>
          <w:between w:val="nil"/>
        </w:pBdr>
        <w:spacing w:before="302" w:line="480" w:lineRule="auto"/>
        <w:rPr>
          <w:rFonts w:eastAsia="Arial"/>
          <w:b/>
          <w:color w:val="000000"/>
          <w:sz w:val="23"/>
          <w:szCs w:val="23"/>
        </w:rPr>
      </w:pPr>
      <w:r>
        <w:rPr>
          <w:rFonts w:eastAsia="Arial"/>
          <w:b/>
          <w:color w:val="000000"/>
          <w:sz w:val="23"/>
          <w:szCs w:val="23"/>
        </w:rPr>
        <w:t xml:space="preserve">V. </w:t>
      </w:r>
      <w:r w:rsidR="00D05A77" w:rsidRPr="00D05A77">
        <w:rPr>
          <w:rFonts w:eastAsia="Arial"/>
          <w:b/>
          <w:color w:val="000000"/>
          <w:sz w:val="23"/>
          <w:szCs w:val="23"/>
        </w:rPr>
        <w:t xml:space="preserve">Analysis of Effective Index Modulation Contribution in </w:t>
      </w:r>
      <w:proofErr w:type="spellStart"/>
      <w:r w:rsidR="00D05A77" w:rsidRPr="00D05A77">
        <w:rPr>
          <w:rFonts w:eastAsia="Arial"/>
          <w:b/>
          <w:color w:val="000000"/>
          <w:sz w:val="23"/>
          <w:szCs w:val="23"/>
        </w:rPr>
        <w:t>ITiO</w:t>
      </w:r>
      <w:proofErr w:type="spellEnd"/>
      <w:r w:rsidR="00D05A77" w:rsidRPr="00D05A77">
        <w:rPr>
          <w:rFonts w:eastAsia="Arial"/>
          <w:b/>
          <w:color w:val="000000"/>
          <w:sz w:val="23"/>
          <w:szCs w:val="23"/>
        </w:rPr>
        <w:t xml:space="preserve">-Gated </w:t>
      </w:r>
      <w:r w:rsidR="00BF4248">
        <w:rPr>
          <w:rFonts w:eastAsia="Arial"/>
          <w:b/>
          <w:color w:val="000000"/>
          <w:sz w:val="23"/>
          <w:szCs w:val="23"/>
        </w:rPr>
        <w:t>Si-</w:t>
      </w:r>
      <w:r w:rsidR="00D05A77" w:rsidRPr="00D05A77">
        <w:rPr>
          <w:rFonts w:eastAsia="Arial"/>
          <w:b/>
          <w:color w:val="000000"/>
          <w:sz w:val="23"/>
          <w:szCs w:val="23"/>
        </w:rPr>
        <w:t>MRM</w:t>
      </w:r>
    </w:p>
    <w:p w14:paraId="5BDE7B24" w14:textId="3B8B4CCB" w:rsidR="00D05A77" w:rsidRPr="00D05A77" w:rsidRDefault="00D05A77" w:rsidP="00956EA9">
      <w:pPr>
        <w:pStyle w:val="Text"/>
        <w:spacing w:line="480" w:lineRule="auto"/>
        <w:ind w:firstLine="0"/>
        <w:rPr>
          <w:rFonts w:ascii="Arial" w:eastAsia="Arial" w:hAnsi="Arial" w:cs="Arial"/>
          <w:bCs/>
          <w:color w:val="000000"/>
          <w:sz w:val="19"/>
          <w:szCs w:val="19"/>
        </w:rPr>
      </w:pPr>
      <w:r w:rsidRPr="00D05A77">
        <w:rPr>
          <w:rFonts w:ascii="Arial" w:eastAsia="Arial" w:hAnsi="Arial" w:cs="Arial"/>
          <w:bCs/>
          <w:color w:val="000000"/>
          <w:sz w:val="19"/>
          <w:szCs w:val="19"/>
        </w:rPr>
        <w:t>In Fig.</w:t>
      </w:r>
      <w:r w:rsidR="00A65B7F">
        <w:rPr>
          <w:rFonts w:ascii="Arial" w:eastAsia="Arial" w:hAnsi="Arial" w:cs="Arial"/>
          <w:bCs/>
          <w:color w:val="000000"/>
          <w:sz w:val="19"/>
          <w:szCs w:val="19"/>
        </w:rPr>
        <w:t xml:space="preserve"> 2</w:t>
      </w:r>
      <w:r w:rsidRPr="00D05A77">
        <w:rPr>
          <w:rFonts w:ascii="Arial" w:eastAsia="Arial" w:hAnsi="Arial" w:cs="Arial"/>
          <w:bCs/>
          <w:color w:val="000000"/>
          <w:sz w:val="19"/>
          <w:szCs w:val="19"/>
        </w:rPr>
        <w:t xml:space="preserve">(b), the optical mode in the ring waveguide undergoes a shift towards the </w:t>
      </w:r>
      <w:r w:rsidR="00A65B7F">
        <w:rPr>
          <w:rFonts w:ascii="Arial" w:eastAsia="Arial" w:hAnsi="Arial" w:cs="Arial"/>
          <w:bCs/>
          <w:color w:val="000000"/>
          <w:sz w:val="19"/>
          <w:szCs w:val="19"/>
        </w:rPr>
        <w:t>ring's</w:t>
      </w:r>
      <w:r w:rsidRPr="00D05A77">
        <w:rPr>
          <w:rFonts w:ascii="Arial" w:eastAsia="Arial" w:hAnsi="Arial" w:cs="Arial"/>
          <w:bCs/>
          <w:color w:val="000000"/>
          <w:sz w:val="19"/>
          <w:szCs w:val="19"/>
        </w:rPr>
        <w:t xml:space="preserve"> outer edge due to the bending. This shift leads to varying degrees of overlap between the optical mode and different sides of the ring</w:t>
      </w:r>
      <w:r w:rsidR="0069361A">
        <w:rPr>
          <w:rFonts w:ascii="Arial" w:eastAsia="Arial" w:hAnsi="Arial" w:cs="Arial"/>
          <w:bCs/>
          <w:color w:val="000000"/>
          <w:sz w:val="19"/>
          <w:szCs w:val="19"/>
        </w:rPr>
        <w:t xml:space="preserve"> waveguide</w:t>
      </w:r>
      <w:r w:rsidRPr="00D05A77">
        <w:rPr>
          <w:rFonts w:ascii="Arial" w:eastAsia="Arial" w:hAnsi="Arial" w:cs="Arial"/>
          <w:bCs/>
          <w:color w:val="000000"/>
          <w:sz w:val="19"/>
          <w:szCs w:val="19"/>
        </w:rPr>
        <w:t xml:space="preserve">, </w:t>
      </w:r>
      <w:r w:rsidR="0069361A">
        <w:rPr>
          <w:rFonts w:ascii="Arial" w:eastAsia="Arial" w:hAnsi="Arial" w:cs="Arial"/>
          <w:bCs/>
          <w:color w:val="000000"/>
          <w:sz w:val="19"/>
          <w:szCs w:val="19"/>
        </w:rPr>
        <w:t>affecting</w:t>
      </w:r>
      <w:r w:rsidR="0069361A" w:rsidRPr="00D05A77">
        <w:rPr>
          <w:rFonts w:ascii="Arial" w:eastAsia="Arial" w:hAnsi="Arial" w:cs="Arial"/>
          <w:bCs/>
          <w:color w:val="000000"/>
          <w:sz w:val="19"/>
          <w:szCs w:val="19"/>
        </w:rPr>
        <w:t xml:space="preserve"> </w:t>
      </w:r>
      <w:r w:rsidRPr="00D05A77">
        <w:rPr>
          <w:rFonts w:ascii="Arial" w:eastAsia="Arial" w:hAnsi="Arial" w:cs="Arial"/>
          <w:bCs/>
          <w:color w:val="000000"/>
          <w:sz w:val="19"/>
          <w:szCs w:val="19"/>
        </w:rPr>
        <w:t>the effective index modulation (</w:t>
      </w:r>
      <w:proofErr w:type="spellStart"/>
      <w:r w:rsidR="009E3375" w:rsidRPr="009E3375">
        <w:rPr>
          <w:rFonts w:ascii="Arial" w:eastAsia="Arial" w:hAnsi="Arial" w:cs="Arial"/>
          <w:bCs/>
          <w:color w:val="000000"/>
          <w:sz w:val="19"/>
          <w:szCs w:val="19"/>
        </w:rPr>
        <w:t>Δ</w:t>
      </w:r>
      <w:r w:rsidRPr="00D05A77">
        <w:rPr>
          <w:rFonts w:ascii="Arial" w:eastAsia="Arial" w:hAnsi="Arial" w:cs="Arial"/>
          <w:bCs/>
          <w:color w:val="000000"/>
          <w:sz w:val="19"/>
          <w:szCs w:val="19"/>
        </w:rPr>
        <w:t>n</w:t>
      </w:r>
      <w:r w:rsidRPr="009E3375">
        <w:rPr>
          <w:rFonts w:ascii="Arial" w:eastAsia="Arial" w:hAnsi="Arial" w:cs="Arial"/>
          <w:bCs/>
          <w:color w:val="000000"/>
          <w:sz w:val="19"/>
          <w:szCs w:val="19"/>
          <w:vertAlign w:val="subscript"/>
        </w:rPr>
        <w:t>eff</w:t>
      </w:r>
      <w:proofErr w:type="spellEnd"/>
      <w:r w:rsidRPr="00D05A77">
        <w:rPr>
          <w:rFonts w:ascii="Arial" w:eastAsia="Arial" w:hAnsi="Arial" w:cs="Arial"/>
          <w:bCs/>
          <w:color w:val="000000"/>
          <w:sz w:val="19"/>
          <w:szCs w:val="19"/>
        </w:rPr>
        <w:t xml:space="preserve">). To analyze the contributions of each side of the </w:t>
      </w:r>
      <w:proofErr w:type="spellStart"/>
      <w:r w:rsidRPr="00D05A77">
        <w:rPr>
          <w:rFonts w:ascii="Arial" w:eastAsia="Arial" w:hAnsi="Arial" w:cs="Arial"/>
          <w:bCs/>
          <w:color w:val="000000"/>
          <w:sz w:val="19"/>
          <w:szCs w:val="19"/>
        </w:rPr>
        <w:t>ITiO</w:t>
      </w:r>
      <w:proofErr w:type="spellEnd"/>
      <w:r w:rsidRPr="00D05A77">
        <w:rPr>
          <w:rFonts w:ascii="Arial" w:eastAsia="Arial" w:hAnsi="Arial" w:cs="Arial"/>
          <w:bCs/>
          <w:color w:val="000000"/>
          <w:sz w:val="19"/>
          <w:szCs w:val="19"/>
        </w:rPr>
        <w:t xml:space="preserve">-gated </w:t>
      </w:r>
      <w:r w:rsidR="002773CD">
        <w:rPr>
          <w:rFonts w:ascii="Arial" w:eastAsia="Arial" w:hAnsi="Arial" w:cs="Arial"/>
          <w:bCs/>
          <w:color w:val="000000"/>
          <w:sz w:val="19"/>
          <w:szCs w:val="19"/>
        </w:rPr>
        <w:t>MOSCAP Si-</w:t>
      </w:r>
      <w:r w:rsidRPr="00D05A77">
        <w:rPr>
          <w:rFonts w:ascii="Arial" w:eastAsia="Arial" w:hAnsi="Arial" w:cs="Arial"/>
          <w:bCs/>
          <w:color w:val="000000"/>
          <w:sz w:val="19"/>
          <w:szCs w:val="19"/>
        </w:rPr>
        <w:t xml:space="preserve">MRM to </w:t>
      </w:r>
      <w:proofErr w:type="spellStart"/>
      <w:r w:rsidR="009E3375" w:rsidRPr="009E3375">
        <w:rPr>
          <w:rFonts w:ascii="Arial" w:eastAsia="Arial" w:hAnsi="Arial" w:cs="Arial"/>
          <w:bCs/>
          <w:color w:val="000000"/>
          <w:sz w:val="19"/>
          <w:szCs w:val="19"/>
        </w:rPr>
        <w:t>Δ</w:t>
      </w:r>
      <w:r w:rsidR="009E3375" w:rsidRPr="00D05A77">
        <w:rPr>
          <w:rFonts w:ascii="Arial" w:eastAsia="Arial" w:hAnsi="Arial" w:cs="Arial"/>
          <w:bCs/>
          <w:color w:val="000000"/>
          <w:sz w:val="19"/>
          <w:szCs w:val="19"/>
        </w:rPr>
        <w:t>n</w:t>
      </w:r>
      <w:r w:rsidR="009E3375" w:rsidRPr="009E3375">
        <w:rPr>
          <w:rFonts w:ascii="Arial" w:eastAsia="Arial" w:hAnsi="Arial" w:cs="Arial"/>
          <w:bCs/>
          <w:color w:val="000000"/>
          <w:sz w:val="19"/>
          <w:szCs w:val="19"/>
          <w:vertAlign w:val="subscript"/>
        </w:rPr>
        <w:t>eff</w:t>
      </w:r>
      <w:proofErr w:type="spellEnd"/>
      <w:r w:rsidRPr="00D05A77">
        <w:rPr>
          <w:rFonts w:ascii="Arial" w:eastAsia="Arial" w:hAnsi="Arial" w:cs="Arial"/>
          <w:bCs/>
          <w:color w:val="000000"/>
          <w:sz w:val="19"/>
          <w:szCs w:val="19"/>
        </w:rPr>
        <w:t xml:space="preserve">, the </w:t>
      </w:r>
      <w:proofErr w:type="spellStart"/>
      <w:r w:rsidRPr="00D05A77">
        <w:rPr>
          <w:rFonts w:ascii="Arial" w:eastAsia="Arial" w:hAnsi="Arial" w:cs="Arial"/>
          <w:bCs/>
          <w:color w:val="000000"/>
          <w:sz w:val="19"/>
          <w:szCs w:val="19"/>
        </w:rPr>
        <w:t>ITiO</w:t>
      </w:r>
      <w:proofErr w:type="spellEnd"/>
      <w:r w:rsidRPr="00D05A77">
        <w:rPr>
          <w:rFonts w:ascii="Arial" w:eastAsia="Arial" w:hAnsi="Arial" w:cs="Arial"/>
          <w:bCs/>
          <w:color w:val="000000"/>
          <w:sz w:val="19"/>
          <w:szCs w:val="19"/>
        </w:rPr>
        <w:t xml:space="preserve"> coverage region is divided into four sections, as shown in Fig. S</w:t>
      </w:r>
      <w:r w:rsidR="00273E2F">
        <w:rPr>
          <w:rFonts w:ascii="Arial" w:eastAsia="Arial" w:hAnsi="Arial" w:cs="Arial"/>
          <w:bCs/>
          <w:color w:val="000000"/>
          <w:sz w:val="19"/>
          <w:szCs w:val="19"/>
        </w:rPr>
        <w:t>3</w:t>
      </w:r>
      <w:r w:rsidR="009E3D76">
        <w:rPr>
          <w:rFonts w:ascii="Arial" w:eastAsia="Arial" w:hAnsi="Arial" w:cs="Arial"/>
          <w:bCs/>
          <w:color w:val="000000"/>
          <w:sz w:val="19"/>
          <w:szCs w:val="19"/>
        </w:rPr>
        <w:t>(a)</w:t>
      </w:r>
      <w:r w:rsidRPr="00D05A77">
        <w:rPr>
          <w:rFonts w:ascii="Arial" w:eastAsia="Arial" w:hAnsi="Arial" w:cs="Arial"/>
          <w:bCs/>
          <w:color w:val="000000"/>
          <w:sz w:val="19"/>
          <w:szCs w:val="19"/>
        </w:rPr>
        <w:t xml:space="preserve">: </w:t>
      </w:r>
      <w:r w:rsidR="000B2A80">
        <w:rPr>
          <w:rFonts w:ascii="Arial" w:eastAsia="Arial" w:hAnsi="Arial" w:cs="Arial"/>
          <w:bCs/>
          <w:color w:val="000000"/>
          <w:sz w:val="19"/>
          <w:szCs w:val="19"/>
        </w:rPr>
        <w:t>(1)</w:t>
      </w:r>
      <w:r w:rsidRPr="00D05A77">
        <w:rPr>
          <w:rFonts w:ascii="Arial" w:eastAsia="Arial" w:hAnsi="Arial" w:cs="Arial"/>
          <w:bCs/>
          <w:color w:val="000000"/>
          <w:sz w:val="19"/>
          <w:szCs w:val="19"/>
        </w:rPr>
        <w:t xml:space="preserve"> </w:t>
      </w:r>
      <w:r w:rsidR="0069361A">
        <w:rPr>
          <w:rFonts w:ascii="Arial" w:eastAsia="Arial" w:hAnsi="Arial" w:cs="Arial"/>
          <w:bCs/>
          <w:color w:val="000000"/>
          <w:sz w:val="19"/>
          <w:szCs w:val="19"/>
        </w:rPr>
        <w:t>the top</w:t>
      </w:r>
      <w:r w:rsidRPr="00D05A77">
        <w:rPr>
          <w:rFonts w:ascii="Arial" w:eastAsia="Arial" w:hAnsi="Arial" w:cs="Arial"/>
          <w:bCs/>
          <w:color w:val="000000"/>
          <w:sz w:val="19"/>
          <w:szCs w:val="19"/>
        </w:rPr>
        <w:t xml:space="preserve"> of the ring,</w:t>
      </w:r>
      <w:r w:rsidR="000B2A80">
        <w:rPr>
          <w:rFonts w:ascii="Arial" w:eastAsia="Arial" w:hAnsi="Arial" w:cs="Arial"/>
          <w:bCs/>
          <w:color w:val="000000"/>
          <w:sz w:val="19"/>
          <w:szCs w:val="19"/>
        </w:rPr>
        <w:t xml:space="preserve"> (2) </w:t>
      </w:r>
      <w:r w:rsidR="0069361A">
        <w:rPr>
          <w:rFonts w:ascii="Arial" w:eastAsia="Arial" w:hAnsi="Arial" w:cs="Arial"/>
          <w:bCs/>
          <w:color w:val="000000"/>
          <w:sz w:val="19"/>
          <w:szCs w:val="19"/>
        </w:rPr>
        <w:t xml:space="preserve">the </w:t>
      </w:r>
      <w:r w:rsidRPr="00D05A77">
        <w:rPr>
          <w:rFonts w:ascii="Arial" w:eastAsia="Arial" w:hAnsi="Arial" w:cs="Arial"/>
          <w:bCs/>
          <w:color w:val="000000"/>
          <w:sz w:val="19"/>
          <w:szCs w:val="19"/>
        </w:rPr>
        <w:t xml:space="preserve">outer sidewall, </w:t>
      </w:r>
      <w:r w:rsidR="000B2A80">
        <w:rPr>
          <w:rFonts w:ascii="Arial" w:eastAsia="Arial" w:hAnsi="Arial" w:cs="Arial"/>
          <w:bCs/>
          <w:color w:val="000000"/>
          <w:sz w:val="19"/>
          <w:szCs w:val="19"/>
        </w:rPr>
        <w:t>(3)</w:t>
      </w:r>
      <w:r w:rsidR="0069361A">
        <w:rPr>
          <w:rFonts w:ascii="Arial" w:eastAsia="Arial" w:hAnsi="Arial" w:cs="Arial"/>
          <w:bCs/>
          <w:color w:val="000000"/>
          <w:sz w:val="19"/>
          <w:szCs w:val="19"/>
        </w:rPr>
        <w:t xml:space="preserve"> the</w:t>
      </w:r>
      <w:r w:rsidR="000B2A80">
        <w:rPr>
          <w:rFonts w:ascii="Arial" w:eastAsia="Arial" w:hAnsi="Arial" w:cs="Arial"/>
          <w:bCs/>
          <w:color w:val="000000"/>
          <w:sz w:val="19"/>
          <w:szCs w:val="19"/>
        </w:rPr>
        <w:t xml:space="preserve"> </w:t>
      </w:r>
      <w:r w:rsidRPr="00D05A77">
        <w:rPr>
          <w:rFonts w:ascii="Arial" w:eastAsia="Arial" w:hAnsi="Arial" w:cs="Arial"/>
          <w:bCs/>
          <w:color w:val="000000"/>
          <w:sz w:val="19"/>
          <w:szCs w:val="19"/>
        </w:rPr>
        <w:t xml:space="preserve">inner sidewall, and </w:t>
      </w:r>
      <w:r w:rsidR="000B2A80">
        <w:rPr>
          <w:rFonts w:ascii="Arial" w:eastAsia="Arial" w:hAnsi="Arial" w:cs="Arial"/>
          <w:bCs/>
          <w:color w:val="000000"/>
          <w:sz w:val="19"/>
          <w:szCs w:val="19"/>
        </w:rPr>
        <w:t>(4)</w:t>
      </w:r>
      <w:r w:rsidR="0069361A">
        <w:rPr>
          <w:rFonts w:ascii="Arial" w:eastAsia="Arial" w:hAnsi="Arial" w:cs="Arial"/>
          <w:bCs/>
          <w:color w:val="000000"/>
          <w:sz w:val="19"/>
          <w:szCs w:val="19"/>
        </w:rPr>
        <w:t xml:space="preserve"> the</w:t>
      </w:r>
      <w:r w:rsidR="000B2A80">
        <w:rPr>
          <w:rFonts w:ascii="Arial" w:eastAsia="Arial" w:hAnsi="Arial" w:cs="Arial"/>
          <w:bCs/>
          <w:color w:val="000000"/>
          <w:sz w:val="19"/>
          <w:szCs w:val="19"/>
        </w:rPr>
        <w:t xml:space="preserve"> </w:t>
      </w:r>
      <w:r w:rsidRPr="00D05A77">
        <w:rPr>
          <w:rFonts w:ascii="Arial" w:eastAsia="Arial" w:hAnsi="Arial" w:cs="Arial"/>
          <w:bCs/>
          <w:color w:val="000000"/>
          <w:sz w:val="19"/>
          <w:szCs w:val="19"/>
        </w:rPr>
        <w:t xml:space="preserve">slab. </w:t>
      </w:r>
      <w:r w:rsidR="009E3D76" w:rsidRPr="00D05A77">
        <w:rPr>
          <w:rFonts w:ascii="Arial" w:eastAsia="Arial" w:hAnsi="Arial" w:cs="Arial"/>
          <w:bCs/>
          <w:color w:val="000000"/>
          <w:sz w:val="19"/>
          <w:szCs w:val="19"/>
        </w:rPr>
        <w:t>Fig. S</w:t>
      </w:r>
      <w:r w:rsidR="00273E2F">
        <w:rPr>
          <w:rFonts w:ascii="Arial" w:eastAsia="Arial" w:hAnsi="Arial" w:cs="Arial"/>
          <w:bCs/>
          <w:color w:val="000000"/>
          <w:sz w:val="19"/>
          <w:szCs w:val="19"/>
        </w:rPr>
        <w:t>3</w:t>
      </w:r>
      <w:r w:rsidR="009E3D76">
        <w:rPr>
          <w:rFonts w:ascii="Arial" w:eastAsia="Arial" w:hAnsi="Arial" w:cs="Arial"/>
          <w:bCs/>
          <w:color w:val="000000"/>
          <w:sz w:val="19"/>
          <w:szCs w:val="19"/>
        </w:rPr>
        <w:t xml:space="preserve">(b) </w:t>
      </w:r>
      <w:r w:rsidRPr="00D05A77">
        <w:rPr>
          <w:rFonts w:ascii="Arial" w:eastAsia="Arial" w:hAnsi="Arial" w:cs="Arial"/>
          <w:bCs/>
          <w:color w:val="000000"/>
          <w:sz w:val="19"/>
          <w:szCs w:val="19"/>
        </w:rPr>
        <w:t xml:space="preserve">presents </w:t>
      </w:r>
      <w:r w:rsidR="009E3D76">
        <w:rPr>
          <w:rFonts w:ascii="Arial" w:eastAsia="Arial" w:hAnsi="Arial" w:cs="Arial"/>
          <w:bCs/>
          <w:color w:val="000000"/>
          <w:sz w:val="19"/>
          <w:szCs w:val="19"/>
        </w:rPr>
        <w:t xml:space="preserve">a </w:t>
      </w:r>
      <w:r w:rsidR="00157945">
        <w:rPr>
          <w:rFonts w:ascii="Arial" w:eastAsia="Arial" w:hAnsi="Arial" w:cs="Arial"/>
          <w:bCs/>
          <w:color w:val="000000"/>
          <w:sz w:val="19"/>
          <w:szCs w:val="19"/>
        </w:rPr>
        <w:t>comparison</w:t>
      </w:r>
      <w:r w:rsidR="009E3D76">
        <w:rPr>
          <w:rFonts w:ascii="Arial" w:eastAsia="Arial" w:hAnsi="Arial" w:cs="Arial"/>
          <w:bCs/>
          <w:color w:val="000000"/>
          <w:sz w:val="19"/>
          <w:szCs w:val="19"/>
        </w:rPr>
        <w:t xml:space="preserve"> of</w:t>
      </w:r>
      <w:r w:rsidRPr="00D05A77">
        <w:rPr>
          <w:rFonts w:ascii="Arial" w:eastAsia="Arial" w:hAnsi="Arial" w:cs="Arial"/>
          <w:bCs/>
          <w:color w:val="000000"/>
          <w:sz w:val="19"/>
          <w:szCs w:val="19"/>
        </w:rPr>
        <w:t xml:space="preserve"> </w:t>
      </w:r>
      <w:r w:rsidR="009E3D76">
        <w:rPr>
          <w:rFonts w:ascii="Arial" w:eastAsia="Arial" w:hAnsi="Arial" w:cs="Arial"/>
          <w:bCs/>
          <w:color w:val="000000"/>
          <w:sz w:val="19"/>
          <w:szCs w:val="19"/>
        </w:rPr>
        <w:t xml:space="preserve">the </w:t>
      </w:r>
      <w:r w:rsidRPr="00D05A77">
        <w:rPr>
          <w:rFonts w:ascii="Arial" w:eastAsia="Arial" w:hAnsi="Arial" w:cs="Arial"/>
          <w:bCs/>
          <w:color w:val="000000"/>
          <w:sz w:val="19"/>
          <w:szCs w:val="19"/>
        </w:rPr>
        <w:t xml:space="preserve">simulated </w:t>
      </w:r>
      <w:r w:rsidR="009E3375" w:rsidRPr="00D05A77">
        <w:rPr>
          <w:rFonts w:ascii="Arial" w:eastAsia="Arial" w:hAnsi="Arial" w:cs="Arial"/>
          <w:bCs/>
          <w:color w:val="000000"/>
          <w:sz w:val="19"/>
          <w:szCs w:val="19"/>
        </w:rPr>
        <w:t xml:space="preserve">effective index modulation </w:t>
      </w:r>
      <w:r w:rsidRPr="00D05A77">
        <w:rPr>
          <w:rFonts w:ascii="Arial" w:eastAsia="Arial" w:hAnsi="Arial" w:cs="Arial"/>
          <w:bCs/>
          <w:color w:val="000000"/>
          <w:sz w:val="19"/>
          <w:szCs w:val="19"/>
        </w:rPr>
        <w:t>per applied bias (</w:t>
      </w:r>
      <w:r w:rsidR="009E3375" w:rsidRPr="009E3375">
        <w:rPr>
          <w:rFonts w:ascii="Arial" w:eastAsia="Arial" w:hAnsi="Arial" w:cs="Arial"/>
          <w:bCs/>
          <w:color w:val="000000"/>
          <w:sz w:val="19"/>
          <w:szCs w:val="19"/>
        </w:rPr>
        <w:t>∂</w:t>
      </w:r>
      <w:proofErr w:type="spellStart"/>
      <w:r w:rsidRPr="00D05A77">
        <w:rPr>
          <w:rFonts w:ascii="Arial" w:eastAsia="Arial" w:hAnsi="Arial" w:cs="Arial"/>
          <w:bCs/>
          <w:color w:val="000000"/>
          <w:sz w:val="19"/>
          <w:szCs w:val="19"/>
        </w:rPr>
        <w:t>n</w:t>
      </w:r>
      <w:r w:rsidRPr="009E3375">
        <w:rPr>
          <w:rFonts w:ascii="Arial" w:eastAsia="Arial" w:hAnsi="Arial" w:cs="Arial"/>
          <w:bCs/>
          <w:color w:val="000000"/>
          <w:sz w:val="19"/>
          <w:szCs w:val="19"/>
          <w:vertAlign w:val="subscript"/>
        </w:rPr>
        <w:t>eff</w:t>
      </w:r>
      <w:proofErr w:type="spellEnd"/>
      <w:r w:rsidRPr="00D05A77">
        <w:rPr>
          <w:rFonts w:ascii="Arial" w:eastAsia="Arial" w:hAnsi="Arial" w:cs="Arial"/>
          <w:bCs/>
          <w:color w:val="000000"/>
          <w:sz w:val="19"/>
          <w:szCs w:val="19"/>
        </w:rPr>
        <w:t>/</w:t>
      </w:r>
      <w:r w:rsidR="009E3375" w:rsidRPr="009E3375">
        <w:rPr>
          <w:rFonts w:ascii="Arial" w:eastAsia="Arial" w:hAnsi="Arial" w:cs="Arial"/>
          <w:bCs/>
          <w:color w:val="000000"/>
          <w:sz w:val="19"/>
          <w:szCs w:val="19"/>
        </w:rPr>
        <w:t>∂</w:t>
      </w:r>
      <w:r w:rsidRPr="00D05A77">
        <w:rPr>
          <w:rFonts w:ascii="Arial" w:eastAsia="Arial" w:hAnsi="Arial" w:cs="Arial"/>
          <w:bCs/>
          <w:color w:val="000000"/>
          <w:sz w:val="19"/>
          <w:szCs w:val="19"/>
        </w:rPr>
        <w:t>V) for each section.</w:t>
      </w:r>
      <w:r w:rsidR="004C2BAB">
        <w:rPr>
          <w:rFonts w:ascii="Arial" w:eastAsia="Arial" w:hAnsi="Arial" w:cs="Arial"/>
          <w:bCs/>
          <w:color w:val="000000"/>
          <w:sz w:val="19"/>
          <w:szCs w:val="19"/>
        </w:rPr>
        <w:t xml:space="preserve"> </w:t>
      </w:r>
      <w:r w:rsidRPr="00D05A77">
        <w:rPr>
          <w:rFonts w:ascii="Arial" w:eastAsia="Arial" w:hAnsi="Arial" w:cs="Arial"/>
          <w:bCs/>
          <w:color w:val="000000"/>
          <w:sz w:val="19"/>
          <w:szCs w:val="19"/>
        </w:rPr>
        <w:t xml:space="preserve">Narrowing the waveguide increases the overlap with the sidewalls, leading to a significant </w:t>
      </w:r>
      <w:r w:rsidR="009E3375" w:rsidRPr="009E3375">
        <w:rPr>
          <w:rFonts w:ascii="Arial" w:eastAsia="Arial" w:hAnsi="Arial" w:cs="Arial"/>
          <w:bCs/>
          <w:color w:val="000000"/>
          <w:sz w:val="19"/>
          <w:szCs w:val="19"/>
        </w:rPr>
        <w:t>∂</w:t>
      </w:r>
      <w:proofErr w:type="spellStart"/>
      <w:r w:rsidR="009E3375" w:rsidRPr="00D05A77">
        <w:rPr>
          <w:rFonts w:ascii="Arial" w:eastAsia="Arial" w:hAnsi="Arial" w:cs="Arial"/>
          <w:bCs/>
          <w:color w:val="000000"/>
          <w:sz w:val="19"/>
          <w:szCs w:val="19"/>
        </w:rPr>
        <w:t>n</w:t>
      </w:r>
      <w:r w:rsidR="009E3375" w:rsidRPr="009E3375">
        <w:rPr>
          <w:rFonts w:ascii="Arial" w:eastAsia="Arial" w:hAnsi="Arial" w:cs="Arial"/>
          <w:bCs/>
          <w:color w:val="000000"/>
          <w:sz w:val="19"/>
          <w:szCs w:val="19"/>
          <w:vertAlign w:val="subscript"/>
        </w:rPr>
        <w:t>eff</w:t>
      </w:r>
      <w:proofErr w:type="spellEnd"/>
      <w:r w:rsidR="009E3375" w:rsidRPr="00D05A77">
        <w:rPr>
          <w:rFonts w:ascii="Arial" w:eastAsia="Arial" w:hAnsi="Arial" w:cs="Arial"/>
          <w:bCs/>
          <w:color w:val="000000"/>
          <w:sz w:val="19"/>
          <w:szCs w:val="19"/>
        </w:rPr>
        <w:t>/</w:t>
      </w:r>
      <w:r w:rsidR="009E3375" w:rsidRPr="009E3375">
        <w:rPr>
          <w:rFonts w:ascii="Arial" w:eastAsia="Arial" w:hAnsi="Arial" w:cs="Arial"/>
          <w:bCs/>
          <w:color w:val="000000"/>
          <w:sz w:val="19"/>
          <w:szCs w:val="19"/>
        </w:rPr>
        <w:t>∂</w:t>
      </w:r>
      <w:r w:rsidR="009E3375" w:rsidRPr="00D05A77">
        <w:rPr>
          <w:rFonts w:ascii="Arial" w:eastAsia="Arial" w:hAnsi="Arial" w:cs="Arial"/>
          <w:bCs/>
          <w:color w:val="000000"/>
          <w:sz w:val="19"/>
          <w:szCs w:val="19"/>
        </w:rPr>
        <w:t xml:space="preserve">V </w:t>
      </w:r>
      <w:r w:rsidRPr="00D05A77">
        <w:rPr>
          <w:rFonts w:ascii="Arial" w:eastAsia="Arial" w:hAnsi="Arial" w:cs="Arial"/>
          <w:bCs/>
          <w:color w:val="000000"/>
          <w:sz w:val="19"/>
          <w:szCs w:val="19"/>
        </w:rPr>
        <w:t xml:space="preserve">on both sidewalls (sections 2 and 3). Additionally, due to the optical mode shifting towards the outer edge of the ring, section 2 exhibits a stronger </w:t>
      </w:r>
      <w:r w:rsidR="009E3375" w:rsidRPr="009E3375">
        <w:rPr>
          <w:rFonts w:ascii="Arial" w:eastAsia="Arial" w:hAnsi="Arial" w:cs="Arial"/>
          <w:bCs/>
          <w:color w:val="000000"/>
          <w:sz w:val="19"/>
          <w:szCs w:val="19"/>
        </w:rPr>
        <w:t>∂</w:t>
      </w:r>
      <w:proofErr w:type="spellStart"/>
      <w:r w:rsidR="009E3375" w:rsidRPr="00D05A77">
        <w:rPr>
          <w:rFonts w:ascii="Arial" w:eastAsia="Arial" w:hAnsi="Arial" w:cs="Arial"/>
          <w:bCs/>
          <w:color w:val="000000"/>
          <w:sz w:val="19"/>
          <w:szCs w:val="19"/>
        </w:rPr>
        <w:t>n</w:t>
      </w:r>
      <w:r w:rsidR="009E3375" w:rsidRPr="009E3375">
        <w:rPr>
          <w:rFonts w:ascii="Arial" w:eastAsia="Arial" w:hAnsi="Arial" w:cs="Arial"/>
          <w:bCs/>
          <w:color w:val="000000"/>
          <w:sz w:val="19"/>
          <w:szCs w:val="19"/>
          <w:vertAlign w:val="subscript"/>
        </w:rPr>
        <w:t>eff</w:t>
      </w:r>
      <w:proofErr w:type="spellEnd"/>
      <w:r w:rsidR="009E3375" w:rsidRPr="00D05A77">
        <w:rPr>
          <w:rFonts w:ascii="Arial" w:eastAsia="Arial" w:hAnsi="Arial" w:cs="Arial"/>
          <w:bCs/>
          <w:color w:val="000000"/>
          <w:sz w:val="19"/>
          <w:szCs w:val="19"/>
        </w:rPr>
        <w:t>/</w:t>
      </w:r>
      <w:r w:rsidR="009E3375" w:rsidRPr="009E3375">
        <w:rPr>
          <w:rFonts w:ascii="Arial" w:eastAsia="Arial" w:hAnsi="Arial" w:cs="Arial"/>
          <w:bCs/>
          <w:color w:val="000000"/>
          <w:sz w:val="19"/>
          <w:szCs w:val="19"/>
        </w:rPr>
        <w:t>∂</w:t>
      </w:r>
      <w:r w:rsidR="009E3375" w:rsidRPr="00D05A77">
        <w:rPr>
          <w:rFonts w:ascii="Arial" w:eastAsia="Arial" w:hAnsi="Arial" w:cs="Arial"/>
          <w:bCs/>
          <w:color w:val="000000"/>
          <w:sz w:val="19"/>
          <w:szCs w:val="19"/>
        </w:rPr>
        <w:t xml:space="preserve">V </w:t>
      </w:r>
      <w:r w:rsidRPr="00D05A77">
        <w:rPr>
          <w:rFonts w:ascii="Arial" w:eastAsia="Arial" w:hAnsi="Arial" w:cs="Arial"/>
          <w:bCs/>
          <w:color w:val="000000"/>
          <w:sz w:val="19"/>
          <w:szCs w:val="19"/>
        </w:rPr>
        <w:t xml:space="preserve">compared to section 3. Since the optical mode is primarily confined within the ring, the top of the ring (section 1) still contributes </w:t>
      </w:r>
      <w:r w:rsidR="004C2BAB">
        <w:rPr>
          <w:rFonts w:ascii="Arial" w:eastAsia="Arial" w:hAnsi="Arial" w:cs="Arial"/>
          <w:bCs/>
          <w:color w:val="000000"/>
          <w:sz w:val="19"/>
          <w:szCs w:val="19"/>
        </w:rPr>
        <w:t>a small</w:t>
      </w:r>
      <w:r w:rsidR="004C2BAB" w:rsidRPr="00D05A77">
        <w:rPr>
          <w:rFonts w:ascii="Arial" w:eastAsia="Arial" w:hAnsi="Arial" w:cs="Arial"/>
          <w:bCs/>
          <w:color w:val="000000"/>
          <w:sz w:val="19"/>
          <w:szCs w:val="19"/>
        </w:rPr>
        <w:t xml:space="preserve"> </w:t>
      </w:r>
      <w:r w:rsidRPr="00D05A77">
        <w:rPr>
          <w:rFonts w:ascii="Arial" w:eastAsia="Arial" w:hAnsi="Arial" w:cs="Arial"/>
          <w:bCs/>
          <w:color w:val="000000"/>
          <w:sz w:val="19"/>
          <w:szCs w:val="19"/>
        </w:rPr>
        <w:t xml:space="preserve">extent to </w:t>
      </w:r>
      <w:r w:rsidR="009E3375" w:rsidRPr="009E3375">
        <w:rPr>
          <w:rFonts w:ascii="Arial" w:eastAsia="Arial" w:hAnsi="Arial" w:cs="Arial"/>
          <w:bCs/>
          <w:color w:val="000000"/>
          <w:sz w:val="19"/>
          <w:szCs w:val="19"/>
        </w:rPr>
        <w:t>∂</w:t>
      </w:r>
      <w:proofErr w:type="spellStart"/>
      <w:r w:rsidR="009E3375" w:rsidRPr="00D05A77">
        <w:rPr>
          <w:rFonts w:ascii="Arial" w:eastAsia="Arial" w:hAnsi="Arial" w:cs="Arial"/>
          <w:bCs/>
          <w:color w:val="000000"/>
          <w:sz w:val="19"/>
          <w:szCs w:val="19"/>
        </w:rPr>
        <w:t>n</w:t>
      </w:r>
      <w:r w:rsidR="009E3375" w:rsidRPr="009E3375">
        <w:rPr>
          <w:rFonts w:ascii="Arial" w:eastAsia="Arial" w:hAnsi="Arial" w:cs="Arial"/>
          <w:bCs/>
          <w:color w:val="000000"/>
          <w:sz w:val="19"/>
          <w:szCs w:val="19"/>
          <w:vertAlign w:val="subscript"/>
        </w:rPr>
        <w:t>eff</w:t>
      </w:r>
      <w:proofErr w:type="spellEnd"/>
      <w:r w:rsidR="009E3375" w:rsidRPr="00D05A77">
        <w:rPr>
          <w:rFonts w:ascii="Arial" w:eastAsia="Arial" w:hAnsi="Arial" w:cs="Arial"/>
          <w:bCs/>
          <w:color w:val="000000"/>
          <w:sz w:val="19"/>
          <w:szCs w:val="19"/>
        </w:rPr>
        <w:t>/</w:t>
      </w:r>
      <w:r w:rsidR="009E3375" w:rsidRPr="009E3375">
        <w:rPr>
          <w:rFonts w:ascii="Arial" w:eastAsia="Arial" w:hAnsi="Arial" w:cs="Arial"/>
          <w:bCs/>
          <w:color w:val="000000"/>
          <w:sz w:val="19"/>
          <w:szCs w:val="19"/>
        </w:rPr>
        <w:t>∂</w:t>
      </w:r>
      <w:r w:rsidR="009E3375" w:rsidRPr="00D05A77">
        <w:rPr>
          <w:rFonts w:ascii="Arial" w:eastAsia="Arial" w:hAnsi="Arial" w:cs="Arial"/>
          <w:bCs/>
          <w:color w:val="000000"/>
          <w:sz w:val="19"/>
          <w:szCs w:val="19"/>
        </w:rPr>
        <w:t>V</w:t>
      </w:r>
      <w:r w:rsidRPr="00D05A77">
        <w:rPr>
          <w:rFonts w:ascii="Arial" w:eastAsia="Arial" w:hAnsi="Arial" w:cs="Arial"/>
          <w:bCs/>
          <w:color w:val="000000"/>
          <w:sz w:val="19"/>
          <w:szCs w:val="19"/>
        </w:rPr>
        <w:t xml:space="preserve">. On the other hand, the contribution of </w:t>
      </w:r>
      <w:r w:rsidR="009E3375" w:rsidRPr="009E3375">
        <w:rPr>
          <w:rFonts w:ascii="Arial" w:eastAsia="Arial" w:hAnsi="Arial" w:cs="Arial"/>
          <w:bCs/>
          <w:color w:val="000000"/>
          <w:sz w:val="19"/>
          <w:szCs w:val="19"/>
        </w:rPr>
        <w:t>∂</w:t>
      </w:r>
      <w:proofErr w:type="spellStart"/>
      <w:r w:rsidR="009E3375" w:rsidRPr="00D05A77">
        <w:rPr>
          <w:rFonts w:ascii="Arial" w:eastAsia="Arial" w:hAnsi="Arial" w:cs="Arial"/>
          <w:bCs/>
          <w:color w:val="000000"/>
          <w:sz w:val="19"/>
          <w:szCs w:val="19"/>
        </w:rPr>
        <w:t>n</w:t>
      </w:r>
      <w:r w:rsidR="009E3375" w:rsidRPr="009E3375">
        <w:rPr>
          <w:rFonts w:ascii="Arial" w:eastAsia="Arial" w:hAnsi="Arial" w:cs="Arial"/>
          <w:bCs/>
          <w:color w:val="000000"/>
          <w:sz w:val="19"/>
          <w:szCs w:val="19"/>
          <w:vertAlign w:val="subscript"/>
        </w:rPr>
        <w:t>eff</w:t>
      </w:r>
      <w:proofErr w:type="spellEnd"/>
      <w:r w:rsidR="009E3375" w:rsidRPr="00D05A77">
        <w:rPr>
          <w:rFonts w:ascii="Arial" w:eastAsia="Arial" w:hAnsi="Arial" w:cs="Arial"/>
          <w:bCs/>
          <w:color w:val="000000"/>
          <w:sz w:val="19"/>
          <w:szCs w:val="19"/>
        </w:rPr>
        <w:t>/</w:t>
      </w:r>
      <w:r w:rsidR="009E3375" w:rsidRPr="009E3375">
        <w:rPr>
          <w:rFonts w:ascii="Arial" w:eastAsia="Arial" w:hAnsi="Arial" w:cs="Arial"/>
          <w:bCs/>
          <w:color w:val="000000"/>
          <w:sz w:val="19"/>
          <w:szCs w:val="19"/>
        </w:rPr>
        <w:t>∂</w:t>
      </w:r>
      <w:r w:rsidR="009E3375" w:rsidRPr="00D05A77">
        <w:rPr>
          <w:rFonts w:ascii="Arial" w:eastAsia="Arial" w:hAnsi="Arial" w:cs="Arial"/>
          <w:bCs/>
          <w:color w:val="000000"/>
          <w:sz w:val="19"/>
          <w:szCs w:val="19"/>
        </w:rPr>
        <w:t>V</w:t>
      </w:r>
      <w:r w:rsidRPr="00D05A77">
        <w:rPr>
          <w:rFonts w:ascii="Arial" w:eastAsia="Arial" w:hAnsi="Arial" w:cs="Arial"/>
          <w:bCs/>
          <w:color w:val="000000"/>
          <w:sz w:val="19"/>
          <w:szCs w:val="19"/>
        </w:rPr>
        <w:t xml:space="preserve"> from the slab (section 4) is nearly negligible.</w:t>
      </w:r>
    </w:p>
    <w:p w14:paraId="0127084C" w14:textId="2F60A283" w:rsidR="00D05A77" w:rsidRPr="00D05A77" w:rsidRDefault="00D05A77" w:rsidP="00D05A77">
      <w:pPr>
        <w:pStyle w:val="Text"/>
        <w:spacing w:line="480" w:lineRule="auto"/>
        <w:rPr>
          <w:rFonts w:ascii="Arial" w:eastAsia="Arial" w:hAnsi="Arial" w:cs="Arial"/>
          <w:bCs/>
          <w:color w:val="000000"/>
          <w:sz w:val="19"/>
          <w:szCs w:val="19"/>
        </w:rPr>
      </w:pPr>
      <w:r w:rsidRPr="00D05A77">
        <w:rPr>
          <w:rFonts w:ascii="Arial" w:eastAsia="Arial" w:hAnsi="Arial" w:cs="Arial"/>
          <w:bCs/>
          <w:color w:val="000000"/>
          <w:sz w:val="19"/>
          <w:szCs w:val="19"/>
        </w:rPr>
        <w:t xml:space="preserve">While sections 1 and 4 collectively contribute approximately 10% of the total </w:t>
      </w:r>
      <w:r w:rsidR="009E3375" w:rsidRPr="009E3375">
        <w:rPr>
          <w:rFonts w:ascii="Arial" w:eastAsia="Arial" w:hAnsi="Arial" w:cs="Arial"/>
          <w:bCs/>
          <w:color w:val="000000"/>
          <w:sz w:val="19"/>
          <w:szCs w:val="19"/>
        </w:rPr>
        <w:t>∂</w:t>
      </w:r>
      <w:proofErr w:type="spellStart"/>
      <w:r w:rsidR="009E3375" w:rsidRPr="00D05A77">
        <w:rPr>
          <w:rFonts w:ascii="Arial" w:eastAsia="Arial" w:hAnsi="Arial" w:cs="Arial"/>
          <w:bCs/>
          <w:color w:val="000000"/>
          <w:sz w:val="19"/>
          <w:szCs w:val="19"/>
        </w:rPr>
        <w:t>n</w:t>
      </w:r>
      <w:r w:rsidR="009E3375" w:rsidRPr="009E3375">
        <w:rPr>
          <w:rFonts w:ascii="Arial" w:eastAsia="Arial" w:hAnsi="Arial" w:cs="Arial"/>
          <w:bCs/>
          <w:color w:val="000000"/>
          <w:sz w:val="19"/>
          <w:szCs w:val="19"/>
          <w:vertAlign w:val="subscript"/>
        </w:rPr>
        <w:t>eff</w:t>
      </w:r>
      <w:proofErr w:type="spellEnd"/>
      <w:r w:rsidR="009E3375" w:rsidRPr="00D05A77">
        <w:rPr>
          <w:rFonts w:ascii="Arial" w:eastAsia="Arial" w:hAnsi="Arial" w:cs="Arial"/>
          <w:bCs/>
          <w:color w:val="000000"/>
          <w:sz w:val="19"/>
          <w:szCs w:val="19"/>
        </w:rPr>
        <w:t>/</w:t>
      </w:r>
      <w:r w:rsidR="009E3375" w:rsidRPr="009E3375">
        <w:rPr>
          <w:rFonts w:ascii="Arial" w:eastAsia="Arial" w:hAnsi="Arial" w:cs="Arial"/>
          <w:bCs/>
          <w:color w:val="000000"/>
          <w:sz w:val="19"/>
          <w:szCs w:val="19"/>
        </w:rPr>
        <w:t>∂</w:t>
      </w:r>
      <w:r w:rsidR="009E3375" w:rsidRPr="00D05A77">
        <w:rPr>
          <w:rFonts w:ascii="Arial" w:eastAsia="Arial" w:hAnsi="Arial" w:cs="Arial"/>
          <w:bCs/>
          <w:color w:val="000000"/>
          <w:sz w:val="19"/>
          <w:szCs w:val="19"/>
        </w:rPr>
        <w:t>V</w:t>
      </w:r>
      <w:r w:rsidRPr="00D05A77">
        <w:rPr>
          <w:rFonts w:ascii="Arial" w:eastAsia="Arial" w:hAnsi="Arial" w:cs="Arial"/>
          <w:bCs/>
          <w:color w:val="000000"/>
          <w:sz w:val="19"/>
          <w:szCs w:val="19"/>
        </w:rPr>
        <w:t xml:space="preserve">, they account for 42.9% of the total capacitance. In contrast, sections 2 and 3 contribute about 90% of the total </w:t>
      </w:r>
      <w:r w:rsidR="009E3375" w:rsidRPr="009E3375">
        <w:rPr>
          <w:rFonts w:ascii="Arial" w:eastAsia="Arial" w:hAnsi="Arial" w:cs="Arial"/>
          <w:bCs/>
          <w:color w:val="000000"/>
          <w:sz w:val="19"/>
          <w:szCs w:val="19"/>
        </w:rPr>
        <w:t>∂</w:t>
      </w:r>
      <w:proofErr w:type="spellStart"/>
      <w:r w:rsidR="009E3375" w:rsidRPr="00D05A77">
        <w:rPr>
          <w:rFonts w:ascii="Arial" w:eastAsia="Arial" w:hAnsi="Arial" w:cs="Arial"/>
          <w:bCs/>
          <w:color w:val="000000"/>
          <w:sz w:val="19"/>
          <w:szCs w:val="19"/>
        </w:rPr>
        <w:t>n</w:t>
      </w:r>
      <w:r w:rsidR="009E3375" w:rsidRPr="009E3375">
        <w:rPr>
          <w:rFonts w:ascii="Arial" w:eastAsia="Arial" w:hAnsi="Arial" w:cs="Arial"/>
          <w:bCs/>
          <w:color w:val="000000"/>
          <w:sz w:val="19"/>
          <w:szCs w:val="19"/>
          <w:vertAlign w:val="subscript"/>
        </w:rPr>
        <w:t>eff</w:t>
      </w:r>
      <w:proofErr w:type="spellEnd"/>
      <w:r w:rsidR="009E3375" w:rsidRPr="00D05A77">
        <w:rPr>
          <w:rFonts w:ascii="Arial" w:eastAsia="Arial" w:hAnsi="Arial" w:cs="Arial"/>
          <w:bCs/>
          <w:color w:val="000000"/>
          <w:sz w:val="19"/>
          <w:szCs w:val="19"/>
        </w:rPr>
        <w:t>/</w:t>
      </w:r>
      <w:r w:rsidR="009E3375" w:rsidRPr="009E3375">
        <w:rPr>
          <w:rFonts w:ascii="Arial" w:eastAsia="Arial" w:hAnsi="Arial" w:cs="Arial"/>
          <w:bCs/>
          <w:color w:val="000000"/>
          <w:sz w:val="19"/>
          <w:szCs w:val="19"/>
        </w:rPr>
        <w:t>∂</w:t>
      </w:r>
      <w:r w:rsidR="009E3375" w:rsidRPr="00D05A77">
        <w:rPr>
          <w:rFonts w:ascii="Arial" w:eastAsia="Arial" w:hAnsi="Arial" w:cs="Arial"/>
          <w:bCs/>
          <w:color w:val="000000"/>
          <w:sz w:val="19"/>
          <w:szCs w:val="19"/>
        </w:rPr>
        <w:t>V</w:t>
      </w:r>
      <w:r w:rsidRPr="00D05A77">
        <w:rPr>
          <w:rFonts w:ascii="Arial" w:eastAsia="Arial" w:hAnsi="Arial" w:cs="Arial"/>
          <w:bCs/>
          <w:color w:val="000000"/>
          <w:sz w:val="19"/>
          <w:szCs w:val="19"/>
        </w:rPr>
        <w:t xml:space="preserve"> while only contributing 57.1% of the total capacitance. As result</w:t>
      </w:r>
      <w:r w:rsidR="004C2BAB">
        <w:rPr>
          <w:rFonts w:ascii="Arial" w:eastAsia="Arial" w:hAnsi="Arial" w:cs="Arial"/>
          <w:bCs/>
          <w:color w:val="000000"/>
          <w:sz w:val="19"/>
          <w:szCs w:val="19"/>
        </w:rPr>
        <w:t>s</w:t>
      </w:r>
      <w:r w:rsidRPr="00D05A77">
        <w:rPr>
          <w:rFonts w:ascii="Arial" w:eastAsia="Arial" w:hAnsi="Arial" w:cs="Arial"/>
          <w:bCs/>
          <w:color w:val="000000"/>
          <w:sz w:val="19"/>
          <w:szCs w:val="19"/>
        </w:rPr>
        <w:t>, sections 1 and 4, particularly section 4, behave more like parasitic capacitance.</w:t>
      </w:r>
    </w:p>
    <w:p w14:paraId="40E4BBA0" w14:textId="15CB4F87" w:rsidR="00D05A77" w:rsidRDefault="009E3D76" w:rsidP="009E3D76">
      <w:pPr>
        <w:pStyle w:val="Text"/>
        <w:spacing w:line="480" w:lineRule="auto"/>
        <w:ind w:firstLine="0"/>
        <w:jc w:val="center"/>
        <w:rPr>
          <w:rFonts w:ascii="Arial" w:eastAsia="Arial" w:hAnsi="Arial" w:cs="Arial"/>
          <w:bCs/>
          <w:color w:val="000000"/>
          <w:sz w:val="19"/>
          <w:szCs w:val="19"/>
        </w:rPr>
      </w:pPr>
      <w:r>
        <w:rPr>
          <w:rFonts w:ascii="Arial" w:eastAsia="Arial" w:hAnsi="Arial" w:cs="Arial"/>
          <w:bCs/>
          <w:noProof/>
          <w:color w:val="000000"/>
          <w:sz w:val="19"/>
          <w:szCs w:val="19"/>
        </w:rPr>
        <w:lastRenderedPageBreak/>
        <w:drawing>
          <wp:inline distT="0" distB="0" distL="0" distR="0" wp14:anchorId="33B6B00E" wp14:editId="720FCE16">
            <wp:extent cx="5715000" cy="2057400"/>
            <wp:effectExtent l="0" t="0" r="0" b="0"/>
            <wp:docPr id="657897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97529" name="Picture 6578975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2057400"/>
                    </a:xfrm>
                    <a:prstGeom prst="rect">
                      <a:avLst/>
                    </a:prstGeom>
                  </pic:spPr>
                </pic:pic>
              </a:graphicData>
            </a:graphic>
          </wp:inline>
        </w:drawing>
      </w:r>
    </w:p>
    <w:p w14:paraId="24C9C69D" w14:textId="3662AD91" w:rsidR="00694B32" w:rsidRDefault="00143DC8" w:rsidP="00143DC8">
      <w:pPr>
        <w:widowControl w:val="0"/>
        <w:pBdr>
          <w:top w:val="nil"/>
          <w:left w:val="nil"/>
          <w:bottom w:val="nil"/>
          <w:right w:val="nil"/>
          <w:between w:val="nil"/>
        </w:pBdr>
        <w:spacing w:before="207" w:line="480" w:lineRule="auto"/>
        <w:jc w:val="both"/>
        <w:rPr>
          <w:rFonts w:eastAsia="Arial"/>
          <w:bCs/>
          <w:color w:val="000000"/>
          <w:sz w:val="19"/>
          <w:szCs w:val="19"/>
        </w:rPr>
      </w:pPr>
      <w:r>
        <w:rPr>
          <w:rFonts w:eastAsia="Arial"/>
          <w:b/>
          <w:color w:val="000000"/>
          <w:sz w:val="19"/>
          <w:szCs w:val="19"/>
        </w:rPr>
        <w:t>Fig. S</w:t>
      </w:r>
      <w:r w:rsidR="00273E2F">
        <w:rPr>
          <w:rFonts w:eastAsia="Arial"/>
          <w:b/>
          <w:color w:val="000000"/>
          <w:sz w:val="19"/>
          <w:szCs w:val="19"/>
        </w:rPr>
        <w:t>3</w:t>
      </w:r>
      <w:r>
        <w:rPr>
          <w:rFonts w:eastAsia="Arial"/>
          <w:b/>
          <w:color w:val="000000"/>
          <w:sz w:val="19"/>
          <w:szCs w:val="19"/>
        </w:rPr>
        <w:t xml:space="preserve">: </w:t>
      </w:r>
      <w:r w:rsidRPr="00EF7D8E">
        <w:rPr>
          <w:rFonts w:eastAsia="Arial"/>
          <w:bCs/>
          <w:color w:val="000000"/>
          <w:sz w:val="19"/>
          <w:szCs w:val="19"/>
        </w:rPr>
        <w:t xml:space="preserve">(a) </w:t>
      </w:r>
      <w:r>
        <w:rPr>
          <w:rFonts w:eastAsia="Arial"/>
          <w:bCs/>
          <w:color w:val="000000"/>
          <w:sz w:val="19"/>
          <w:szCs w:val="19"/>
        </w:rPr>
        <w:t>Illustration</w:t>
      </w:r>
      <w:r w:rsidRPr="00EF7D8E">
        <w:rPr>
          <w:rFonts w:eastAsia="Arial"/>
          <w:color w:val="000000"/>
          <w:sz w:val="19"/>
          <w:szCs w:val="19"/>
        </w:rPr>
        <w:t xml:space="preserve"> for the </w:t>
      </w:r>
      <w:r>
        <w:rPr>
          <w:rFonts w:eastAsia="Arial"/>
          <w:color w:val="000000"/>
          <w:sz w:val="19"/>
          <w:szCs w:val="19"/>
        </w:rPr>
        <w:t>d</w:t>
      </w:r>
      <w:r w:rsidRPr="001E6FAB">
        <w:rPr>
          <w:rFonts w:eastAsia="Arial"/>
          <w:color w:val="000000"/>
          <w:sz w:val="19"/>
          <w:szCs w:val="19"/>
        </w:rPr>
        <w:t xml:space="preserve">ivision of </w:t>
      </w:r>
      <w:proofErr w:type="spellStart"/>
      <w:r w:rsidRPr="001E6FAB">
        <w:rPr>
          <w:rFonts w:eastAsia="Arial"/>
          <w:color w:val="000000"/>
          <w:sz w:val="19"/>
          <w:szCs w:val="19"/>
        </w:rPr>
        <w:t>ITiO</w:t>
      </w:r>
      <w:proofErr w:type="spellEnd"/>
      <w:r w:rsidRPr="001E6FAB">
        <w:rPr>
          <w:rFonts w:eastAsia="Arial"/>
          <w:color w:val="000000"/>
          <w:sz w:val="19"/>
          <w:szCs w:val="19"/>
        </w:rPr>
        <w:t xml:space="preserve"> </w:t>
      </w:r>
      <w:r>
        <w:rPr>
          <w:rFonts w:eastAsia="Arial"/>
          <w:color w:val="000000"/>
          <w:sz w:val="19"/>
          <w:szCs w:val="19"/>
        </w:rPr>
        <w:t>c</w:t>
      </w:r>
      <w:r w:rsidRPr="001E6FAB">
        <w:rPr>
          <w:rFonts w:eastAsia="Arial"/>
          <w:color w:val="000000"/>
          <w:sz w:val="19"/>
          <w:szCs w:val="19"/>
        </w:rPr>
        <w:t xml:space="preserve">overage </w:t>
      </w:r>
      <w:r>
        <w:rPr>
          <w:rFonts w:eastAsia="Arial"/>
          <w:color w:val="000000"/>
          <w:sz w:val="19"/>
          <w:szCs w:val="19"/>
        </w:rPr>
        <w:t>section</w:t>
      </w:r>
      <w:r w:rsidRPr="001E6FAB">
        <w:rPr>
          <w:rFonts w:eastAsia="Arial"/>
          <w:color w:val="000000"/>
          <w:sz w:val="19"/>
          <w:szCs w:val="19"/>
        </w:rPr>
        <w:t xml:space="preserve">s in the MRM </w:t>
      </w:r>
      <w:r>
        <w:rPr>
          <w:rFonts w:eastAsia="Arial"/>
          <w:color w:val="000000"/>
          <w:sz w:val="19"/>
          <w:szCs w:val="19"/>
        </w:rPr>
        <w:t>w</w:t>
      </w:r>
      <w:r w:rsidRPr="001E6FAB">
        <w:rPr>
          <w:rFonts w:eastAsia="Arial"/>
          <w:color w:val="000000"/>
          <w:sz w:val="19"/>
          <w:szCs w:val="19"/>
        </w:rPr>
        <w:t>aveguide</w:t>
      </w:r>
      <w:r>
        <w:rPr>
          <w:rFonts w:eastAsia="Arial"/>
          <w:color w:val="000000"/>
          <w:sz w:val="19"/>
          <w:szCs w:val="19"/>
        </w:rPr>
        <w:t xml:space="preserve">, including (1) the </w:t>
      </w:r>
      <w:r>
        <w:rPr>
          <w:rFonts w:eastAsia="Arial"/>
          <w:bCs/>
          <w:color w:val="000000"/>
          <w:sz w:val="19"/>
          <w:szCs w:val="19"/>
        </w:rPr>
        <w:t>t</w:t>
      </w:r>
      <w:r w:rsidRPr="00D05A77">
        <w:rPr>
          <w:rFonts w:eastAsia="Arial"/>
          <w:bCs/>
          <w:color w:val="000000"/>
          <w:sz w:val="19"/>
          <w:szCs w:val="19"/>
        </w:rPr>
        <w:t xml:space="preserve">op side of the ring, </w:t>
      </w:r>
      <w:r>
        <w:rPr>
          <w:rFonts w:eastAsia="Arial"/>
          <w:bCs/>
          <w:color w:val="000000"/>
          <w:sz w:val="19"/>
          <w:szCs w:val="19"/>
        </w:rPr>
        <w:t>(2) o</w:t>
      </w:r>
      <w:r w:rsidRPr="00D05A77">
        <w:rPr>
          <w:rFonts w:eastAsia="Arial"/>
          <w:bCs/>
          <w:color w:val="000000"/>
          <w:sz w:val="19"/>
          <w:szCs w:val="19"/>
        </w:rPr>
        <w:t>uter ring sidewall</w:t>
      </w:r>
      <w:r>
        <w:rPr>
          <w:rFonts w:eastAsia="Arial"/>
          <w:bCs/>
          <w:color w:val="000000"/>
          <w:sz w:val="19"/>
          <w:szCs w:val="19"/>
        </w:rPr>
        <w:t xml:space="preserve"> with 200 nm slab</w:t>
      </w:r>
      <w:r w:rsidRPr="00D05A77">
        <w:rPr>
          <w:rFonts w:eastAsia="Arial"/>
          <w:bCs/>
          <w:color w:val="000000"/>
          <w:sz w:val="19"/>
          <w:szCs w:val="19"/>
        </w:rPr>
        <w:t xml:space="preserve">, </w:t>
      </w:r>
      <w:r>
        <w:rPr>
          <w:rFonts w:eastAsia="Arial"/>
          <w:bCs/>
          <w:color w:val="000000"/>
          <w:sz w:val="19"/>
          <w:szCs w:val="19"/>
        </w:rPr>
        <w:t>(3) i</w:t>
      </w:r>
      <w:r w:rsidRPr="00D05A77">
        <w:rPr>
          <w:rFonts w:eastAsia="Arial"/>
          <w:bCs/>
          <w:color w:val="000000"/>
          <w:sz w:val="19"/>
          <w:szCs w:val="19"/>
        </w:rPr>
        <w:t>nner ring sidewall</w:t>
      </w:r>
      <w:r w:rsidRPr="009E3D76">
        <w:rPr>
          <w:rFonts w:eastAsia="Arial"/>
          <w:bCs/>
          <w:color w:val="000000"/>
          <w:sz w:val="19"/>
          <w:szCs w:val="19"/>
        </w:rPr>
        <w:t xml:space="preserve"> </w:t>
      </w:r>
      <w:r>
        <w:rPr>
          <w:rFonts w:eastAsia="Arial"/>
          <w:bCs/>
          <w:color w:val="000000"/>
          <w:sz w:val="19"/>
          <w:szCs w:val="19"/>
        </w:rPr>
        <w:t>with 200 nm slab</w:t>
      </w:r>
      <w:r w:rsidRPr="00D05A77">
        <w:rPr>
          <w:rFonts w:eastAsia="Arial"/>
          <w:bCs/>
          <w:color w:val="000000"/>
          <w:sz w:val="19"/>
          <w:szCs w:val="19"/>
        </w:rPr>
        <w:t xml:space="preserve">, and </w:t>
      </w:r>
      <w:r>
        <w:rPr>
          <w:rFonts w:eastAsia="Arial"/>
          <w:bCs/>
          <w:color w:val="000000"/>
          <w:sz w:val="19"/>
          <w:szCs w:val="19"/>
        </w:rPr>
        <w:t>(4) 300 nm s</w:t>
      </w:r>
      <w:r w:rsidRPr="00D05A77">
        <w:rPr>
          <w:rFonts w:eastAsia="Arial"/>
          <w:bCs/>
          <w:color w:val="000000"/>
          <w:sz w:val="19"/>
          <w:szCs w:val="19"/>
        </w:rPr>
        <w:t>lab</w:t>
      </w:r>
      <w:r>
        <w:rPr>
          <w:rFonts w:eastAsia="Arial"/>
          <w:bCs/>
          <w:color w:val="000000"/>
          <w:sz w:val="19"/>
          <w:szCs w:val="19"/>
        </w:rPr>
        <w:t xml:space="preserve"> only</w:t>
      </w:r>
      <w:r w:rsidRPr="00D05A77">
        <w:rPr>
          <w:rFonts w:eastAsia="Arial"/>
          <w:bCs/>
          <w:color w:val="000000"/>
          <w:sz w:val="19"/>
          <w:szCs w:val="19"/>
        </w:rPr>
        <w:t>.</w:t>
      </w:r>
      <w:r>
        <w:rPr>
          <w:rFonts w:eastAsia="Arial"/>
          <w:bCs/>
          <w:color w:val="000000"/>
          <w:sz w:val="19"/>
          <w:szCs w:val="19"/>
        </w:rPr>
        <w:t xml:space="preserve"> (b) </w:t>
      </w:r>
      <w:r w:rsidR="00157945">
        <w:rPr>
          <w:rFonts w:eastAsia="Arial"/>
          <w:bCs/>
          <w:color w:val="000000"/>
          <w:sz w:val="19"/>
          <w:szCs w:val="19"/>
        </w:rPr>
        <w:t>Comparison</w:t>
      </w:r>
      <w:r>
        <w:rPr>
          <w:rFonts w:eastAsia="Arial"/>
          <w:bCs/>
          <w:color w:val="000000"/>
          <w:sz w:val="19"/>
          <w:szCs w:val="19"/>
        </w:rPr>
        <w:t xml:space="preserve"> of simulated</w:t>
      </w:r>
      <w:r w:rsidRPr="00EF7D8E">
        <w:rPr>
          <w:rFonts w:eastAsia="Arial"/>
          <w:bCs/>
          <w:color w:val="000000"/>
          <w:sz w:val="19"/>
          <w:szCs w:val="19"/>
        </w:rPr>
        <w:t xml:space="preserve"> effective index modulation per applied bias </w:t>
      </w:r>
      <w:r>
        <w:rPr>
          <w:rFonts w:eastAsia="Arial"/>
          <w:bCs/>
          <w:color w:val="000000"/>
          <w:sz w:val="19"/>
          <w:szCs w:val="19"/>
        </w:rPr>
        <w:t>(</w:t>
      </w:r>
      <w:r w:rsidRPr="009E3375">
        <w:rPr>
          <w:rFonts w:eastAsia="Arial"/>
          <w:bCs/>
          <w:color w:val="000000"/>
          <w:sz w:val="19"/>
          <w:szCs w:val="19"/>
        </w:rPr>
        <w:t>∂</w:t>
      </w:r>
      <w:proofErr w:type="spellStart"/>
      <w:r w:rsidRPr="00D05A77">
        <w:rPr>
          <w:rFonts w:eastAsia="Arial"/>
          <w:bCs/>
          <w:color w:val="000000"/>
          <w:sz w:val="19"/>
          <w:szCs w:val="19"/>
        </w:rPr>
        <w:t>n</w:t>
      </w:r>
      <w:r w:rsidRPr="009E3375">
        <w:rPr>
          <w:rFonts w:eastAsia="Arial"/>
          <w:bCs/>
          <w:color w:val="000000"/>
          <w:sz w:val="19"/>
          <w:szCs w:val="19"/>
          <w:vertAlign w:val="subscript"/>
        </w:rPr>
        <w:t>eff</w:t>
      </w:r>
      <w:proofErr w:type="spellEnd"/>
      <w:r w:rsidRPr="00D05A77">
        <w:rPr>
          <w:rFonts w:eastAsia="Arial"/>
          <w:bCs/>
          <w:color w:val="000000"/>
          <w:sz w:val="19"/>
          <w:szCs w:val="19"/>
        </w:rPr>
        <w:t>/</w:t>
      </w:r>
      <w:r w:rsidRPr="009E3375">
        <w:rPr>
          <w:rFonts w:eastAsia="Arial"/>
          <w:bCs/>
          <w:color w:val="000000"/>
          <w:sz w:val="19"/>
          <w:szCs w:val="19"/>
        </w:rPr>
        <w:t>∂</w:t>
      </w:r>
      <w:r w:rsidRPr="00D05A77">
        <w:rPr>
          <w:rFonts w:eastAsia="Arial"/>
          <w:bCs/>
          <w:color w:val="000000"/>
          <w:sz w:val="19"/>
          <w:szCs w:val="19"/>
        </w:rPr>
        <w:t>V</w:t>
      </w:r>
      <w:r w:rsidRPr="00EF7D8E">
        <w:rPr>
          <w:rFonts w:eastAsia="Arial"/>
          <w:bCs/>
          <w:color w:val="000000"/>
          <w:sz w:val="19"/>
          <w:szCs w:val="19"/>
        </w:rPr>
        <w:t>) among the different sections</w:t>
      </w:r>
      <w:r>
        <w:rPr>
          <w:rFonts w:eastAsia="Arial"/>
          <w:bCs/>
          <w:color w:val="000000"/>
          <w:sz w:val="19"/>
          <w:szCs w:val="19"/>
        </w:rPr>
        <w:t>.</w:t>
      </w:r>
    </w:p>
    <w:p w14:paraId="39DE4891" w14:textId="77777777" w:rsidR="00AE03CF" w:rsidRDefault="00000000">
      <w:pPr>
        <w:widowControl w:val="0"/>
        <w:pBdr>
          <w:top w:val="nil"/>
          <w:left w:val="nil"/>
          <w:bottom w:val="nil"/>
          <w:right w:val="nil"/>
          <w:between w:val="nil"/>
        </w:pBdr>
        <w:spacing w:before="302" w:line="240" w:lineRule="auto"/>
        <w:ind w:left="35"/>
        <w:rPr>
          <w:rFonts w:eastAsia="Arial"/>
          <w:b/>
          <w:color w:val="000000"/>
          <w:sz w:val="23"/>
          <w:szCs w:val="23"/>
        </w:rPr>
      </w:pPr>
      <w:r>
        <w:rPr>
          <w:rFonts w:eastAsia="Arial"/>
          <w:b/>
          <w:color w:val="000000"/>
          <w:sz w:val="23"/>
          <w:szCs w:val="23"/>
        </w:rPr>
        <w:t xml:space="preserve">References </w:t>
      </w:r>
    </w:p>
    <w:p w14:paraId="64CD525A" w14:textId="79700C3F" w:rsidR="008639BB" w:rsidRPr="008639BB" w:rsidRDefault="008639BB" w:rsidP="008639BB">
      <w:pPr>
        <w:widowControl w:val="0"/>
        <w:autoSpaceDE w:val="0"/>
        <w:autoSpaceDN w:val="0"/>
        <w:adjustRightInd w:val="0"/>
        <w:spacing w:before="300" w:line="240" w:lineRule="auto"/>
        <w:ind w:left="640" w:hanging="640"/>
        <w:rPr>
          <w:noProof/>
          <w:sz w:val="19"/>
          <w:szCs w:val="19"/>
        </w:rPr>
      </w:pPr>
      <w:r w:rsidRPr="008639BB">
        <w:rPr>
          <w:b/>
          <w:color w:val="000000"/>
          <w:sz w:val="19"/>
          <w:szCs w:val="19"/>
        </w:rPr>
        <w:fldChar w:fldCharType="begin" w:fldLock="1"/>
      </w:r>
      <w:r w:rsidRPr="008639BB">
        <w:rPr>
          <w:b/>
          <w:color w:val="000000"/>
          <w:sz w:val="19"/>
          <w:szCs w:val="19"/>
        </w:rPr>
        <w:instrText xml:space="preserve">ADDIN Mendeley Bibliography CSL_BIBLIOGRAPHY </w:instrText>
      </w:r>
      <w:r w:rsidRPr="008639BB">
        <w:rPr>
          <w:b/>
          <w:color w:val="000000"/>
          <w:sz w:val="19"/>
          <w:szCs w:val="19"/>
        </w:rPr>
        <w:fldChar w:fldCharType="separate"/>
      </w:r>
      <w:r w:rsidRPr="008639BB">
        <w:rPr>
          <w:noProof/>
          <w:sz w:val="19"/>
          <w:szCs w:val="19"/>
        </w:rPr>
        <w:t>1.</w:t>
      </w:r>
      <w:r w:rsidRPr="008639BB">
        <w:rPr>
          <w:noProof/>
          <w:sz w:val="19"/>
          <w:szCs w:val="19"/>
        </w:rPr>
        <w:tab/>
        <w:t xml:space="preserve">Sakib, M. </w:t>
      </w:r>
      <w:r w:rsidRPr="008639BB">
        <w:rPr>
          <w:i/>
          <w:iCs/>
          <w:noProof/>
          <w:sz w:val="19"/>
          <w:szCs w:val="19"/>
        </w:rPr>
        <w:t>et al.</w:t>
      </w:r>
      <w:r w:rsidRPr="008639BB">
        <w:rPr>
          <w:noProof/>
          <w:sz w:val="19"/>
          <w:szCs w:val="19"/>
        </w:rPr>
        <w:t xml:space="preserve"> A high-speed micro-ring modulator for </w:t>
      </w:r>
      <w:r w:rsidR="00A65B7F">
        <w:rPr>
          <w:noProof/>
          <w:sz w:val="19"/>
          <w:szCs w:val="19"/>
        </w:rPr>
        <w:t>next-generation</w:t>
      </w:r>
      <w:r w:rsidRPr="008639BB">
        <w:rPr>
          <w:noProof/>
          <w:sz w:val="19"/>
          <w:szCs w:val="19"/>
        </w:rPr>
        <w:t xml:space="preserve"> energy-efficient optical networks beyond 100 Gbaud. in </w:t>
      </w:r>
      <w:r w:rsidRPr="008639BB">
        <w:rPr>
          <w:i/>
          <w:iCs/>
          <w:noProof/>
          <w:sz w:val="19"/>
          <w:szCs w:val="19"/>
        </w:rPr>
        <w:t>CLEO</w:t>
      </w:r>
      <w:r w:rsidRPr="008639BB">
        <w:rPr>
          <w:noProof/>
          <w:sz w:val="19"/>
          <w:szCs w:val="19"/>
        </w:rPr>
        <w:t xml:space="preserve"> SF1C.3 (2021). </w:t>
      </w:r>
    </w:p>
    <w:p w14:paraId="33DD293A" w14:textId="77777777" w:rsidR="008639BB" w:rsidRPr="008639BB" w:rsidRDefault="008639BB" w:rsidP="008639BB">
      <w:pPr>
        <w:widowControl w:val="0"/>
        <w:autoSpaceDE w:val="0"/>
        <w:autoSpaceDN w:val="0"/>
        <w:adjustRightInd w:val="0"/>
        <w:spacing w:before="300" w:line="240" w:lineRule="auto"/>
        <w:ind w:left="640" w:hanging="640"/>
        <w:rPr>
          <w:noProof/>
          <w:sz w:val="19"/>
          <w:szCs w:val="19"/>
        </w:rPr>
      </w:pPr>
      <w:r w:rsidRPr="008639BB">
        <w:rPr>
          <w:noProof/>
          <w:sz w:val="19"/>
          <w:szCs w:val="19"/>
        </w:rPr>
        <w:t>2.</w:t>
      </w:r>
      <w:r w:rsidRPr="008639BB">
        <w:rPr>
          <w:noProof/>
          <w:sz w:val="19"/>
          <w:szCs w:val="19"/>
        </w:rPr>
        <w:tab/>
        <w:t xml:space="preserve">Zhang, Y. </w:t>
      </w:r>
      <w:r w:rsidRPr="008639BB">
        <w:rPr>
          <w:i/>
          <w:iCs/>
          <w:noProof/>
          <w:sz w:val="19"/>
          <w:szCs w:val="19"/>
        </w:rPr>
        <w:t>et al.</w:t>
      </w:r>
      <w:r w:rsidRPr="008639BB">
        <w:rPr>
          <w:noProof/>
          <w:sz w:val="19"/>
          <w:szCs w:val="19"/>
        </w:rPr>
        <w:t xml:space="preserve"> 240 Gb/s optical transmission based on an ultrafast silicon microring modulator. </w:t>
      </w:r>
      <w:r w:rsidRPr="008639BB">
        <w:rPr>
          <w:i/>
          <w:iCs/>
          <w:noProof/>
          <w:sz w:val="19"/>
          <w:szCs w:val="19"/>
        </w:rPr>
        <w:t>Photonics Res.</w:t>
      </w:r>
      <w:r w:rsidRPr="008639BB">
        <w:rPr>
          <w:noProof/>
          <w:sz w:val="19"/>
          <w:szCs w:val="19"/>
        </w:rPr>
        <w:t xml:space="preserve"> </w:t>
      </w:r>
      <w:r w:rsidRPr="008639BB">
        <w:rPr>
          <w:b/>
          <w:bCs/>
          <w:noProof/>
          <w:sz w:val="19"/>
          <w:szCs w:val="19"/>
        </w:rPr>
        <w:t>10</w:t>
      </w:r>
      <w:r w:rsidRPr="008639BB">
        <w:rPr>
          <w:noProof/>
          <w:sz w:val="19"/>
          <w:szCs w:val="19"/>
        </w:rPr>
        <w:t>, 1127–1133 (2022).</w:t>
      </w:r>
    </w:p>
    <w:p w14:paraId="46836A71" w14:textId="77777777" w:rsidR="008639BB" w:rsidRPr="008639BB" w:rsidRDefault="008639BB" w:rsidP="008639BB">
      <w:pPr>
        <w:widowControl w:val="0"/>
        <w:autoSpaceDE w:val="0"/>
        <w:autoSpaceDN w:val="0"/>
        <w:adjustRightInd w:val="0"/>
        <w:spacing w:before="300" w:line="240" w:lineRule="auto"/>
        <w:ind w:left="640" w:hanging="640"/>
        <w:rPr>
          <w:noProof/>
          <w:sz w:val="19"/>
          <w:szCs w:val="19"/>
        </w:rPr>
      </w:pPr>
      <w:r w:rsidRPr="008639BB">
        <w:rPr>
          <w:noProof/>
          <w:sz w:val="19"/>
          <w:szCs w:val="19"/>
        </w:rPr>
        <w:t>3.</w:t>
      </w:r>
      <w:r w:rsidRPr="008639BB">
        <w:rPr>
          <w:noProof/>
          <w:sz w:val="19"/>
          <w:szCs w:val="19"/>
        </w:rPr>
        <w:tab/>
        <w:t xml:space="preserve">Campenhout, J. Van </w:t>
      </w:r>
      <w:r w:rsidRPr="008639BB">
        <w:rPr>
          <w:i/>
          <w:iCs/>
          <w:noProof/>
          <w:sz w:val="19"/>
          <w:szCs w:val="19"/>
        </w:rPr>
        <w:t>et al.</w:t>
      </w:r>
      <w:r w:rsidRPr="008639BB">
        <w:rPr>
          <w:noProof/>
          <w:sz w:val="19"/>
          <w:szCs w:val="19"/>
        </w:rPr>
        <w:t xml:space="preserve"> Low-voltage, low-loss, multi-Gb/s silicon micro-ring modulator based on a MOS capacitor. in </w:t>
      </w:r>
      <w:r w:rsidRPr="008639BB">
        <w:rPr>
          <w:i/>
          <w:iCs/>
          <w:noProof/>
          <w:sz w:val="19"/>
          <w:szCs w:val="19"/>
        </w:rPr>
        <w:t>OFC/NFOEC</w:t>
      </w:r>
      <w:r w:rsidRPr="008639BB">
        <w:rPr>
          <w:noProof/>
          <w:sz w:val="19"/>
          <w:szCs w:val="19"/>
        </w:rPr>
        <w:t xml:space="preserve"> 1–3 (2012).</w:t>
      </w:r>
    </w:p>
    <w:p w14:paraId="3A9738C2" w14:textId="77777777" w:rsidR="008639BB" w:rsidRPr="008639BB" w:rsidRDefault="008639BB" w:rsidP="008639BB">
      <w:pPr>
        <w:widowControl w:val="0"/>
        <w:autoSpaceDE w:val="0"/>
        <w:autoSpaceDN w:val="0"/>
        <w:adjustRightInd w:val="0"/>
        <w:spacing w:before="300" w:line="240" w:lineRule="auto"/>
        <w:ind w:left="640" w:hanging="640"/>
        <w:rPr>
          <w:noProof/>
          <w:sz w:val="19"/>
          <w:szCs w:val="19"/>
        </w:rPr>
      </w:pPr>
      <w:r w:rsidRPr="008639BB">
        <w:rPr>
          <w:noProof/>
          <w:sz w:val="19"/>
          <w:szCs w:val="19"/>
        </w:rPr>
        <w:t>4.</w:t>
      </w:r>
      <w:r w:rsidRPr="008639BB">
        <w:rPr>
          <w:noProof/>
          <w:sz w:val="19"/>
          <w:szCs w:val="19"/>
        </w:rPr>
        <w:tab/>
        <w:t xml:space="preserve">Zhang, W. </w:t>
      </w:r>
      <w:r w:rsidRPr="008639BB">
        <w:rPr>
          <w:i/>
          <w:iCs/>
          <w:noProof/>
          <w:sz w:val="19"/>
          <w:szCs w:val="19"/>
        </w:rPr>
        <w:t>et al.</w:t>
      </w:r>
      <w:r w:rsidRPr="008639BB">
        <w:rPr>
          <w:noProof/>
          <w:sz w:val="19"/>
          <w:szCs w:val="19"/>
        </w:rPr>
        <w:t xml:space="preserve"> Harnessing plasma absorption in silicon MOS ring modulators. </w:t>
      </w:r>
      <w:r w:rsidRPr="008639BB">
        <w:rPr>
          <w:i/>
          <w:iCs/>
          <w:noProof/>
          <w:sz w:val="19"/>
          <w:szCs w:val="19"/>
        </w:rPr>
        <w:t>Nat. Photonics</w:t>
      </w:r>
      <w:r w:rsidRPr="008639BB">
        <w:rPr>
          <w:noProof/>
          <w:sz w:val="19"/>
          <w:szCs w:val="19"/>
        </w:rPr>
        <w:t xml:space="preserve"> </w:t>
      </w:r>
      <w:r w:rsidRPr="008639BB">
        <w:rPr>
          <w:b/>
          <w:bCs/>
          <w:noProof/>
          <w:sz w:val="19"/>
          <w:szCs w:val="19"/>
        </w:rPr>
        <w:t>17</w:t>
      </w:r>
      <w:r w:rsidRPr="008639BB">
        <w:rPr>
          <w:noProof/>
          <w:sz w:val="19"/>
          <w:szCs w:val="19"/>
        </w:rPr>
        <w:t>, 273–279 (2023).</w:t>
      </w:r>
    </w:p>
    <w:p w14:paraId="56693DCC" w14:textId="77777777" w:rsidR="008639BB" w:rsidRPr="008639BB" w:rsidRDefault="008639BB" w:rsidP="008639BB">
      <w:pPr>
        <w:widowControl w:val="0"/>
        <w:autoSpaceDE w:val="0"/>
        <w:autoSpaceDN w:val="0"/>
        <w:adjustRightInd w:val="0"/>
        <w:spacing w:before="300" w:line="240" w:lineRule="auto"/>
        <w:ind w:left="640" w:hanging="640"/>
        <w:rPr>
          <w:noProof/>
          <w:sz w:val="19"/>
          <w:szCs w:val="19"/>
        </w:rPr>
      </w:pPr>
      <w:r w:rsidRPr="008639BB">
        <w:rPr>
          <w:noProof/>
          <w:sz w:val="19"/>
          <w:szCs w:val="19"/>
        </w:rPr>
        <w:t>5.</w:t>
      </w:r>
      <w:r w:rsidRPr="008639BB">
        <w:rPr>
          <w:noProof/>
          <w:sz w:val="19"/>
          <w:szCs w:val="19"/>
        </w:rPr>
        <w:tab/>
        <w:t xml:space="preserve">Liang, D. </w:t>
      </w:r>
      <w:r w:rsidRPr="008639BB">
        <w:rPr>
          <w:i/>
          <w:iCs/>
          <w:noProof/>
          <w:sz w:val="19"/>
          <w:szCs w:val="19"/>
        </w:rPr>
        <w:t>et al.</w:t>
      </w:r>
      <w:r w:rsidRPr="008639BB">
        <w:rPr>
          <w:noProof/>
          <w:sz w:val="19"/>
          <w:szCs w:val="19"/>
        </w:rPr>
        <w:t xml:space="preserve"> An Energy-Efficient and Bandwidth-Scalable DWDM Heterogeneous Silicon Photonics Integration Platform. </w:t>
      </w:r>
      <w:r w:rsidRPr="008639BB">
        <w:rPr>
          <w:i/>
          <w:iCs/>
          <w:noProof/>
          <w:sz w:val="19"/>
          <w:szCs w:val="19"/>
        </w:rPr>
        <w:t>IEEE J. Sel. Top. Quantum Electron.</w:t>
      </w:r>
      <w:r w:rsidRPr="008639BB">
        <w:rPr>
          <w:noProof/>
          <w:sz w:val="19"/>
          <w:szCs w:val="19"/>
        </w:rPr>
        <w:t xml:space="preserve"> </w:t>
      </w:r>
      <w:r w:rsidRPr="008639BB">
        <w:rPr>
          <w:b/>
          <w:bCs/>
          <w:noProof/>
          <w:sz w:val="19"/>
          <w:szCs w:val="19"/>
        </w:rPr>
        <w:t>28</w:t>
      </w:r>
      <w:r w:rsidRPr="008639BB">
        <w:rPr>
          <w:noProof/>
          <w:sz w:val="19"/>
          <w:szCs w:val="19"/>
        </w:rPr>
        <w:t>, 1–19 (2022).</w:t>
      </w:r>
    </w:p>
    <w:p w14:paraId="1E74945A" w14:textId="77777777" w:rsidR="008639BB" w:rsidRPr="008639BB" w:rsidRDefault="008639BB" w:rsidP="008639BB">
      <w:pPr>
        <w:widowControl w:val="0"/>
        <w:autoSpaceDE w:val="0"/>
        <w:autoSpaceDN w:val="0"/>
        <w:adjustRightInd w:val="0"/>
        <w:spacing w:before="300" w:line="240" w:lineRule="auto"/>
        <w:ind w:left="640" w:hanging="640"/>
        <w:rPr>
          <w:noProof/>
          <w:sz w:val="19"/>
          <w:szCs w:val="19"/>
        </w:rPr>
      </w:pPr>
      <w:r w:rsidRPr="008639BB">
        <w:rPr>
          <w:noProof/>
          <w:sz w:val="19"/>
          <w:szCs w:val="19"/>
        </w:rPr>
        <w:t>6.</w:t>
      </w:r>
      <w:r w:rsidRPr="008639BB">
        <w:rPr>
          <w:noProof/>
          <w:sz w:val="19"/>
          <w:szCs w:val="19"/>
        </w:rPr>
        <w:tab/>
        <w:t xml:space="preserve">Kong, D., Liu, Y., Ding, Y., Hu, H. &amp; Luan, C. </w:t>
      </w:r>
      <w:r w:rsidRPr="008639BB">
        <w:rPr>
          <w:i/>
          <w:iCs/>
          <w:noProof/>
          <w:sz w:val="19"/>
          <w:szCs w:val="19"/>
        </w:rPr>
        <w:t>Ultrahigh-modulation-efficiency graphene-silicon micro-ring modulator</w:t>
      </w:r>
      <w:r w:rsidRPr="008639BB">
        <w:rPr>
          <w:noProof/>
          <w:sz w:val="19"/>
          <w:szCs w:val="19"/>
        </w:rPr>
        <w:t>. (2023). doi:10.21203/rs.3.rs-2921645/v1.</w:t>
      </w:r>
    </w:p>
    <w:p w14:paraId="796C00FB" w14:textId="77777777" w:rsidR="008639BB" w:rsidRPr="008639BB" w:rsidRDefault="008639BB" w:rsidP="008639BB">
      <w:pPr>
        <w:widowControl w:val="0"/>
        <w:autoSpaceDE w:val="0"/>
        <w:autoSpaceDN w:val="0"/>
        <w:adjustRightInd w:val="0"/>
        <w:spacing w:before="300" w:line="240" w:lineRule="auto"/>
        <w:ind w:left="640" w:hanging="640"/>
        <w:rPr>
          <w:noProof/>
          <w:sz w:val="19"/>
          <w:szCs w:val="19"/>
        </w:rPr>
      </w:pPr>
      <w:r w:rsidRPr="008639BB">
        <w:rPr>
          <w:noProof/>
          <w:sz w:val="19"/>
          <w:szCs w:val="19"/>
        </w:rPr>
        <w:t>7.</w:t>
      </w:r>
      <w:r w:rsidRPr="008639BB">
        <w:rPr>
          <w:noProof/>
          <w:sz w:val="19"/>
          <w:szCs w:val="19"/>
        </w:rPr>
        <w:tab/>
        <w:t xml:space="preserve">Eppenberger, M. </w:t>
      </w:r>
      <w:r w:rsidRPr="008639BB">
        <w:rPr>
          <w:i/>
          <w:iCs/>
          <w:noProof/>
          <w:sz w:val="19"/>
          <w:szCs w:val="19"/>
        </w:rPr>
        <w:t>et al.</w:t>
      </w:r>
      <w:r w:rsidRPr="008639BB">
        <w:rPr>
          <w:noProof/>
          <w:sz w:val="19"/>
          <w:szCs w:val="19"/>
        </w:rPr>
        <w:t xml:space="preserve"> Resonant plasmonic micro-racetrack modulators with high bandwidth and high temperature tolerance. </w:t>
      </w:r>
      <w:r w:rsidRPr="008639BB">
        <w:rPr>
          <w:i/>
          <w:iCs/>
          <w:noProof/>
          <w:sz w:val="19"/>
          <w:szCs w:val="19"/>
        </w:rPr>
        <w:t>Nat. Photonics</w:t>
      </w:r>
      <w:r w:rsidRPr="008639BB">
        <w:rPr>
          <w:noProof/>
          <w:sz w:val="19"/>
          <w:szCs w:val="19"/>
        </w:rPr>
        <w:t xml:space="preserve"> </w:t>
      </w:r>
      <w:r w:rsidRPr="008639BB">
        <w:rPr>
          <w:b/>
          <w:bCs/>
          <w:noProof/>
          <w:sz w:val="19"/>
          <w:szCs w:val="19"/>
        </w:rPr>
        <w:t>17</w:t>
      </w:r>
      <w:r w:rsidRPr="008639BB">
        <w:rPr>
          <w:noProof/>
          <w:sz w:val="19"/>
          <w:szCs w:val="19"/>
        </w:rPr>
        <w:t>, 360–367 (2023).</w:t>
      </w:r>
    </w:p>
    <w:p w14:paraId="6AA63C86" w14:textId="22C0C46E" w:rsidR="008131C9" w:rsidRPr="008639BB" w:rsidRDefault="008639BB" w:rsidP="008639BB">
      <w:pPr>
        <w:widowControl w:val="0"/>
        <w:autoSpaceDE w:val="0"/>
        <w:autoSpaceDN w:val="0"/>
        <w:adjustRightInd w:val="0"/>
        <w:spacing w:before="300" w:line="240" w:lineRule="auto"/>
        <w:ind w:left="640" w:hanging="640"/>
        <w:rPr>
          <w:b/>
          <w:color w:val="000000"/>
          <w:sz w:val="23"/>
          <w:szCs w:val="23"/>
        </w:rPr>
      </w:pPr>
      <w:r w:rsidRPr="008639BB">
        <w:rPr>
          <w:b/>
          <w:color w:val="000000"/>
          <w:sz w:val="19"/>
          <w:szCs w:val="19"/>
        </w:rPr>
        <w:fldChar w:fldCharType="end"/>
      </w:r>
    </w:p>
    <w:sectPr w:rsidR="008131C9" w:rsidRPr="008639BB" w:rsidSect="002845A6">
      <w:type w:val="continuous"/>
      <w:pgSz w:w="12240" w:h="15840"/>
      <w:pgMar w:top="1167" w:right="1440" w:bottom="677" w:left="1440" w:header="0" w:footer="720" w:gutter="0"/>
      <w:cols w:space="720" w:equalWidth="0">
        <w:col w:w="93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40C44"/>
    <w:multiLevelType w:val="hybridMultilevel"/>
    <w:tmpl w:val="65947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57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3CF"/>
    <w:rsid w:val="00006A4C"/>
    <w:rsid w:val="00025B38"/>
    <w:rsid w:val="0002719F"/>
    <w:rsid w:val="000563FD"/>
    <w:rsid w:val="0007733A"/>
    <w:rsid w:val="000966A9"/>
    <w:rsid w:val="000B2A80"/>
    <w:rsid w:val="000B5A38"/>
    <w:rsid w:val="000C7CE4"/>
    <w:rsid w:val="000D0012"/>
    <w:rsid w:val="000D5D2A"/>
    <w:rsid w:val="000E35D8"/>
    <w:rsid w:val="000E69F3"/>
    <w:rsid w:val="0011055D"/>
    <w:rsid w:val="00111F87"/>
    <w:rsid w:val="00117600"/>
    <w:rsid w:val="001355A6"/>
    <w:rsid w:val="00143DC8"/>
    <w:rsid w:val="001504A2"/>
    <w:rsid w:val="00157945"/>
    <w:rsid w:val="00161DE0"/>
    <w:rsid w:val="00185672"/>
    <w:rsid w:val="001B39C5"/>
    <w:rsid w:val="001C2E8B"/>
    <w:rsid w:val="001C41E1"/>
    <w:rsid w:val="001D52ED"/>
    <w:rsid w:val="001E0CAA"/>
    <w:rsid w:val="001E6FAB"/>
    <w:rsid w:val="001F08D1"/>
    <w:rsid w:val="0022544D"/>
    <w:rsid w:val="00250328"/>
    <w:rsid w:val="002555D1"/>
    <w:rsid w:val="00271E32"/>
    <w:rsid w:val="00273E2F"/>
    <w:rsid w:val="002773CD"/>
    <w:rsid w:val="002773D7"/>
    <w:rsid w:val="002845A6"/>
    <w:rsid w:val="002849BF"/>
    <w:rsid w:val="00297408"/>
    <w:rsid w:val="002D2C8F"/>
    <w:rsid w:val="002E15B5"/>
    <w:rsid w:val="00323BC1"/>
    <w:rsid w:val="00333BCF"/>
    <w:rsid w:val="0033522A"/>
    <w:rsid w:val="003500C3"/>
    <w:rsid w:val="0037643C"/>
    <w:rsid w:val="00380AC6"/>
    <w:rsid w:val="00380CBC"/>
    <w:rsid w:val="00381618"/>
    <w:rsid w:val="00390D99"/>
    <w:rsid w:val="003924C6"/>
    <w:rsid w:val="003965DD"/>
    <w:rsid w:val="00396E42"/>
    <w:rsid w:val="003A5B58"/>
    <w:rsid w:val="003C3B40"/>
    <w:rsid w:val="003E4215"/>
    <w:rsid w:val="003F1C53"/>
    <w:rsid w:val="00400D76"/>
    <w:rsid w:val="0042377B"/>
    <w:rsid w:val="00433BFB"/>
    <w:rsid w:val="004B7C88"/>
    <w:rsid w:val="004C2BAB"/>
    <w:rsid w:val="004C6AA7"/>
    <w:rsid w:val="0050768F"/>
    <w:rsid w:val="005219C8"/>
    <w:rsid w:val="0052211D"/>
    <w:rsid w:val="00526A4D"/>
    <w:rsid w:val="005437A8"/>
    <w:rsid w:val="005A2DE1"/>
    <w:rsid w:val="005B4B07"/>
    <w:rsid w:val="005B7308"/>
    <w:rsid w:val="00611CC1"/>
    <w:rsid w:val="00625EE8"/>
    <w:rsid w:val="00646765"/>
    <w:rsid w:val="00650D50"/>
    <w:rsid w:val="00652CF7"/>
    <w:rsid w:val="00656D35"/>
    <w:rsid w:val="00675637"/>
    <w:rsid w:val="00680503"/>
    <w:rsid w:val="006913E7"/>
    <w:rsid w:val="0069361A"/>
    <w:rsid w:val="00694B32"/>
    <w:rsid w:val="006954F1"/>
    <w:rsid w:val="0069603D"/>
    <w:rsid w:val="006C7990"/>
    <w:rsid w:val="006D1251"/>
    <w:rsid w:val="006D2518"/>
    <w:rsid w:val="006D3804"/>
    <w:rsid w:val="006E2111"/>
    <w:rsid w:val="006E60EC"/>
    <w:rsid w:val="00702359"/>
    <w:rsid w:val="007225DB"/>
    <w:rsid w:val="00743D4C"/>
    <w:rsid w:val="00757678"/>
    <w:rsid w:val="0076647F"/>
    <w:rsid w:val="007754F9"/>
    <w:rsid w:val="007767C3"/>
    <w:rsid w:val="00786709"/>
    <w:rsid w:val="007B45D7"/>
    <w:rsid w:val="007B49BB"/>
    <w:rsid w:val="007F615F"/>
    <w:rsid w:val="00806516"/>
    <w:rsid w:val="008131C9"/>
    <w:rsid w:val="00814AF4"/>
    <w:rsid w:val="00823EEC"/>
    <w:rsid w:val="00840F1A"/>
    <w:rsid w:val="00844C08"/>
    <w:rsid w:val="008639BB"/>
    <w:rsid w:val="00891E34"/>
    <w:rsid w:val="00893433"/>
    <w:rsid w:val="0089615A"/>
    <w:rsid w:val="008B053A"/>
    <w:rsid w:val="008C41C6"/>
    <w:rsid w:val="008C4732"/>
    <w:rsid w:val="008D058B"/>
    <w:rsid w:val="008E1C16"/>
    <w:rsid w:val="008E28FF"/>
    <w:rsid w:val="008F0792"/>
    <w:rsid w:val="0090227A"/>
    <w:rsid w:val="009067BC"/>
    <w:rsid w:val="0091163A"/>
    <w:rsid w:val="009147E0"/>
    <w:rsid w:val="009207BC"/>
    <w:rsid w:val="009263ED"/>
    <w:rsid w:val="009425CE"/>
    <w:rsid w:val="00942E29"/>
    <w:rsid w:val="00951D79"/>
    <w:rsid w:val="00956EA9"/>
    <w:rsid w:val="00962ADB"/>
    <w:rsid w:val="00962E03"/>
    <w:rsid w:val="009728FE"/>
    <w:rsid w:val="00987F1A"/>
    <w:rsid w:val="00990833"/>
    <w:rsid w:val="009A796E"/>
    <w:rsid w:val="009C06AA"/>
    <w:rsid w:val="009C1BB7"/>
    <w:rsid w:val="009C565C"/>
    <w:rsid w:val="009D0AEB"/>
    <w:rsid w:val="009E3375"/>
    <w:rsid w:val="009E3D76"/>
    <w:rsid w:val="009F27C0"/>
    <w:rsid w:val="009F72F1"/>
    <w:rsid w:val="00A12B23"/>
    <w:rsid w:val="00A17716"/>
    <w:rsid w:val="00A4321C"/>
    <w:rsid w:val="00A65B7F"/>
    <w:rsid w:val="00AA2C4C"/>
    <w:rsid w:val="00AE03CF"/>
    <w:rsid w:val="00AF2C90"/>
    <w:rsid w:val="00AF7092"/>
    <w:rsid w:val="00B03142"/>
    <w:rsid w:val="00B20B79"/>
    <w:rsid w:val="00B51312"/>
    <w:rsid w:val="00B67EA2"/>
    <w:rsid w:val="00B72D67"/>
    <w:rsid w:val="00B7787A"/>
    <w:rsid w:val="00B93752"/>
    <w:rsid w:val="00BA14A7"/>
    <w:rsid w:val="00BA1E76"/>
    <w:rsid w:val="00BB7734"/>
    <w:rsid w:val="00BC2F21"/>
    <w:rsid w:val="00BE079F"/>
    <w:rsid w:val="00BF4225"/>
    <w:rsid w:val="00BF4248"/>
    <w:rsid w:val="00C43C1F"/>
    <w:rsid w:val="00C61F64"/>
    <w:rsid w:val="00C62A69"/>
    <w:rsid w:val="00C7713F"/>
    <w:rsid w:val="00C80F9E"/>
    <w:rsid w:val="00CB3D24"/>
    <w:rsid w:val="00CE17E1"/>
    <w:rsid w:val="00CE5282"/>
    <w:rsid w:val="00CF7F8D"/>
    <w:rsid w:val="00D02B6C"/>
    <w:rsid w:val="00D05A77"/>
    <w:rsid w:val="00D329E6"/>
    <w:rsid w:val="00D87453"/>
    <w:rsid w:val="00DA463B"/>
    <w:rsid w:val="00DC725E"/>
    <w:rsid w:val="00DD0468"/>
    <w:rsid w:val="00DD4E37"/>
    <w:rsid w:val="00DD7381"/>
    <w:rsid w:val="00DE3B07"/>
    <w:rsid w:val="00E03AC9"/>
    <w:rsid w:val="00E07E49"/>
    <w:rsid w:val="00E12CA8"/>
    <w:rsid w:val="00E15274"/>
    <w:rsid w:val="00E2538C"/>
    <w:rsid w:val="00E31DC1"/>
    <w:rsid w:val="00E36697"/>
    <w:rsid w:val="00E42D55"/>
    <w:rsid w:val="00E723CC"/>
    <w:rsid w:val="00E91854"/>
    <w:rsid w:val="00E91BA3"/>
    <w:rsid w:val="00E97C0F"/>
    <w:rsid w:val="00EB1BF5"/>
    <w:rsid w:val="00EB2608"/>
    <w:rsid w:val="00EB63A1"/>
    <w:rsid w:val="00F03F4D"/>
    <w:rsid w:val="00F23445"/>
    <w:rsid w:val="00F36498"/>
    <w:rsid w:val="00F40BBE"/>
    <w:rsid w:val="00F47B1C"/>
    <w:rsid w:val="00F55FD1"/>
    <w:rsid w:val="00F5604C"/>
    <w:rsid w:val="00F63E32"/>
    <w:rsid w:val="00F73948"/>
    <w:rsid w:val="00FD454B"/>
    <w:rsid w:val="00FE5F61"/>
    <w:rsid w:val="00FF1A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9B8B8"/>
  <w15:docId w15:val="{0BE6BE33-B7A3-4946-9FD3-84DB5C14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PMingLiU"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ext">
    <w:name w:val="Text"/>
    <w:basedOn w:val="Normal"/>
    <w:rsid w:val="006913E7"/>
    <w:pPr>
      <w:widowControl w:val="0"/>
      <w:spacing w:line="252" w:lineRule="auto"/>
      <w:ind w:firstLine="202"/>
      <w:jc w:val="both"/>
    </w:pPr>
    <w:rPr>
      <w:rFonts w:ascii="Times New Roman" w:eastAsia="Times New Roman" w:hAnsi="Times New Roman" w:cs="Times New Roman"/>
      <w:sz w:val="20"/>
      <w:szCs w:val="20"/>
      <w:lang w:eastAsia="en-US"/>
    </w:rPr>
  </w:style>
  <w:style w:type="paragraph" w:customStyle="1" w:styleId="Equation">
    <w:name w:val="Equation"/>
    <w:basedOn w:val="Normal"/>
    <w:next w:val="Normal"/>
    <w:rsid w:val="006C7990"/>
    <w:pPr>
      <w:widowControl w:val="0"/>
      <w:tabs>
        <w:tab w:val="right" w:pos="5040"/>
      </w:tabs>
      <w:spacing w:line="252" w:lineRule="auto"/>
      <w:jc w:val="both"/>
    </w:pPr>
    <w:rPr>
      <w:rFonts w:ascii="Times New Roman" w:eastAsia="Times New Roman" w:hAnsi="Times New Roman" w:cs="Times New Roman"/>
      <w:sz w:val="20"/>
      <w:szCs w:val="20"/>
      <w:lang w:eastAsia="en-US"/>
    </w:rPr>
  </w:style>
  <w:style w:type="paragraph" w:styleId="FootnoteText">
    <w:name w:val="footnote text"/>
    <w:basedOn w:val="Normal"/>
    <w:link w:val="FootnoteTextChar"/>
    <w:semiHidden/>
    <w:rsid w:val="00823EEC"/>
    <w:pPr>
      <w:spacing w:line="240" w:lineRule="auto"/>
      <w:ind w:firstLine="202"/>
      <w:jc w:val="both"/>
    </w:pPr>
    <w:rPr>
      <w:rFonts w:ascii="Times New Roman" w:eastAsia="Times New Roman" w:hAnsi="Times New Roman" w:cs="Times New Roman"/>
      <w:sz w:val="16"/>
      <w:szCs w:val="16"/>
      <w:lang w:eastAsia="en-US"/>
    </w:rPr>
  </w:style>
  <w:style w:type="character" w:customStyle="1" w:styleId="FootnoteTextChar">
    <w:name w:val="Footnote Text Char"/>
    <w:basedOn w:val="DefaultParagraphFont"/>
    <w:link w:val="FootnoteText"/>
    <w:semiHidden/>
    <w:rsid w:val="00823EEC"/>
    <w:rPr>
      <w:rFonts w:ascii="Times New Roman" w:eastAsia="Times New Roman" w:hAnsi="Times New Roman" w:cs="Times New Roman"/>
      <w:sz w:val="16"/>
      <w:szCs w:val="16"/>
      <w:lang w:eastAsia="en-US"/>
    </w:rPr>
  </w:style>
  <w:style w:type="paragraph" w:styleId="NormalWeb">
    <w:name w:val="Normal (Web)"/>
    <w:basedOn w:val="Normal"/>
    <w:uiPriority w:val="99"/>
    <w:unhideWhenUsed/>
    <w:rsid w:val="008131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9BodyFirstParagraph">
    <w:name w:val="09. Body First Paragraph"/>
    <w:basedOn w:val="Normal"/>
    <w:next w:val="Normal"/>
    <w:qFormat/>
    <w:rsid w:val="001C2E8B"/>
    <w:pPr>
      <w:spacing w:before="120" w:line="240" w:lineRule="auto"/>
      <w:jc w:val="both"/>
    </w:pPr>
    <w:rPr>
      <w:rFonts w:ascii="Times New Roman" w:eastAsiaTheme="minorEastAsia" w:hAnsi="Times New Roman" w:cstheme="minorBidi"/>
      <w:color w:val="000000" w:themeColor="text1"/>
      <w:sz w:val="20"/>
      <w:lang w:eastAsia="en-US"/>
    </w:rPr>
  </w:style>
  <w:style w:type="character" w:styleId="Strong">
    <w:name w:val="Strong"/>
    <w:basedOn w:val="DefaultParagraphFont"/>
    <w:uiPriority w:val="22"/>
    <w:qFormat/>
    <w:rsid w:val="007F615F"/>
    <w:rPr>
      <w:b/>
      <w:bCs/>
    </w:rPr>
  </w:style>
  <w:style w:type="character" w:customStyle="1" w:styleId="apple-converted-space">
    <w:name w:val="apple-converted-space"/>
    <w:basedOn w:val="DefaultParagraphFont"/>
    <w:rsid w:val="00962E03"/>
  </w:style>
  <w:style w:type="character" w:customStyle="1" w:styleId="Heading1Char">
    <w:name w:val="Heading 1 Char"/>
    <w:basedOn w:val="DefaultParagraphFont"/>
    <w:link w:val="Heading1"/>
    <w:uiPriority w:val="9"/>
    <w:rsid w:val="00E723CC"/>
    <w:rPr>
      <w:b/>
      <w:sz w:val="48"/>
      <w:szCs w:val="48"/>
    </w:rPr>
  </w:style>
  <w:style w:type="paragraph" w:styleId="Revision">
    <w:name w:val="Revision"/>
    <w:hidden/>
    <w:uiPriority w:val="99"/>
    <w:semiHidden/>
    <w:rsid w:val="00FF1A28"/>
    <w:pPr>
      <w:spacing w:line="240" w:lineRule="auto"/>
    </w:pPr>
  </w:style>
  <w:style w:type="character" w:styleId="Hyperlink">
    <w:name w:val="Hyperlink"/>
    <w:basedOn w:val="DefaultParagraphFont"/>
    <w:uiPriority w:val="99"/>
    <w:unhideWhenUsed/>
    <w:rsid w:val="00694B32"/>
    <w:rPr>
      <w:color w:val="0000FF" w:themeColor="hyperlink"/>
      <w:u w:val="single"/>
    </w:rPr>
  </w:style>
  <w:style w:type="character" w:styleId="UnresolvedMention">
    <w:name w:val="Unresolved Mention"/>
    <w:basedOn w:val="DefaultParagraphFont"/>
    <w:uiPriority w:val="99"/>
    <w:semiHidden/>
    <w:unhideWhenUsed/>
    <w:rsid w:val="00694B32"/>
    <w:rPr>
      <w:color w:val="605E5C"/>
      <w:shd w:val="clear" w:color="auto" w:fill="E1DFDD"/>
    </w:rPr>
  </w:style>
  <w:style w:type="table" w:styleId="TableGrid">
    <w:name w:val="Table Grid"/>
    <w:basedOn w:val="TableNormal"/>
    <w:uiPriority w:val="39"/>
    <w:rsid w:val="00F03F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F03F4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
    <w:name w:val="List Table 3"/>
    <w:basedOn w:val="TableNormal"/>
    <w:uiPriority w:val="48"/>
    <w:rsid w:val="00F03F4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Accent1">
    <w:name w:val="Grid Table 1 Light Accent 1"/>
    <w:basedOn w:val="TableNormal"/>
    <w:uiPriority w:val="46"/>
    <w:rsid w:val="00F03F4D"/>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10BodySubsequentParagraph">
    <w:name w:val="10. Body Subsequent Paragraph"/>
    <w:basedOn w:val="Normal"/>
    <w:qFormat/>
    <w:rsid w:val="00FD454B"/>
    <w:pPr>
      <w:spacing w:line="240" w:lineRule="auto"/>
      <w:ind w:firstLine="288"/>
      <w:jc w:val="both"/>
    </w:pPr>
    <w:rPr>
      <w:rFonts w:ascii="Times New Roman" w:eastAsiaTheme="minorEastAsia" w:hAnsi="Times New Roman" w:cstheme="minorBidi"/>
      <w:color w:val="000000" w:themeColor="text1"/>
      <w:sz w:val="20"/>
      <w:lang w:eastAsia="en-US"/>
    </w:rPr>
  </w:style>
  <w:style w:type="paragraph" w:styleId="ListParagraph">
    <w:name w:val="List Paragraph"/>
    <w:basedOn w:val="Normal"/>
    <w:uiPriority w:val="34"/>
    <w:qFormat/>
    <w:rsid w:val="00844C08"/>
    <w:pPr>
      <w:ind w:left="720"/>
      <w:contextualSpacing/>
    </w:pPr>
  </w:style>
  <w:style w:type="character" w:styleId="CommentReference">
    <w:name w:val="annotation reference"/>
    <w:basedOn w:val="DefaultParagraphFont"/>
    <w:uiPriority w:val="99"/>
    <w:semiHidden/>
    <w:unhideWhenUsed/>
    <w:rsid w:val="007B49BB"/>
    <w:rPr>
      <w:sz w:val="16"/>
      <w:szCs w:val="16"/>
    </w:rPr>
  </w:style>
  <w:style w:type="paragraph" w:styleId="CommentText">
    <w:name w:val="annotation text"/>
    <w:basedOn w:val="Normal"/>
    <w:link w:val="CommentTextChar"/>
    <w:uiPriority w:val="99"/>
    <w:unhideWhenUsed/>
    <w:rsid w:val="007B49BB"/>
    <w:pPr>
      <w:spacing w:line="240" w:lineRule="auto"/>
    </w:pPr>
    <w:rPr>
      <w:sz w:val="20"/>
      <w:szCs w:val="20"/>
    </w:rPr>
  </w:style>
  <w:style w:type="character" w:customStyle="1" w:styleId="CommentTextChar">
    <w:name w:val="Comment Text Char"/>
    <w:basedOn w:val="DefaultParagraphFont"/>
    <w:link w:val="CommentText"/>
    <w:uiPriority w:val="99"/>
    <w:rsid w:val="007B49BB"/>
    <w:rPr>
      <w:sz w:val="20"/>
      <w:szCs w:val="20"/>
    </w:rPr>
  </w:style>
  <w:style w:type="paragraph" w:styleId="CommentSubject">
    <w:name w:val="annotation subject"/>
    <w:basedOn w:val="CommentText"/>
    <w:next w:val="CommentText"/>
    <w:link w:val="CommentSubjectChar"/>
    <w:uiPriority w:val="99"/>
    <w:semiHidden/>
    <w:unhideWhenUsed/>
    <w:rsid w:val="007B49BB"/>
    <w:rPr>
      <w:b/>
      <w:bCs/>
    </w:rPr>
  </w:style>
  <w:style w:type="character" w:customStyle="1" w:styleId="CommentSubjectChar">
    <w:name w:val="Comment Subject Char"/>
    <w:basedOn w:val="CommentTextChar"/>
    <w:link w:val="CommentSubject"/>
    <w:uiPriority w:val="99"/>
    <w:semiHidden/>
    <w:rsid w:val="007B49BB"/>
    <w:rPr>
      <w:b/>
      <w:bCs/>
      <w:sz w:val="20"/>
      <w:szCs w:val="20"/>
    </w:rPr>
  </w:style>
  <w:style w:type="character" w:styleId="Emphasis">
    <w:name w:val="Emphasis"/>
    <w:basedOn w:val="DefaultParagraphFont"/>
    <w:uiPriority w:val="20"/>
    <w:qFormat/>
    <w:rsid w:val="00C80F9E"/>
    <w:rPr>
      <w:i/>
      <w:iCs/>
    </w:rPr>
  </w:style>
  <w:style w:type="character" w:styleId="PlaceholderText">
    <w:name w:val="Placeholder Text"/>
    <w:basedOn w:val="DefaultParagraphFont"/>
    <w:uiPriority w:val="99"/>
    <w:semiHidden/>
    <w:rsid w:val="00EB63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9999">
      <w:bodyDiv w:val="1"/>
      <w:marLeft w:val="0"/>
      <w:marRight w:val="0"/>
      <w:marTop w:val="0"/>
      <w:marBottom w:val="0"/>
      <w:divBdr>
        <w:top w:val="none" w:sz="0" w:space="0" w:color="auto"/>
        <w:left w:val="none" w:sz="0" w:space="0" w:color="auto"/>
        <w:bottom w:val="none" w:sz="0" w:space="0" w:color="auto"/>
        <w:right w:val="none" w:sz="0" w:space="0" w:color="auto"/>
      </w:divBdr>
      <w:divsChild>
        <w:div w:id="1471629090">
          <w:marLeft w:val="0"/>
          <w:marRight w:val="0"/>
          <w:marTop w:val="0"/>
          <w:marBottom w:val="0"/>
          <w:divBdr>
            <w:top w:val="none" w:sz="0" w:space="0" w:color="auto"/>
            <w:left w:val="none" w:sz="0" w:space="0" w:color="auto"/>
            <w:bottom w:val="none" w:sz="0" w:space="0" w:color="auto"/>
            <w:right w:val="none" w:sz="0" w:space="0" w:color="auto"/>
          </w:divBdr>
          <w:divsChild>
            <w:div w:id="1527909579">
              <w:marLeft w:val="0"/>
              <w:marRight w:val="0"/>
              <w:marTop w:val="0"/>
              <w:marBottom w:val="0"/>
              <w:divBdr>
                <w:top w:val="none" w:sz="0" w:space="0" w:color="auto"/>
                <w:left w:val="none" w:sz="0" w:space="0" w:color="auto"/>
                <w:bottom w:val="none" w:sz="0" w:space="0" w:color="auto"/>
                <w:right w:val="none" w:sz="0" w:space="0" w:color="auto"/>
              </w:divBdr>
              <w:divsChild>
                <w:div w:id="1405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805994">
      <w:bodyDiv w:val="1"/>
      <w:marLeft w:val="0"/>
      <w:marRight w:val="0"/>
      <w:marTop w:val="0"/>
      <w:marBottom w:val="0"/>
      <w:divBdr>
        <w:top w:val="none" w:sz="0" w:space="0" w:color="auto"/>
        <w:left w:val="none" w:sz="0" w:space="0" w:color="auto"/>
        <w:bottom w:val="none" w:sz="0" w:space="0" w:color="auto"/>
        <w:right w:val="none" w:sz="0" w:space="0" w:color="auto"/>
      </w:divBdr>
    </w:div>
    <w:div w:id="970673115">
      <w:bodyDiv w:val="1"/>
      <w:marLeft w:val="0"/>
      <w:marRight w:val="0"/>
      <w:marTop w:val="0"/>
      <w:marBottom w:val="0"/>
      <w:divBdr>
        <w:top w:val="none" w:sz="0" w:space="0" w:color="auto"/>
        <w:left w:val="none" w:sz="0" w:space="0" w:color="auto"/>
        <w:bottom w:val="none" w:sz="0" w:space="0" w:color="auto"/>
        <w:right w:val="none" w:sz="0" w:space="0" w:color="auto"/>
      </w:divBdr>
      <w:divsChild>
        <w:div w:id="218134101">
          <w:marLeft w:val="0"/>
          <w:marRight w:val="0"/>
          <w:marTop w:val="0"/>
          <w:marBottom w:val="0"/>
          <w:divBdr>
            <w:top w:val="none" w:sz="0" w:space="0" w:color="auto"/>
            <w:left w:val="none" w:sz="0" w:space="0" w:color="auto"/>
            <w:bottom w:val="none" w:sz="0" w:space="0" w:color="auto"/>
            <w:right w:val="none" w:sz="0" w:space="0" w:color="auto"/>
          </w:divBdr>
          <w:divsChild>
            <w:div w:id="651907835">
              <w:marLeft w:val="0"/>
              <w:marRight w:val="0"/>
              <w:marTop w:val="0"/>
              <w:marBottom w:val="0"/>
              <w:divBdr>
                <w:top w:val="none" w:sz="0" w:space="0" w:color="auto"/>
                <w:left w:val="none" w:sz="0" w:space="0" w:color="auto"/>
                <w:bottom w:val="none" w:sz="0" w:space="0" w:color="auto"/>
                <w:right w:val="none" w:sz="0" w:space="0" w:color="auto"/>
              </w:divBdr>
              <w:divsChild>
                <w:div w:id="613051417">
                  <w:marLeft w:val="0"/>
                  <w:marRight w:val="0"/>
                  <w:marTop w:val="0"/>
                  <w:marBottom w:val="0"/>
                  <w:divBdr>
                    <w:top w:val="none" w:sz="0" w:space="0" w:color="auto"/>
                    <w:left w:val="none" w:sz="0" w:space="0" w:color="auto"/>
                    <w:bottom w:val="none" w:sz="0" w:space="0" w:color="auto"/>
                    <w:right w:val="none" w:sz="0" w:space="0" w:color="auto"/>
                  </w:divBdr>
                  <w:divsChild>
                    <w:div w:id="9498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910264">
      <w:bodyDiv w:val="1"/>
      <w:marLeft w:val="0"/>
      <w:marRight w:val="0"/>
      <w:marTop w:val="0"/>
      <w:marBottom w:val="0"/>
      <w:divBdr>
        <w:top w:val="none" w:sz="0" w:space="0" w:color="auto"/>
        <w:left w:val="none" w:sz="0" w:space="0" w:color="auto"/>
        <w:bottom w:val="none" w:sz="0" w:space="0" w:color="auto"/>
        <w:right w:val="none" w:sz="0" w:space="0" w:color="auto"/>
      </w:divBdr>
      <w:divsChild>
        <w:div w:id="935409943">
          <w:marLeft w:val="0"/>
          <w:marRight w:val="0"/>
          <w:marTop w:val="0"/>
          <w:marBottom w:val="0"/>
          <w:divBdr>
            <w:top w:val="none" w:sz="0" w:space="0" w:color="auto"/>
            <w:left w:val="none" w:sz="0" w:space="0" w:color="auto"/>
            <w:bottom w:val="none" w:sz="0" w:space="0" w:color="auto"/>
            <w:right w:val="none" w:sz="0" w:space="0" w:color="auto"/>
          </w:divBdr>
          <w:divsChild>
            <w:div w:id="793788225">
              <w:marLeft w:val="0"/>
              <w:marRight w:val="0"/>
              <w:marTop w:val="0"/>
              <w:marBottom w:val="0"/>
              <w:divBdr>
                <w:top w:val="none" w:sz="0" w:space="0" w:color="auto"/>
                <w:left w:val="none" w:sz="0" w:space="0" w:color="auto"/>
                <w:bottom w:val="none" w:sz="0" w:space="0" w:color="auto"/>
                <w:right w:val="none" w:sz="0" w:space="0" w:color="auto"/>
              </w:divBdr>
              <w:divsChild>
                <w:div w:id="5500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34026">
      <w:bodyDiv w:val="1"/>
      <w:marLeft w:val="0"/>
      <w:marRight w:val="0"/>
      <w:marTop w:val="0"/>
      <w:marBottom w:val="0"/>
      <w:divBdr>
        <w:top w:val="none" w:sz="0" w:space="0" w:color="auto"/>
        <w:left w:val="none" w:sz="0" w:space="0" w:color="auto"/>
        <w:bottom w:val="none" w:sz="0" w:space="0" w:color="auto"/>
        <w:right w:val="none" w:sz="0" w:space="0" w:color="auto"/>
      </w:divBdr>
      <w:divsChild>
        <w:div w:id="257979946">
          <w:marLeft w:val="0"/>
          <w:marRight w:val="0"/>
          <w:marTop w:val="0"/>
          <w:marBottom w:val="0"/>
          <w:divBdr>
            <w:top w:val="none" w:sz="0" w:space="0" w:color="auto"/>
            <w:left w:val="none" w:sz="0" w:space="0" w:color="auto"/>
            <w:bottom w:val="none" w:sz="0" w:space="0" w:color="auto"/>
            <w:right w:val="none" w:sz="0" w:space="0" w:color="auto"/>
          </w:divBdr>
          <w:divsChild>
            <w:div w:id="1927180550">
              <w:marLeft w:val="0"/>
              <w:marRight w:val="0"/>
              <w:marTop w:val="0"/>
              <w:marBottom w:val="0"/>
              <w:divBdr>
                <w:top w:val="none" w:sz="0" w:space="0" w:color="auto"/>
                <w:left w:val="none" w:sz="0" w:space="0" w:color="auto"/>
                <w:bottom w:val="none" w:sz="0" w:space="0" w:color="auto"/>
                <w:right w:val="none" w:sz="0" w:space="0" w:color="auto"/>
              </w:divBdr>
              <w:divsChild>
                <w:div w:id="727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CDAF33-F9F4-F442-B536-20D23EADE53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3E234-23F8-F143-8BC8-0289B584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4413</Words>
  <Characters>25160</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Alan</dc:creator>
  <cp:lastModifiedBy>Wang, Alan</cp:lastModifiedBy>
  <cp:revision>3</cp:revision>
  <dcterms:created xsi:type="dcterms:W3CDTF">2023-08-17T20:08:00Z</dcterms:created>
  <dcterms:modified xsi:type="dcterms:W3CDTF">2023-08-17T20:34:00Z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http://www.zotero.org/styles/advanced-functional-materials</vt:lpwstr>
  </property>
  <property fmtid="{D5CDD505-2E9C-101B-9397-08002B2CF9AE}" pid="3" name="Mendeley Recent Style Name 0_1">
    <vt:lpwstr>Advanced Functional Materials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http://www.zotero.org/styles/begell-house-apa</vt:lpwstr>
  </property>
  <property fmtid="{D5CDD505-2E9C-101B-9397-08002B2CF9AE}" pid="11" name="Mendeley Recent Style Name 4_1">
    <vt:lpwstr>Begell House - APA</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http://www.zotero.org/styles/nano-letters</vt:lpwstr>
  </property>
  <property fmtid="{D5CDD505-2E9C-101B-9397-08002B2CF9AE}" pid="15" name="Mendeley Recent Style Name 6_1">
    <vt:lpwstr>Nano Letters</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http://www.zotero.org/styles/optical-materials-express</vt:lpwstr>
  </property>
  <property fmtid="{D5CDD505-2E9C-101B-9397-08002B2CF9AE}" pid="19" name="Mendeley Recent Style Name 8_1">
    <vt:lpwstr>Optical Materials Express</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Citation Style_1">
    <vt:lpwstr>http://www.zotero.org/styles/scientific-reports</vt:lpwstr>
  </property>
  <property fmtid="{D5CDD505-2E9C-101B-9397-08002B2CF9AE}" pid="24" name="Mendeley Unique User Id_1">
    <vt:lpwstr>680bbe12-d57d-33a2-9a63-6b7ef7bb5bfc</vt:lpwstr>
  </property>
  <property fmtid="{D5CDD505-2E9C-101B-9397-08002B2CF9AE}" pid="25" name="grammarly_documentId">
    <vt:lpwstr>documentId_3360</vt:lpwstr>
  </property>
  <property fmtid="{D5CDD505-2E9C-101B-9397-08002B2CF9AE}" pid="26" name="grammarly_documentContext">
    <vt:lpwstr>{"goals":[],"domain":"general","emotions":[],"dialect":"american"}</vt:lpwstr>
  </property>
</Properties>
</file>