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1171F" w14:textId="77777777" w:rsidR="009C0CEA" w:rsidRPr="009C0CEA" w:rsidRDefault="009C0CEA" w:rsidP="009C0CEA">
      <w:pPr>
        <w:spacing w:after="0" w:line="360" w:lineRule="auto"/>
        <w:ind w:firstLine="709"/>
        <w:jc w:val="center"/>
        <w:rPr>
          <w:rFonts w:ascii="Times New Roman" w:eastAsia="Times New Roman" w:hAnsi="Times New Roman" w:cs="Times New Roman"/>
          <w:b/>
          <w:sz w:val="28"/>
          <w:szCs w:val="28"/>
          <w:lang w:val="en-US"/>
        </w:rPr>
      </w:pPr>
      <w:r w:rsidRPr="009C0CEA">
        <w:rPr>
          <w:rFonts w:ascii="Times New Roman" w:eastAsia="Times New Roman" w:hAnsi="Times New Roman" w:cs="Times New Roman"/>
          <w:b/>
          <w:sz w:val="28"/>
          <w:szCs w:val="28"/>
          <w:lang w:val="en-US"/>
        </w:rPr>
        <w:t>Study and optimization of the UV/H</w:t>
      </w:r>
      <w:r w:rsidRPr="009C0CEA">
        <w:rPr>
          <w:rFonts w:ascii="Times New Roman" w:eastAsia="Times New Roman" w:hAnsi="Times New Roman" w:cs="Times New Roman"/>
          <w:b/>
          <w:sz w:val="28"/>
          <w:szCs w:val="28"/>
          <w:vertAlign w:val="subscript"/>
          <w:lang w:val="en-US"/>
        </w:rPr>
        <w:t>2</w:t>
      </w:r>
      <w:r w:rsidRPr="009C0CEA">
        <w:rPr>
          <w:rFonts w:ascii="Times New Roman" w:eastAsia="Times New Roman" w:hAnsi="Times New Roman" w:cs="Times New Roman"/>
          <w:b/>
          <w:sz w:val="28"/>
          <w:szCs w:val="28"/>
          <w:lang w:val="en-US"/>
        </w:rPr>
        <w:t>O</w:t>
      </w:r>
      <w:r w:rsidRPr="009C0CEA">
        <w:rPr>
          <w:rFonts w:ascii="Times New Roman" w:eastAsia="Times New Roman" w:hAnsi="Times New Roman" w:cs="Times New Roman"/>
          <w:b/>
          <w:sz w:val="28"/>
          <w:szCs w:val="28"/>
          <w:vertAlign w:val="subscript"/>
          <w:lang w:val="en-US"/>
        </w:rPr>
        <w:t>2</w:t>
      </w:r>
      <w:r w:rsidRPr="009C0CEA">
        <w:rPr>
          <w:rFonts w:ascii="Times New Roman" w:eastAsia="Times New Roman" w:hAnsi="Times New Roman" w:cs="Times New Roman"/>
          <w:b/>
          <w:sz w:val="28"/>
          <w:szCs w:val="28"/>
          <w:lang w:val="en-US"/>
        </w:rPr>
        <w:t xml:space="preserve"> process to treat contaminated wastewater coming from a pesticide formulation plant</w:t>
      </w:r>
    </w:p>
    <w:p w14:paraId="16B0E6B1" w14:textId="1728A3CF" w:rsidR="009C0CEA" w:rsidRPr="00812E27" w:rsidRDefault="009C0CEA" w:rsidP="009C0CEA">
      <w:pPr>
        <w:spacing w:after="0" w:line="360" w:lineRule="auto"/>
        <w:ind w:firstLine="709"/>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b/>
          <w:i/>
          <w:sz w:val="24"/>
          <w:szCs w:val="24"/>
        </w:rPr>
        <w:t>Maia</w:t>
      </w:r>
      <w:proofErr w:type="spellEnd"/>
      <w:r>
        <w:rPr>
          <w:rFonts w:ascii="Times New Roman" w:eastAsia="Times New Roman" w:hAnsi="Times New Roman" w:cs="Times New Roman"/>
          <w:b/>
          <w:i/>
          <w:sz w:val="24"/>
          <w:szCs w:val="24"/>
        </w:rPr>
        <w:t xml:space="preserve"> </w:t>
      </w:r>
      <w:r w:rsidRPr="00812E27">
        <w:rPr>
          <w:rFonts w:ascii="Times New Roman" w:eastAsia="Times New Roman" w:hAnsi="Times New Roman" w:cs="Times New Roman"/>
          <w:b/>
          <w:i/>
          <w:sz w:val="24"/>
          <w:szCs w:val="24"/>
        </w:rPr>
        <w:t xml:space="preserve"> </w:t>
      </w:r>
      <w:r w:rsidR="00E039B9">
        <w:rPr>
          <w:rFonts w:ascii="Times New Roman" w:eastAsia="Times New Roman" w:hAnsi="Times New Roman" w:cs="Times New Roman"/>
          <w:b/>
          <w:i/>
          <w:sz w:val="24"/>
          <w:szCs w:val="24"/>
        </w:rPr>
        <w:t xml:space="preserve">Raquel </w:t>
      </w:r>
      <w:proofErr w:type="spellStart"/>
      <w:r w:rsidRPr="00812E27">
        <w:rPr>
          <w:rFonts w:ascii="Times New Roman" w:eastAsia="Times New Roman" w:hAnsi="Times New Roman" w:cs="Times New Roman"/>
          <w:b/>
          <w:i/>
          <w:sz w:val="24"/>
          <w:szCs w:val="24"/>
        </w:rPr>
        <w:t>Lescano</w:t>
      </w:r>
      <w:proofErr w:type="spellEnd"/>
      <w:r>
        <w:rPr>
          <w:rFonts w:ascii="Times New Roman" w:eastAsia="Times New Roman" w:hAnsi="Times New Roman" w:cs="Times New Roman"/>
          <w:i/>
          <w:sz w:val="24"/>
          <w:szCs w:val="24"/>
          <w:vertAlign w:val="superscript"/>
        </w:rPr>
        <w:t>*</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Nerina</w:t>
      </w:r>
      <w:proofErr w:type="spellEnd"/>
      <w:r>
        <w:rPr>
          <w:rFonts w:ascii="Times New Roman" w:eastAsia="Times New Roman" w:hAnsi="Times New Roman" w:cs="Times New Roman"/>
          <w:i/>
          <w:sz w:val="24"/>
          <w:szCs w:val="24"/>
        </w:rPr>
        <w:t xml:space="preserve"> </w:t>
      </w:r>
      <w:r w:rsidR="00E039B9">
        <w:rPr>
          <w:rFonts w:ascii="Times New Roman" w:eastAsia="Times New Roman" w:hAnsi="Times New Roman" w:cs="Times New Roman"/>
          <w:i/>
          <w:sz w:val="24"/>
          <w:szCs w:val="24"/>
        </w:rPr>
        <w:t xml:space="preserve">Belén </w:t>
      </w:r>
      <w:proofErr w:type="spellStart"/>
      <w:r>
        <w:rPr>
          <w:rFonts w:ascii="Times New Roman" w:eastAsia="Times New Roman" w:hAnsi="Times New Roman" w:cs="Times New Roman"/>
          <w:i/>
          <w:sz w:val="24"/>
          <w:szCs w:val="24"/>
        </w:rPr>
        <w:t>Fussoni</w:t>
      </w:r>
      <w:proofErr w:type="spellEnd"/>
      <w:r>
        <w:rPr>
          <w:rFonts w:ascii="Times New Roman" w:eastAsia="Times New Roman" w:hAnsi="Times New Roman" w:cs="Times New Roman"/>
          <w:i/>
          <w:sz w:val="24"/>
          <w:szCs w:val="24"/>
        </w:rPr>
        <w:t xml:space="preserve">, Eduardo </w:t>
      </w:r>
      <w:r w:rsidR="00E039B9">
        <w:rPr>
          <w:rFonts w:ascii="Times New Roman" w:eastAsia="Times New Roman" w:hAnsi="Times New Roman" w:cs="Times New Roman"/>
          <w:i/>
          <w:sz w:val="24"/>
          <w:szCs w:val="24"/>
        </w:rPr>
        <w:t xml:space="preserve">Gabriel </w:t>
      </w:r>
      <w:r>
        <w:rPr>
          <w:rFonts w:ascii="Times New Roman" w:eastAsia="Times New Roman" w:hAnsi="Times New Roman" w:cs="Times New Roman"/>
          <w:i/>
          <w:sz w:val="24"/>
          <w:szCs w:val="24"/>
        </w:rPr>
        <w:t>Vidal, Cristina</w:t>
      </w:r>
      <w:r w:rsidRPr="00812E27">
        <w:rPr>
          <w:rFonts w:ascii="Times New Roman" w:eastAsia="Times New Roman" w:hAnsi="Times New Roman" w:cs="Times New Roman"/>
          <w:i/>
          <w:sz w:val="24"/>
          <w:szCs w:val="24"/>
        </w:rPr>
        <w:t xml:space="preserve"> </w:t>
      </w:r>
      <w:r w:rsidR="00E039B9">
        <w:rPr>
          <w:rFonts w:ascii="Times New Roman" w:eastAsia="Times New Roman" w:hAnsi="Times New Roman" w:cs="Times New Roman"/>
          <w:i/>
          <w:sz w:val="24"/>
          <w:szCs w:val="24"/>
        </w:rPr>
        <w:t xml:space="preserve">Susana </w:t>
      </w:r>
      <w:proofErr w:type="spellStart"/>
      <w:r w:rsidR="00E039B9">
        <w:rPr>
          <w:rFonts w:ascii="Times New Roman" w:eastAsia="Times New Roman" w:hAnsi="Times New Roman" w:cs="Times New Roman"/>
          <w:i/>
          <w:sz w:val="24"/>
          <w:szCs w:val="24"/>
        </w:rPr>
        <w:t>Zalazar</w:t>
      </w:r>
      <w:proofErr w:type="spellEnd"/>
    </w:p>
    <w:p w14:paraId="1B8ED365" w14:textId="77777777" w:rsidR="009C0CEA" w:rsidRPr="0004000C" w:rsidRDefault="009C0CEA" w:rsidP="009C0CEA">
      <w:pPr>
        <w:spacing w:after="0" w:line="360" w:lineRule="auto"/>
        <w:ind w:firstLine="709"/>
        <w:jc w:val="center"/>
        <w:rPr>
          <w:rFonts w:ascii="Times New Roman" w:eastAsia="Times New Roman" w:hAnsi="Times New Roman" w:cs="Times New Roman"/>
          <w:i/>
          <w:sz w:val="24"/>
          <w:szCs w:val="24"/>
          <w:lang w:val="en-US"/>
        </w:rPr>
      </w:pPr>
      <w:r w:rsidRPr="0004000C">
        <w:rPr>
          <w:rFonts w:ascii="Times New Roman" w:eastAsia="Times New Roman" w:hAnsi="Times New Roman" w:cs="Times New Roman"/>
          <w:i/>
          <w:sz w:val="24"/>
          <w:szCs w:val="24"/>
          <w:lang w:val="en-US"/>
        </w:rPr>
        <w:t>Institute of t</w:t>
      </w:r>
      <w:r w:rsidRPr="009C0CEA">
        <w:rPr>
          <w:rFonts w:ascii="Times New Roman" w:eastAsia="Times New Roman" w:hAnsi="Times New Roman" w:cs="Times New Roman"/>
          <w:i/>
          <w:sz w:val="24"/>
          <w:szCs w:val="24"/>
          <w:lang w:val="en-US"/>
        </w:rPr>
        <w:t>echnological d</w:t>
      </w:r>
      <w:r w:rsidRPr="0004000C">
        <w:rPr>
          <w:rFonts w:ascii="Times New Roman" w:eastAsia="Times New Roman" w:hAnsi="Times New Roman" w:cs="Times New Roman"/>
          <w:i/>
          <w:sz w:val="24"/>
          <w:szCs w:val="24"/>
          <w:lang w:val="en-US"/>
        </w:rPr>
        <w:t>evelopment for the chemical industry</w:t>
      </w:r>
      <w:r w:rsidRPr="009C0CEA">
        <w:rPr>
          <w:rFonts w:ascii="Times New Roman" w:eastAsia="Times New Roman" w:hAnsi="Times New Roman" w:cs="Times New Roman"/>
          <w:i/>
          <w:sz w:val="24"/>
          <w:szCs w:val="24"/>
          <w:lang w:val="en-US"/>
        </w:rPr>
        <w:t xml:space="preserve"> (</w:t>
      </w:r>
      <w:r w:rsidRPr="0004000C">
        <w:rPr>
          <w:rFonts w:ascii="Times New Roman" w:eastAsia="Times New Roman" w:hAnsi="Times New Roman" w:cs="Times New Roman"/>
          <w:i/>
          <w:sz w:val="24"/>
          <w:szCs w:val="24"/>
          <w:lang w:val="en-US"/>
        </w:rPr>
        <w:t>INTEC</w:t>
      </w:r>
      <w:r w:rsidRPr="009C0CEA">
        <w:rPr>
          <w:rFonts w:ascii="Times New Roman" w:eastAsia="Times New Roman" w:hAnsi="Times New Roman" w:cs="Times New Roman"/>
          <w:i/>
          <w:sz w:val="24"/>
          <w:szCs w:val="24"/>
          <w:lang w:val="en-US"/>
        </w:rPr>
        <w:t>),</w:t>
      </w:r>
      <w:r w:rsidRPr="0004000C">
        <w:rPr>
          <w:rFonts w:ascii="Times New Roman" w:eastAsia="Times New Roman" w:hAnsi="Times New Roman" w:cs="Times New Roman"/>
          <w:i/>
          <w:sz w:val="24"/>
          <w:szCs w:val="24"/>
          <w:lang w:val="en-US"/>
        </w:rPr>
        <w:t xml:space="preserve"> CONICET Santa Fe “Dr.</w:t>
      </w:r>
      <w:r w:rsidRPr="009C0CEA">
        <w:rPr>
          <w:rFonts w:ascii="Times New Roman" w:eastAsia="Times New Roman" w:hAnsi="Times New Roman" w:cs="Times New Roman"/>
          <w:i/>
          <w:sz w:val="24"/>
          <w:szCs w:val="24"/>
          <w:lang w:val="en-US"/>
        </w:rPr>
        <w:t xml:space="preserve"> Alberto </w:t>
      </w:r>
      <w:proofErr w:type="spellStart"/>
      <w:r w:rsidRPr="009C0CEA">
        <w:rPr>
          <w:rFonts w:ascii="Times New Roman" w:eastAsia="Times New Roman" w:hAnsi="Times New Roman" w:cs="Times New Roman"/>
          <w:i/>
          <w:sz w:val="24"/>
          <w:szCs w:val="24"/>
          <w:lang w:val="en-US"/>
        </w:rPr>
        <w:t>Cassano</w:t>
      </w:r>
      <w:proofErr w:type="spellEnd"/>
      <w:r w:rsidRPr="009C0CEA">
        <w:rPr>
          <w:rFonts w:ascii="Times New Roman" w:eastAsia="Times New Roman" w:hAnsi="Times New Roman" w:cs="Times New Roman"/>
          <w:i/>
          <w:sz w:val="24"/>
          <w:szCs w:val="24"/>
          <w:lang w:val="en-US"/>
        </w:rPr>
        <w:t xml:space="preserve">”, Road 168, Km. 0 </w:t>
      </w:r>
      <w:r w:rsidRPr="0004000C">
        <w:rPr>
          <w:rFonts w:ascii="Times New Roman" w:eastAsia="Times New Roman" w:hAnsi="Times New Roman" w:cs="Times New Roman"/>
          <w:i/>
          <w:sz w:val="24"/>
          <w:szCs w:val="24"/>
          <w:lang w:val="en-US"/>
        </w:rPr>
        <w:t>(3000), Santa Fe (Argentina)</w:t>
      </w:r>
    </w:p>
    <w:p w14:paraId="51507AEB" w14:textId="77777777" w:rsidR="009C0CEA" w:rsidRPr="0096566E" w:rsidRDefault="009C0CEA" w:rsidP="009C0CEA">
      <w:pPr>
        <w:spacing w:after="0" w:line="360" w:lineRule="auto"/>
        <w:ind w:firstLine="709"/>
        <w:jc w:val="center"/>
        <w:rPr>
          <w:rFonts w:ascii="Times New Roman" w:eastAsia="Times New Roman" w:hAnsi="Times New Roman" w:cs="Times New Roman"/>
          <w:i/>
          <w:sz w:val="24"/>
          <w:szCs w:val="24"/>
          <w:lang w:val="en-US"/>
        </w:rPr>
      </w:pPr>
      <w:r w:rsidRPr="0096566E">
        <w:rPr>
          <w:rFonts w:ascii="Times New Roman" w:eastAsia="Times New Roman" w:hAnsi="Times New Roman" w:cs="Times New Roman"/>
          <w:i/>
          <w:sz w:val="24"/>
          <w:szCs w:val="24"/>
          <w:lang w:val="en-US"/>
        </w:rPr>
        <w:t>* mlescano@intec.unl.edu.ar</w:t>
      </w:r>
      <w:bookmarkStart w:id="0" w:name="_GoBack"/>
      <w:bookmarkEnd w:id="0"/>
    </w:p>
    <w:p w14:paraId="4CB3733D" w14:textId="77777777" w:rsidR="009C0CEA" w:rsidRDefault="009C0CEA" w:rsidP="009C0CEA">
      <w:pPr>
        <w:rPr>
          <w:rFonts w:ascii="Times New Roman" w:hAnsi="Times New Roman" w:cs="Times New Roman"/>
          <w:b/>
          <w:bCs/>
          <w:sz w:val="24"/>
          <w:szCs w:val="24"/>
          <w:lang w:val="en-GB"/>
        </w:rPr>
      </w:pPr>
    </w:p>
    <w:p w14:paraId="0AC41B81" w14:textId="4ECCD46B" w:rsidR="0092757B" w:rsidRPr="00F9272E" w:rsidRDefault="0092757B" w:rsidP="00F9272E">
      <w:pPr>
        <w:jc w:val="center"/>
        <w:rPr>
          <w:rFonts w:ascii="Times New Roman" w:hAnsi="Times New Roman" w:cs="Times New Roman"/>
          <w:b/>
          <w:bCs/>
          <w:sz w:val="24"/>
          <w:szCs w:val="24"/>
          <w:lang w:val="en-GB"/>
        </w:rPr>
      </w:pPr>
      <w:r w:rsidRPr="00411802">
        <w:rPr>
          <w:rFonts w:ascii="Times New Roman" w:hAnsi="Times New Roman" w:cs="Times New Roman"/>
          <w:b/>
          <w:bCs/>
          <w:sz w:val="24"/>
          <w:szCs w:val="24"/>
          <w:lang w:val="en-GB"/>
        </w:rPr>
        <w:t>Supplementary Information</w:t>
      </w:r>
    </w:p>
    <w:p w14:paraId="205FCEF3" w14:textId="2CBE89A0" w:rsidR="0092757B" w:rsidRPr="0092757B" w:rsidRDefault="0092757B" w:rsidP="0092757B">
      <w:pPr>
        <w:spacing w:after="0" w:line="360" w:lineRule="auto"/>
        <w:jc w:val="center"/>
        <w:rPr>
          <w:rFonts w:ascii="Times New Roman" w:eastAsia="Times New Roman" w:hAnsi="Times New Roman" w:cs="Times New Roman"/>
          <w:sz w:val="24"/>
          <w:szCs w:val="24"/>
          <w:lang w:val="en-GB"/>
        </w:rPr>
      </w:pPr>
      <w:r w:rsidRPr="00E50815">
        <w:rPr>
          <w:rFonts w:ascii="Times New Roman" w:eastAsia="Times New Roman" w:hAnsi="Times New Roman" w:cs="Times New Roman"/>
          <w:b/>
          <w:color w:val="000000"/>
          <w:sz w:val="20"/>
          <w:szCs w:val="20"/>
          <w:lang w:val="en-GB"/>
        </w:rPr>
        <w:t xml:space="preserve">Table </w:t>
      </w:r>
      <w:r w:rsidR="00F9272E">
        <w:rPr>
          <w:rFonts w:ascii="Times New Roman" w:eastAsia="Times New Roman" w:hAnsi="Times New Roman" w:cs="Times New Roman"/>
          <w:b/>
          <w:color w:val="000000"/>
          <w:sz w:val="20"/>
          <w:szCs w:val="20"/>
          <w:lang w:val="en-GB"/>
        </w:rPr>
        <w:t>1</w:t>
      </w:r>
      <w:r w:rsidRPr="00E50815">
        <w:rPr>
          <w:rFonts w:ascii="Times New Roman" w:eastAsia="Times New Roman" w:hAnsi="Times New Roman" w:cs="Times New Roman"/>
          <w:b/>
          <w:color w:val="000000"/>
          <w:sz w:val="20"/>
          <w:szCs w:val="20"/>
          <w:lang w:val="en-GB"/>
        </w:rPr>
        <w:t xml:space="preserve">S. </w:t>
      </w:r>
      <w:r w:rsidRPr="00E50815">
        <w:rPr>
          <w:rFonts w:ascii="Times New Roman" w:eastAsia="Times New Roman" w:hAnsi="Times New Roman" w:cs="Times New Roman"/>
          <w:color w:val="000000"/>
          <w:sz w:val="20"/>
          <w:szCs w:val="20"/>
          <w:lang w:val="en-GB"/>
        </w:rPr>
        <w:t>Operative</w:t>
      </w:r>
      <w:r w:rsidRPr="0092757B">
        <w:rPr>
          <w:rFonts w:ascii="Times New Roman" w:eastAsia="Times New Roman" w:hAnsi="Times New Roman" w:cs="Times New Roman"/>
          <w:color w:val="000000"/>
          <w:sz w:val="20"/>
          <w:szCs w:val="20"/>
          <w:lang w:val="en-GB"/>
        </w:rPr>
        <w:t xml:space="preserve"> conditions of each run</w:t>
      </w:r>
    </w:p>
    <w:tbl>
      <w:tblPr>
        <w:tblW w:w="0" w:type="auto"/>
        <w:jc w:val="center"/>
        <w:tblBorders>
          <w:top w:val="single" w:sz="12" w:space="0" w:color="auto"/>
          <w:bottom w:val="single" w:sz="12" w:space="0" w:color="auto"/>
        </w:tblBorders>
        <w:tblLayout w:type="fixed"/>
        <w:tblLook w:val="0400" w:firstRow="0" w:lastRow="0" w:firstColumn="0" w:lastColumn="0" w:noHBand="0" w:noVBand="1"/>
      </w:tblPr>
      <w:tblGrid>
        <w:gridCol w:w="2351"/>
        <w:gridCol w:w="2351"/>
        <w:gridCol w:w="2351"/>
      </w:tblGrid>
      <w:tr w:rsidR="0092757B" w14:paraId="7638E465" w14:textId="77777777" w:rsidTr="002621E5">
        <w:trPr>
          <w:trHeight w:val="300"/>
          <w:jc w:val="center"/>
        </w:trPr>
        <w:tc>
          <w:tcPr>
            <w:tcW w:w="2351" w:type="dxa"/>
            <w:tcBorders>
              <w:top w:val="single" w:sz="12" w:space="0" w:color="auto"/>
              <w:bottom w:val="single" w:sz="12" w:space="0" w:color="auto"/>
            </w:tcBorders>
            <w:shd w:val="clear" w:color="auto" w:fill="auto"/>
            <w:vAlign w:val="center"/>
          </w:tcPr>
          <w:p w14:paraId="169304C4" w14:textId="77777777" w:rsidR="0092757B" w:rsidRDefault="0092757B" w:rsidP="002621E5">
            <w:pPr>
              <w:spacing w:after="0" w:line="24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Run</w:t>
            </w:r>
            <w:proofErr w:type="spellEnd"/>
          </w:p>
        </w:tc>
        <w:tc>
          <w:tcPr>
            <w:tcW w:w="2351" w:type="dxa"/>
            <w:tcBorders>
              <w:top w:val="single" w:sz="12" w:space="0" w:color="auto"/>
              <w:bottom w:val="single" w:sz="12" w:space="0" w:color="auto"/>
            </w:tcBorders>
            <w:shd w:val="clear" w:color="auto" w:fill="auto"/>
            <w:vAlign w:val="center"/>
          </w:tcPr>
          <w:p w14:paraId="212A876E" w14:textId="77777777" w:rsidR="0092757B" w:rsidRDefault="0092757B" w:rsidP="002621E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pH</w:t>
            </w:r>
          </w:p>
        </w:tc>
        <w:tc>
          <w:tcPr>
            <w:tcW w:w="2351" w:type="dxa"/>
            <w:tcBorders>
              <w:top w:val="single" w:sz="12" w:space="0" w:color="auto"/>
              <w:bottom w:val="single" w:sz="12" w:space="0" w:color="auto"/>
            </w:tcBorders>
            <w:shd w:val="clear" w:color="auto" w:fill="auto"/>
            <w:vAlign w:val="center"/>
          </w:tcPr>
          <w:p w14:paraId="779A5196" w14:textId="77777777" w:rsidR="0092757B" w:rsidRDefault="0092757B" w:rsidP="002621E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w:t>
            </w:r>
          </w:p>
        </w:tc>
      </w:tr>
      <w:tr w:rsidR="0092757B" w14:paraId="5732AABF" w14:textId="77777777" w:rsidTr="002621E5">
        <w:trPr>
          <w:trHeight w:val="315"/>
          <w:jc w:val="center"/>
        </w:trPr>
        <w:tc>
          <w:tcPr>
            <w:tcW w:w="2351" w:type="dxa"/>
            <w:tcBorders>
              <w:top w:val="single" w:sz="12" w:space="0" w:color="auto"/>
            </w:tcBorders>
            <w:shd w:val="clear" w:color="auto" w:fill="auto"/>
            <w:vAlign w:val="center"/>
          </w:tcPr>
          <w:p w14:paraId="7F9EEF19"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351" w:type="dxa"/>
            <w:tcBorders>
              <w:top w:val="single" w:sz="12" w:space="0" w:color="auto"/>
            </w:tcBorders>
            <w:shd w:val="clear" w:color="auto" w:fill="auto"/>
            <w:vAlign w:val="center"/>
          </w:tcPr>
          <w:p w14:paraId="0F478E64"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2351" w:type="dxa"/>
            <w:tcBorders>
              <w:top w:val="single" w:sz="12" w:space="0" w:color="auto"/>
            </w:tcBorders>
            <w:shd w:val="clear" w:color="auto" w:fill="auto"/>
            <w:vAlign w:val="center"/>
          </w:tcPr>
          <w:p w14:paraId="472E52FE"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2757B" w14:paraId="44C7DC40" w14:textId="77777777" w:rsidTr="002621E5">
        <w:trPr>
          <w:trHeight w:val="315"/>
          <w:jc w:val="center"/>
        </w:trPr>
        <w:tc>
          <w:tcPr>
            <w:tcW w:w="2351" w:type="dxa"/>
            <w:shd w:val="clear" w:color="auto" w:fill="auto"/>
            <w:vAlign w:val="center"/>
          </w:tcPr>
          <w:p w14:paraId="4DCD3E5F"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351" w:type="dxa"/>
            <w:shd w:val="clear" w:color="auto" w:fill="auto"/>
            <w:vAlign w:val="center"/>
          </w:tcPr>
          <w:p w14:paraId="55DEAC4F"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351" w:type="dxa"/>
            <w:shd w:val="clear" w:color="auto" w:fill="auto"/>
            <w:vAlign w:val="center"/>
          </w:tcPr>
          <w:p w14:paraId="5A853ED2"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92757B" w14:paraId="489F4E02" w14:textId="77777777" w:rsidTr="002621E5">
        <w:trPr>
          <w:trHeight w:val="315"/>
          <w:jc w:val="center"/>
        </w:trPr>
        <w:tc>
          <w:tcPr>
            <w:tcW w:w="2351" w:type="dxa"/>
            <w:tcBorders>
              <w:bottom w:val="nil"/>
            </w:tcBorders>
            <w:shd w:val="clear" w:color="auto" w:fill="auto"/>
            <w:vAlign w:val="center"/>
          </w:tcPr>
          <w:p w14:paraId="4259548C"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351" w:type="dxa"/>
            <w:tcBorders>
              <w:bottom w:val="nil"/>
            </w:tcBorders>
            <w:shd w:val="clear" w:color="auto" w:fill="auto"/>
            <w:vAlign w:val="center"/>
          </w:tcPr>
          <w:p w14:paraId="780D5BC4"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351" w:type="dxa"/>
            <w:tcBorders>
              <w:bottom w:val="nil"/>
            </w:tcBorders>
            <w:shd w:val="clear" w:color="auto" w:fill="auto"/>
            <w:vAlign w:val="center"/>
          </w:tcPr>
          <w:p w14:paraId="33867766"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2757B" w14:paraId="3324BF6E" w14:textId="77777777" w:rsidTr="002621E5">
        <w:trPr>
          <w:trHeight w:val="315"/>
          <w:jc w:val="center"/>
        </w:trPr>
        <w:tc>
          <w:tcPr>
            <w:tcW w:w="2351" w:type="dxa"/>
            <w:tcBorders>
              <w:top w:val="nil"/>
              <w:bottom w:val="nil"/>
            </w:tcBorders>
            <w:shd w:val="clear" w:color="auto" w:fill="auto"/>
            <w:vAlign w:val="center"/>
          </w:tcPr>
          <w:p w14:paraId="22808748"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351" w:type="dxa"/>
            <w:tcBorders>
              <w:top w:val="nil"/>
              <w:bottom w:val="nil"/>
            </w:tcBorders>
            <w:shd w:val="clear" w:color="auto" w:fill="auto"/>
            <w:vAlign w:val="center"/>
          </w:tcPr>
          <w:p w14:paraId="37D2A5DB"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2351" w:type="dxa"/>
            <w:tcBorders>
              <w:top w:val="nil"/>
              <w:bottom w:val="nil"/>
            </w:tcBorders>
            <w:shd w:val="clear" w:color="auto" w:fill="auto"/>
            <w:vAlign w:val="center"/>
          </w:tcPr>
          <w:p w14:paraId="27318E17"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92757B" w14:paraId="442CBC4E" w14:textId="77777777" w:rsidTr="002621E5">
        <w:trPr>
          <w:trHeight w:val="315"/>
          <w:jc w:val="center"/>
        </w:trPr>
        <w:tc>
          <w:tcPr>
            <w:tcW w:w="2351" w:type="dxa"/>
            <w:tcBorders>
              <w:top w:val="nil"/>
              <w:bottom w:val="nil"/>
            </w:tcBorders>
            <w:shd w:val="clear" w:color="auto" w:fill="auto"/>
            <w:vAlign w:val="center"/>
          </w:tcPr>
          <w:p w14:paraId="23D0A5D8"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351" w:type="dxa"/>
            <w:tcBorders>
              <w:top w:val="nil"/>
              <w:bottom w:val="nil"/>
            </w:tcBorders>
            <w:shd w:val="clear" w:color="auto" w:fill="auto"/>
            <w:vAlign w:val="center"/>
          </w:tcPr>
          <w:p w14:paraId="167722DE"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351" w:type="dxa"/>
            <w:tcBorders>
              <w:top w:val="nil"/>
              <w:bottom w:val="nil"/>
            </w:tcBorders>
            <w:shd w:val="clear" w:color="auto" w:fill="auto"/>
            <w:vAlign w:val="center"/>
          </w:tcPr>
          <w:p w14:paraId="7381587E"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2757B" w14:paraId="43651AE2" w14:textId="77777777" w:rsidTr="002621E5">
        <w:trPr>
          <w:trHeight w:val="315"/>
          <w:jc w:val="center"/>
        </w:trPr>
        <w:tc>
          <w:tcPr>
            <w:tcW w:w="2351" w:type="dxa"/>
            <w:tcBorders>
              <w:top w:val="nil"/>
            </w:tcBorders>
            <w:shd w:val="clear" w:color="auto" w:fill="auto"/>
            <w:vAlign w:val="center"/>
          </w:tcPr>
          <w:p w14:paraId="0340D0C9"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351" w:type="dxa"/>
            <w:tcBorders>
              <w:top w:val="nil"/>
            </w:tcBorders>
            <w:shd w:val="clear" w:color="auto" w:fill="auto"/>
            <w:vAlign w:val="center"/>
          </w:tcPr>
          <w:p w14:paraId="68965754"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351" w:type="dxa"/>
            <w:tcBorders>
              <w:top w:val="nil"/>
            </w:tcBorders>
            <w:shd w:val="clear" w:color="auto" w:fill="auto"/>
            <w:vAlign w:val="center"/>
          </w:tcPr>
          <w:p w14:paraId="6AA12714"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92757B" w14:paraId="425345EA" w14:textId="77777777" w:rsidTr="002621E5">
        <w:trPr>
          <w:trHeight w:val="315"/>
          <w:jc w:val="center"/>
        </w:trPr>
        <w:tc>
          <w:tcPr>
            <w:tcW w:w="2351" w:type="dxa"/>
            <w:tcBorders>
              <w:bottom w:val="nil"/>
            </w:tcBorders>
            <w:shd w:val="clear" w:color="auto" w:fill="auto"/>
            <w:vAlign w:val="center"/>
          </w:tcPr>
          <w:p w14:paraId="18C52A2B"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351" w:type="dxa"/>
            <w:tcBorders>
              <w:bottom w:val="nil"/>
            </w:tcBorders>
            <w:shd w:val="clear" w:color="auto" w:fill="auto"/>
            <w:vAlign w:val="center"/>
          </w:tcPr>
          <w:p w14:paraId="5EEF73D5"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2351" w:type="dxa"/>
            <w:tcBorders>
              <w:bottom w:val="nil"/>
            </w:tcBorders>
            <w:shd w:val="clear" w:color="auto" w:fill="auto"/>
            <w:vAlign w:val="center"/>
          </w:tcPr>
          <w:p w14:paraId="233BA5C5"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92757B" w14:paraId="2CBD03F2" w14:textId="77777777" w:rsidTr="002621E5">
        <w:trPr>
          <w:trHeight w:val="315"/>
          <w:jc w:val="center"/>
        </w:trPr>
        <w:tc>
          <w:tcPr>
            <w:tcW w:w="2351" w:type="dxa"/>
            <w:tcBorders>
              <w:top w:val="nil"/>
              <w:bottom w:val="nil"/>
            </w:tcBorders>
            <w:shd w:val="clear" w:color="auto" w:fill="auto"/>
            <w:vAlign w:val="center"/>
          </w:tcPr>
          <w:p w14:paraId="0FAE0990"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351" w:type="dxa"/>
            <w:tcBorders>
              <w:top w:val="nil"/>
              <w:bottom w:val="nil"/>
            </w:tcBorders>
            <w:shd w:val="clear" w:color="auto" w:fill="auto"/>
            <w:vAlign w:val="center"/>
          </w:tcPr>
          <w:p w14:paraId="22B18DD7" w14:textId="44C65D9D" w:rsidR="0092757B" w:rsidRDefault="005C3D3F"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2757B">
              <w:rPr>
                <w:rFonts w:ascii="Times New Roman" w:eastAsia="Times New Roman" w:hAnsi="Times New Roman" w:cs="Times New Roman"/>
                <w:color w:val="000000"/>
                <w:sz w:val="24"/>
                <w:szCs w:val="24"/>
              </w:rPr>
              <w:t>0</w:t>
            </w:r>
          </w:p>
        </w:tc>
        <w:tc>
          <w:tcPr>
            <w:tcW w:w="2351" w:type="dxa"/>
            <w:tcBorders>
              <w:top w:val="nil"/>
              <w:bottom w:val="nil"/>
            </w:tcBorders>
            <w:shd w:val="clear" w:color="auto" w:fill="auto"/>
            <w:vAlign w:val="center"/>
          </w:tcPr>
          <w:p w14:paraId="109B313F"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92757B" w14:paraId="29A26A23" w14:textId="77777777" w:rsidTr="002621E5">
        <w:trPr>
          <w:trHeight w:val="315"/>
          <w:jc w:val="center"/>
        </w:trPr>
        <w:tc>
          <w:tcPr>
            <w:tcW w:w="2351" w:type="dxa"/>
            <w:tcBorders>
              <w:top w:val="nil"/>
              <w:bottom w:val="nil"/>
            </w:tcBorders>
            <w:shd w:val="clear" w:color="auto" w:fill="auto"/>
            <w:vAlign w:val="center"/>
          </w:tcPr>
          <w:p w14:paraId="6A4D2E62"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351" w:type="dxa"/>
            <w:tcBorders>
              <w:top w:val="nil"/>
              <w:bottom w:val="nil"/>
            </w:tcBorders>
            <w:shd w:val="clear" w:color="auto" w:fill="auto"/>
            <w:vAlign w:val="center"/>
          </w:tcPr>
          <w:p w14:paraId="2DF94CC7"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2351" w:type="dxa"/>
            <w:tcBorders>
              <w:top w:val="nil"/>
              <w:bottom w:val="nil"/>
            </w:tcBorders>
            <w:shd w:val="clear" w:color="auto" w:fill="auto"/>
            <w:vAlign w:val="center"/>
          </w:tcPr>
          <w:p w14:paraId="50034CB4"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92757B" w14:paraId="42D8A5C6" w14:textId="77777777" w:rsidTr="002621E5">
        <w:trPr>
          <w:trHeight w:val="315"/>
          <w:jc w:val="center"/>
        </w:trPr>
        <w:tc>
          <w:tcPr>
            <w:tcW w:w="2351" w:type="dxa"/>
            <w:tcBorders>
              <w:top w:val="nil"/>
            </w:tcBorders>
            <w:shd w:val="clear" w:color="auto" w:fill="auto"/>
            <w:vAlign w:val="center"/>
          </w:tcPr>
          <w:p w14:paraId="56CE84E6"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351" w:type="dxa"/>
            <w:tcBorders>
              <w:top w:val="nil"/>
            </w:tcBorders>
            <w:shd w:val="clear" w:color="auto" w:fill="auto"/>
            <w:vAlign w:val="center"/>
          </w:tcPr>
          <w:p w14:paraId="4BCD50A2"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351" w:type="dxa"/>
            <w:tcBorders>
              <w:top w:val="nil"/>
            </w:tcBorders>
            <w:shd w:val="clear" w:color="auto" w:fill="auto"/>
            <w:vAlign w:val="center"/>
          </w:tcPr>
          <w:p w14:paraId="1E9B31F7"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2757B" w14:paraId="02E27648" w14:textId="77777777" w:rsidTr="002621E5">
        <w:trPr>
          <w:trHeight w:val="315"/>
          <w:jc w:val="center"/>
        </w:trPr>
        <w:tc>
          <w:tcPr>
            <w:tcW w:w="2351" w:type="dxa"/>
            <w:shd w:val="clear" w:color="auto" w:fill="auto"/>
            <w:vAlign w:val="center"/>
          </w:tcPr>
          <w:p w14:paraId="0C5C7CFE"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351" w:type="dxa"/>
            <w:shd w:val="clear" w:color="auto" w:fill="auto"/>
            <w:vAlign w:val="center"/>
          </w:tcPr>
          <w:p w14:paraId="5333CA81"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351" w:type="dxa"/>
            <w:shd w:val="clear" w:color="auto" w:fill="auto"/>
            <w:vAlign w:val="center"/>
          </w:tcPr>
          <w:p w14:paraId="04EC937B"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2757B" w14:paraId="2F343F8F" w14:textId="77777777" w:rsidTr="002621E5">
        <w:trPr>
          <w:trHeight w:val="315"/>
          <w:jc w:val="center"/>
        </w:trPr>
        <w:tc>
          <w:tcPr>
            <w:tcW w:w="2351" w:type="dxa"/>
            <w:shd w:val="clear" w:color="auto" w:fill="auto"/>
            <w:vAlign w:val="center"/>
          </w:tcPr>
          <w:p w14:paraId="44E05C28" w14:textId="77777777" w:rsidR="0092757B" w:rsidRDefault="0092757B"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351" w:type="dxa"/>
            <w:shd w:val="clear" w:color="auto" w:fill="auto"/>
            <w:vAlign w:val="center"/>
          </w:tcPr>
          <w:p w14:paraId="6E3C469E"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2351" w:type="dxa"/>
            <w:shd w:val="clear" w:color="auto" w:fill="auto"/>
            <w:vAlign w:val="center"/>
          </w:tcPr>
          <w:p w14:paraId="196E154F" w14:textId="77777777" w:rsidR="0092757B" w:rsidRDefault="0092757B" w:rsidP="002621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14:paraId="4286F8A2" w14:textId="77777777" w:rsidR="00E50815" w:rsidRDefault="00E50815" w:rsidP="00767426">
      <w:pPr>
        <w:spacing w:after="0" w:line="360" w:lineRule="auto"/>
        <w:jc w:val="both"/>
        <w:rPr>
          <w:rFonts w:ascii="Times New Roman" w:eastAsia="Times New Roman" w:hAnsi="Times New Roman" w:cs="Times New Roman"/>
          <w:sz w:val="24"/>
          <w:szCs w:val="24"/>
        </w:rPr>
      </w:pPr>
    </w:p>
    <w:p w14:paraId="1FCA23C4" w14:textId="77777777" w:rsidR="00C61DB2" w:rsidRDefault="00C61DB2" w:rsidP="00C61DB2">
      <w:pPr>
        <w:spacing w:after="0" w:line="240" w:lineRule="auto"/>
        <w:jc w:val="center"/>
        <w:rPr>
          <w:rFonts w:ascii="Times New Roman" w:eastAsia="Times New Roman" w:hAnsi="Times New Roman" w:cs="Times New Roman"/>
          <w:b/>
          <w:sz w:val="20"/>
          <w:szCs w:val="20"/>
          <w:lang w:val="en-GB"/>
        </w:rPr>
      </w:pPr>
    </w:p>
    <w:p w14:paraId="5E3BCAAE" w14:textId="015F7666" w:rsidR="00C61DB2" w:rsidRPr="00C61DB2" w:rsidRDefault="00C61DB2" w:rsidP="00C61DB2">
      <w:pPr>
        <w:spacing w:after="0" w:line="240" w:lineRule="auto"/>
        <w:jc w:val="center"/>
        <w:rPr>
          <w:rFonts w:ascii="Times New Roman" w:eastAsia="Times New Roman" w:hAnsi="Times New Roman" w:cs="Times New Roman"/>
          <w:sz w:val="20"/>
          <w:szCs w:val="20"/>
          <w:lang w:val="en-GB"/>
        </w:rPr>
      </w:pPr>
      <w:r w:rsidRPr="0014450F">
        <w:rPr>
          <w:rFonts w:ascii="Times New Roman" w:eastAsia="Times New Roman" w:hAnsi="Times New Roman" w:cs="Times New Roman"/>
          <w:b/>
          <w:sz w:val="20"/>
          <w:szCs w:val="20"/>
          <w:lang w:val="en-GB"/>
        </w:rPr>
        <w:t xml:space="preserve">Table </w:t>
      </w:r>
      <w:r w:rsidR="004B058E">
        <w:rPr>
          <w:rFonts w:ascii="Times New Roman" w:eastAsia="Times New Roman" w:hAnsi="Times New Roman" w:cs="Times New Roman"/>
          <w:b/>
          <w:sz w:val="20"/>
          <w:szCs w:val="20"/>
          <w:lang w:val="en-GB"/>
        </w:rPr>
        <w:t>2</w:t>
      </w:r>
      <w:r w:rsidRPr="0014450F">
        <w:rPr>
          <w:rFonts w:ascii="Times New Roman" w:eastAsia="Times New Roman" w:hAnsi="Times New Roman" w:cs="Times New Roman"/>
          <w:b/>
          <w:sz w:val="20"/>
          <w:szCs w:val="20"/>
          <w:lang w:val="en-GB"/>
        </w:rPr>
        <w:t>S.</w:t>
      </w:r>
      <w:r w:rsidRPr="0014450F">
        <w:rPr>
          <w:rFonts w:ascii="Times New Roman" w:eastAsia="Times New Roman" w:hAnsi="Times New Roman" w:cs="Times New Roman"/>
          <w:sz w:val="20"/>
          <w:szCs w:val="20"/>
          <w:lang w:val="en-GB"/>
        </w:rPr>
        <w:t xml:space="preserve"> Variables</w:t>
      </w:r>
      <w:r w:rsidR="00556DF8">
        <w:rPr>
          <w:rFonts w:ascii="Times New Roman" w:eastAsia="Times New Roman" w:hAnsi="Times New Roman" w:cs="Times New Roman"/>
          <w:sz w:val="20"/>
          <w:szCs w:val="20"/>
          <w:lang w:val="en-GB"/>
        </w:rPr>
        <w:t xml:space="preserve"> to obtain an optimal value</w:t>
      </w:r>
    </w:p>
    <w:tbl>
      <w:tblPr>
        <w:tblW w:w="6339" w:type="dxa"/>
        <w:jc w:val="center"/>
        <w:tblLayout w:type="fixed"/>
        <w:tblLook w:val="0400" w:firstRow="0" w:lastRow="0" w:firstColumn="0" w:lastColumn="0" w:noHBand="0" w:noVBand="1"/>
      </w:tblPr>
      <w:tblGrid>
        <w:gridCol w:w="1200"/>
        <w:gridCol w:w="1319"/>
        <w:gridCol w:w="1200"/>
        <w:gridCol w:w="1238"/>
        <w:gridCol w:w="1382"/>
      </w:tblGrid>
      <w:tr w:rsidR="00C61DB2" w14:paraId="791598C9" w14:textId="77777777" w:rsidTr="00A418AA">
        <w:trPr>
          <w:trHeight w:val="300"/>
          <w:jc w:val="center"/>
        </w:trPr>
        <w:tc>
          <w:tcPr>
            <w:tcW w:w="1200" w:type="dxa"/>
            <w:tcBorders>
              <w:top w:val="single" w:sz="4" w:space="0" w:color="000000"/>
              <w:left w:val="single" w:sz="4" w:space="0" w:color="000000"/>
              <w:bottom w:val="single" w:sz="4" w:space="0" w:color="000000"/>
              <w:right w:val="single" w:sz="4" w:space="0" w:color="000000"/>
            </w:tcBorders>
            <w:vAlign w:val="center"/>
          </w:tcPr>
          <w:p w14:paraId="36DB4E74"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Factor</w:t>
            </w:r>
          </w:p>
        </w:tc>
        <w:tc>
          <w:tcPr>
            <w:tcW w:w="1319" w:type="dxa"/>
            <w:tcBorders>
              <w:top w:val="single" w:sz="4" w:space="0" w:color="000000"/>
              <w:left w:val="nil"/>
              <w:bottom w:val="single" w:sz="4" w:space="0" w:color="000000"/>
              <w:right w:val="single" w:sz="4" w:space="0" w:color="000000"/>
            </w:tcBorders>
            <w:vAlign w:val="center"/>
          </w:tcPr>
          <w:p w14:paraId="165D786F" w14:textId="77777777" w:rsidR="00C61DB2" w:rsidRDefault="00C61DB2" w:rsidP="002621E5">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Condition</w:t>
            </w:r>
            <w:proofErr w:type="spellEnd"/>
          </w:p>
        </w:tc>
        <w:tc>
          <w:tcPr>
            <w:tcW w:w="1200" w:type="dxa"/>
            <w:tcBorders>
              <w:top w:val="single" w:sz="4" w:space="0" w:color="000000"/>
              <w:left w:val="nil"/>
              <w:bottom w:val="single" w:sz="4" w:space="0" w:color="000000"/>
              <w:right w:val="single" w:sz="4" w:space="0" w:color="000000"/>
            </w:tcBorders>
            <w:vAlign w:val="center"/>
          </w:tcPr>
          <w:p w14:paraId="1AE1E7F5" w14:textId="77777777" w:rsidR="00C61DB2" w:rsidRDefault="00C61DB2" w:rsidP="002621E5">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Weight</w:t>
            </w:r>
            <w:proofErr w:type="spellEnd"/>
          </w:p>
        </w:tc>
        <w:tc>
          <w:tcPr>
            <w:tcW w:w="1238" w:type="dxa"/>
            <w:tcBorders>
              <w:top w:val="single" w:sz="4" w:space="0" w:color="000000"/>
              <w:left w:val="nil"/>
              <w:bottom w:val="single" w:sz="4" w:space="0" w:color="000000"/>
              <w:right w:val="single" w:sz="4" w:space="0" w:color="000000"/>
            </w:tcBorders>
            <w:vAlign w:val="center"/>
          </w:tcPr>
          <w:p w14:paraId="678C6D3B" w14:textId="77777777" w:rsidR="00C61DB2" w:rsidRDefault="00C61DB2" w:rsidP="002621E5">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Importance</w:t>
            </w:r>
            <w:proofErr w:type="spellEnd"/>
          </w:p>
        </w:tc>
        <w:tc>
          <w:tcPr>
            <w:tcW w:w="1382" w:type="dxa"/>
            <w:tcBorders>
              <w:top w:val="single" w:sz="4" w:space="0" w:color="000000"/>
              <w:left w:val="nil"/>
              <w:bottom w:val="single" w:sz="4" w:space="0" w:color="000000"/>
              <w:right w:val="single" w:sz="4" w:space="0" w:color="000000"/>
            </w:tcBorders>
            <w:vAlign w:val="center"/>
          </w:tcPr>
          <w:p w14:paraId="1147585D" w14:textId="77777777" w:rsidR="00C61DB2" w:rsidRDefault="00C61DB2" w:rsidP="002621E5">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Desirability</w:t>
            </w:r>
            <w:proofErr w:type="spellEnd"/>
          </w:p>
        </w:tc>
      </w:tr>
      <w:tr w:rsidR="00C61DB2" w14:paraId="43D8B40F" w14:textId="77777777" w:rsidTr="00A418AA">
        <w:trPr>
          <w:trHeight w:val="300"/>
          <w:jc w:val="center"/>
        </w:trPr>
        <w:tc>
          <w:tcPr>
            <w:tcW w:w="1200" w:type="dxa"/>
            <w:tcBorders>
              <w:top w:val="nil"/>
              <w:left w:val="single" w:sz="4" w:space="0" w:color="000000"/>
              <w:bottom w:val="single" w:sz="4" w:space="0" w:color="000000"/>
              <w:right w:val="single" w:sz="4" w:space="0" w:color="000000"/>
            </w:tcBorders>
            <w:vAlign w:val="center"/>
          </w:tcPr>
          <w:p w14:paraId="4C934F47"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pH</w:t>
            </w:r>
          </w:p>
        </w:tc>
        <w:tc>
          <w:tcPr>
            <w:tcW w:w="1319" w:type="dxa"/>
            <w:tcBorders>
              <w:top w:val="nil"/>
              <w:left w:val="nil"/>
              <w:bottom w:val="single" w:sz="4" w:space="0" w:color="000000"/>
              <w:right w:val="single" w:sz="4" w:space="0" w:color="000000"/>
            </w:tcBorders>
            <w:vAlign w:val="center"/>
          </w:tcPr>
          <w:p w14:paraId="4A554529"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Target 8</w:t>
            </w:r>
          </w:p>
        </w:tc>
        <w:tc>
          <w:tcPr>
            <w:tcW w:w="1200" w:type="dxa"/>
            <w:tcBorders>
              <w:top w:val="nil"/>
              <w:left w:val="nil"/>
              <w:bottom w:val="single" w:sz="4" w:space="0" w:color="000000"/>
              <w:right w:val="single" w:sz="4" w:space="0" w:color="000000"/>
            </w:tcBorders>
            <w:vAlign w:val="center"/>
          </w:tcPr>
          <w:p w14:paraId="444B2517"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38" w:type="dxa"/>
            <w:tcBorders>
              <w:top w:val="nil"/>
              <w:left w:val="nil"/>
              <w:bottom w:val="single" w:sz="4" w:space="0" w:color="000000"/>
              <w:right w:val="single" w:sz="4" w:space="0" w:color="000000"/>
            </w:tcBorders>
            <w:vAlign w:val="center"/>
          </w:tcPr>
          <w:p w14:paraId="11DAAC1D"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82" w:type="dxa"/>
            <w:vMerge w:val="restart"/>
            <w:tcBorders>
              <w:top w:val="nil"/>
              <w:left w:val="single" w:sz="4" w:space="0" w:color="000000"/>
              <w:bottom w:val="single" w:sz="4" w:space="0" w:color="000000"/>
              <w:right w:val="single" w:sz="4" w:space="0" w:color="000000"/>
            </w:tcBorders>
            <w:vAlign w:val="center"/>
          </w:tcPr>
          <w:p w14:paraId="0D099653"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0.304</w:t>
            </w:r>
          </w:p>
        </w:tc>
      </w:tr>
      <w:tr w:rsidR="00C61DB2" w14:paraId="5D2F972A" w14:textId="77777777" w:rsidTr="00A418AA">
        <w:trPr>
          <w:trHeight w:val="300"/>
          <w:jc w:val="center"/>
        </w:trPr>
        <w:tc>
          <w:tcPr>
            <w:tcW w:w="1200" w:type="dxa"/>
            <w:tcBorders>
              <w:top w:val="nil"/>
              <w:left w:val="single" w:sz="4" w:space="0" w:color="000000"/>
              <w:bottom w:val="single" w:sz="4" w:space="0" w:color="000000"/>
              <w:right w:val="single" w:sz="4" w:space="0" w:color="000000"/>
            </w:tcBorders>
            <w:vAlign w:val="center"/>
          </w:tcPr>
          <w:p w14:paraId="6B808F58"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w:t>
            </w:r>
          </w:p>
        </w:tc>
        <w:tc>
          <w:tcPr>
            <w:tcW w:w="1319" w:type="dxa"/>
            <w:tcBorders>
              <w:top w:val="nil"/>
              <w:left w:val="nil"/>
              <w:bottom w:val="single" w:sz="4" w:space="0" w:color="000000"/>
              <w:right w:val="single" w:sz="4" w:space="0" w:color="000000"/>
            </w:tcBorders>
            <w:vAlign w:val="center"/>
          </w:tcPr>
          <w:p w14:paraId="3E081263" w14:textId="77777777" w:rsidR="00C61DB2" w:rsidRPr="00714E39" w:rsidRDefault="00C61DB2" w:rsidP="002621E5">
            <w:pPr>
              <w:spacing w:after="0" w:line="240" w:lineRule="auto"/>
              <w:jc w:val="center"/>
              <w:rPr>
                <w:rFonts w:ascii="Times New Roman" w:eastAsia="Times New Roman" w:hAnsi="Times New Roman" w:cs="Times New Roman"/>
                <w:color w:val="000000"/>
              </w:rPr>
            </w:pPr>
            <w:r w:rsidRPr="00714E39">
              <w:rPr>
                <w:rFonts w:ascii="Times New Roman" w:eastAsia="Times New Roman" w:hAnsi="Times New Roman" w:cs="Times New Roman"/>
                <w:color w:val="000000"/>
              </w:rPr>
              <w:t>Min.</w:t>
            </w:r>
          </w:p>
        </w:tc>
        <w:tc>
          <w:tcPr>
            <w:tcW w:w="1200" w:type="dxa"/>
            <w:tcBorders>
              <w:top w:val="nil"/>
              <w:left w:val="nil"/>
              <w:bottom w:val="single" w:sz="4" w:space="0" w:color="000000"/>
              <w:right w:val="single" w:sz="4" w:space="0" w:color="000000"/>
            </w:tcBorders>
            <w:vAlign w:val="center"/>
          </w:tcPr>
          <w:p w14:paraId="56B63DB3"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238" w:type="dxa"/>
            <w:tcBorders>
              <w:top w:val="nil"/>
              <w:left w:val="nil"/>
              <w:bottom w:val="single" w:sz="4" w:space="0" w:color="000000"/>
              <w:right w:val="single" w:sz="4" w:space="0" w:color="000000"/>
            </w:tcBorders>
            <w:vAlign w:val="center"/>
          </w:tcPr>
          <w:p w14:paraId="2869DEC9"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382" w:type="dxa"/>
            <w:vMerge/>
            <w:tcBorders>
              <w:top w:val="nil"/>
              <w:left w:val="single" w:sz="4" w:space="0" w:color="000000"/>
              <w:bottom w:val="single" w:sz="4" w:space="0" w:color="000000"/>
              <w:right w:val="single" w:sz="4" w:space="0" w:color="000000"/>
            </w:tcBorders>
            <w:vAlign w:val="center"/>
          </w:tcPr>
          <w:p w14:paraId="009487EF" w14:textId="77777777" w:rsidR="00C61DB2" w:rsidRDefault="00C61DB2" w:rsidP="002621E5">
            <w:pPr>
              <w:widowControl w:val="0"/>
              <w:pBdr>
                <w:top w:val="nil"/>
                <w:left w:val="nil"/>
                <w:bottom w:val="nil"/>
                <w:right w:val="nil"/>
                <w:between w:val="nil"/>
              </w:pBdr>
              <w:spacing w:after="0"/>
              <w:rPr>
                <w:rFonts w:ascii="Times New Roman" w:eastAsia="Times New Roman" w:hAnsi="Times New Roman" w:cs="Times New Roman"/>
                <w:color w:val="000000"/>
              </w:rPr>
            </w:pPr>
          </w:p>
        </w:tc>
      </w:tr>
      <w:tr w:rsidR="00C61DB2" w14:paraId="2A8B1E71" w14:textId="77777777" w:rsidTr="00A418AA">
        <w:trPr>
          <w:trHeight w:val="300"/>
          <w:jc w:val="center"/>
        </w:trPr>
        <w:tc>
          <w:tcPr>
            <w:tcW w:w="1200" w:type="dxa"/>
            <w:tcBorders>
              <w:top w:val="nil"/>
              <w:left w:val="single" w:sz="4" w:space="0" w:color="000000"/>
              <w:bottom w:val="single" w:sz="4" w:space="0" w:color="000000"/>
              <w:right w:val="single" w:sz="4" w:space="0" w:color="000000"/>
            </w:tcBorders>
            <w:vAlign w:val="center"/>
          </w:tcPr>
          <w:p w14:paraId="05C72112"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TOC</w:t>
            </w:r>
          </w:p>
        </w:tc>
        <w:tc>
          <w:tcPr>
            <w:tcW w:w="1319" w:type="dxa"/>
            <w:tcBorders>
              <w:top w:val="nil"/>
              <w:left w:val="nil"/>
              <w:bottom w:val="single" w:sz="4" w:space="0" w:color="000000"/>
              <w:right w:val="single" w:sz="4" w:space="0" w:color="000000"/>
            </w:tcBorders>
            <w:vAlign w:val="center"/>
          </w:tcPr>
          <w:p w14:paraId="434C6351" w14:textId="77777777" w:rsidR="00C61DB2" w:rsidRPr="00714E39" w:rsidRDefault="00C61DB2" w:rsidP="002621E5">
            <w:pPr>
              <w:spacing w:after="0" w:line="240" w:lineRule="auto"/>
              <w:jc w:val="center"/>
              <w:rPr>
                <w:rFonts w:ascii="Times New Roman" w:eastAsia="Times New Roman" w:hAnsi="Times New Roman" w:cs="Times New Roman"/>
                <w:color w:val="000000"/>
              </w:rPr>
            </w:pPr>
            <w:r w:rsidRPr="00714E39">
              <w:rPr>
                <w:rFonts w:ascii="Times New Roman" w:eastAsia="Times New Roman" w:hAnsi="Times New Roman" w:cs="Times New Roman"/>
                <w:color w:val="000000"/>
              </w:rPr>
              <w:t>Max.</w:t>
            </w:r>
          </w:p>
        </w:tc>
        <w:tc>
          <w:tcPr>
            <w:tcW w:w="1200" w:type="dxa"/>
            <w:tcBorders>
              <w:top w:val="nil"/>
              <w:left w:val="nil"/>
              <w:bottom w:val="single" w:sz="4" w:space="0" w:color="000000"/>
              <w:right w:val="single" w:sz="4" w:space="0" w:color="000000"/>
            </w:tcBorders>
            <w:vAlign w:val="center"/>
          </w:tcPr>
          <w:p w14:paraId="648AE19B"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238" w:type="dxa"/>
            <w:tcBorders>
              <w:top w:val="nil"/>
              <w:left w:val="nil"/>
              <w:bottom w:val="single" w:sz="4" w:space="0" w:color="000000"/>
              <w:right w:val="single" w:sz="4" w:space="0" w:color="000000"/>
            </w:tcBorders>
            <w:vAlign w:val="center"/>
          </w:tcPr>
          <w:p w14:paraId="3EFDE694" w14:textId="77777777" w:rsidR="00C61DB2" w:rsidRDefault="00C61DB2" w:rsidP="002621E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382" w:type="dxa"/>
            <w:vMerge/>
            <w:tcBorders>
              <w:top w:val="nil"/>
              <w:left w:val="single" w:sz="4" w:space="0" w:color="000000"/>
              <w:bottom w:val="single" w:sz="4" w:space="0" w:color="000000"/>
              <w:right w:val="single" w:sz="4" w:space="0" w:color="000000"/>
            </w:tcBorders>
            <w:vAlign w:val="center"/>
          </w:tcPr>
          <w:p w14:paraId="2D838B7E" w14:textId="77777777" w:rsidR="00C61DB2" w:rsidRDefault="00C61DB2" w:rsidP="002621E5">
            <w:pPr>
              <w:widowControl w:val="0"/>
              <w:pBdr>
                <w:top w:val="nil"/>
                <w:left w:val="nil"/>
                <w:bottom w:val="nil"/>
                <w:right w:val="nil"/>
                <w:between w:val="nil"/>
              </w:pBdr>
              <w:spacing w:after="0"/>
              <w:rPr>
                <w:rFonts w:ascii="Times New Roman" w:eastAsia="Times New Roman" w:hAnsi="Times New Roman" w:cs="Times New Roman"/>
                <w:color w:val="000000"/>
              </w:rPr>
            </w:pPr>
          </w:p>
        </w:tc>
      </w:tr>
    </w:tbl>
    <w:p w14:paraId="361B9B56" w14:textId="77777777" w:rsidR="00C61DB2" w:rsidRDefault="00C61DB2" w:rsidP="00C61DB2">
      <w:pPr>
        <w:spacing w:after="0" w:line="240" w:lineRule="auto"/>
        <w:jc w:val="center"/>
        <w:rPr>
          <w:rFonts w:ascii="Times New Roman" w:eastAsia="Times New Roman" w:hAnsi="Times New Roman" w:cs="Times New Roman"/>
          <w:sz w:val="20"/>
          <w:szCs w:val="20"/>
        </w:rPr>
      </w:pPr>
    </w:p>
    <w:p w14:paraId="5C22F441" w14:textId="77777777" w:rsidR="00C61DB2" w:rsidRDefault="00C61DB2" w:rsidP="00C61DB2">
      <w:pPr>
        <w:spacing w:after="0" w:line="240" w:lineRule="auto"/>
        <w:jc w:val="center"/>
        <w:rPr>
          <w:rFonts w:ascii="Times New Roman" w:eastAsia="Times New Roman" w:hAnsi="Times New Roman" w:cs="Times New Roman"/>
          <w:sz w:val="20"/>
          <w:szCs w:val="20"/>
        </w:rPr>
      </w:pPr>
    </w:p>
    <w:p w14:paraId="7E780121" w14:textId="1B30EED3" w:rsidR="00C61DB2" w:rsidRPr="00C61DB2" w:rsidRDefault="00C61DB2" w:rsidP="00C61DB2">
      <w:pPr>
        <w:spacing w:after="0" w:line="360" w:lineRule="auto"/>
        <w:jc w:val="both"/>
        <w:rPr>
          <w:rFonts w:ascii="Times New Roman" w:eastAsia="Times New Roman" w:hAnsi="Times New Roman" w:cs="Times New Roman"/>
          <w:sz w:val="24"/>
          <w:szCs w:val="24"/>
          <w:lang w:val="en-GB"/>
        </w:rPr>
      </w:pPr>
      <w:r w:rsidRPr="00C61DB2">
        <w:rPr>
          <w:rFonts w:ascii="Times New Roman" w:eastAsia="Times New Roman" w:hAnsi="Times New Roman" w:cs="Times New Roman"/>
          <w:sz w:val="24"/>
          <w:szCs w:val="24"/>
          <w:lang w:val="en-GB"/>
        </w:rPr>
        <w:t>These conditions were selected for di</w:t>
      </w:r>
      <w:r w:rsidR="0014450F">
        <w:rPr>
          <w:rFonts w:ascii="Times New Roman" w:eastAsia="Times New Roman" w:hAnsi="Times New Roman" w:cs="Times New Roman"/>
          <w:sz w:val="24"/>
          <w:szCs w:val="24"/>
          <w:lang w:val="en-GB"/>
        </w:rPr>
        <w:t xml:space="preserve">fferent reasons, in the case </w:t>
      </w:r>
      <w:r w:rsidRPr="00C61DB2">
        <w:rPr>
          <w:rFonts w:ascii="Times New Roman" w:eastAsia="Times New Roman" w:hAnsi="Times New Roman" w:cs="Times New Roman"/>
          <w:sz w:val="24"/>
          <w:szCs w:val="24"/>
          <w:lang w:val="en-GB"/>
        </w:rPr>
        <w:t>pH</w:t>
      </w:r>
      <w:r w:rsidR="0014450F">
        <w:rPr>
          <w:rFonts w:ascii="Times New Roman" w:eastAsia="Times New Roman" w:hAnsi="Times New Roman" w:cs="Times New Roman"/>
          <w:sz w:val="24"/>
          <w:szCs w:val="24"/>
          <w:lang w:val="en-GB"/>
        </w:rPr>
        <w:t>,</w:t>
      </w:r>
      <w:r w:rsidRPr="00C61DB2">
        <w:rPr>
          <w:rFonts w:ascii="Times New Roman" w:eastAsia="Times New Roman" w:hAnsi="Times New Roman" w:cs="Times New Roman"/>
          <w:sz w:val="24"/>
          <w:szCs w:val="24"/>
          <w:lang w:val="en-GB"/>
        </w:rPr>
        <w:t xml:space="preserve"> a value close to 8 would be very close to </w:t>
      </w:r>
      <w:r w:rsidR="0014450F">
        <w:rPr>
          <w:rFonts w:ascii="Times New Roman" w:eastAsia="Times New Roman" w:hAnsi="Times New Roman" w:cs="Times New Roman"/>
          <w:sz w:val="24"/>
          <w:szCs w:val="24"/>
          <w:lang w:val="en-GB"/>
        </w:rPr>
        <w:t>one</w:t>
      </w:r>
      <w:r w:rsidRPr="00C61DB2">
        <w:rPr>
          <w:rFonts w:ascii="Times New Roman" w:eastAsia="Times New Roman" w:hAnsi="Times New Roman" w:cs="Times New Roman"/>
          <w:sz w:val="24"/>
          <w:szCs w:val="24"/>
          <w:lang w:val="en-GB"/>
        </w:rPr>
        <w:t xml:space="preserve"> that wastewaters commonly have, which would avoid having to add acids or bases to reach the</w:t>
      </w:r>
      <w:r w:rsidR="0014450F">
        <w:rPr>
          <w:rFonts w:ascii="Times New Roman" w:eastAsia="Times New Roman" w:hAnsi="Times New Roman" w:cs="Times New Roman"/>
          <w:sz w:val="24"/>
          <w:szCs w:val="24"/>
          <w:lang w:val="en-GB"/>
        </w:rPr>
        <w:t xml:space="preserve"> desired pH and therefore reduce</w:t>
      </w:r>
      <w:r w:rsidRPr="00C61DB2">
        <w:rPr>
          <w:rFonts w:ascii="Times New Roman" w:eastAsia="Times New Roman" w:hAnsi="Times New Roman" w:cs="Times New Roman"/>
          <w:sz w:val="24"/>
          <w:szCs w:val="24"/>
          <w:lang w:val="en-GB"/>
        </w:rPr>
        <w:t xml:space="preserve"> costs. By minimizing the value of R, the amount of hydrogen peroxide necessary to reach a good TOC conversion would be minimized.</w:t>
      </w:r>
      <w:r w:rsidR="008C5D82">
        <w:rPr>
          <w:rFonts w:ascii="Times New Roman" w:eastAsia="Times New Roman" w:hAnsi="Times New Roman" w:cs="Times New Roman"/>
          <w:sz w:val="24"/>
          <w:szCs w:val="24"/>
          <w:lang w:val="en-GB"/>
        </w:rPr>
        <w:t xml:space="preserve"> </w:t>
      </w:r>
      <w:r w:rsidRPr="00C61DB2">
        <w:rPr>
          <w:rFonts w:ascii="Times New Roman" w:eastAsia="Times New Roman" w:hAnsi="Times New Roman" w:cs="Times New Roman"/>
          <w:sz w:val="24"/>
          <w:szCs w:val="24"/>
          <w:lang w:val="en-GB"/>
        </w:rPr>
        <w:t xml:space="preserve">As it is shown </w:t>
      </w:r>
      <w:r w:rsidRPr="0014450F">
        <w:rPr>
          <w:rFonts w:ascii="Times New Roman" w:eastAsia="Times New Roman" w:hAnsi="Times New Roman" w:cs="Times New Roman"/>
          <w:sz w:val="24"/>
          <w:szCs w:val="24"/>
          <w:lang w:val="en-GB"/>
        </w:rPr>
        <w:t xml:space="preserve">in Table </w:t>
      </w:r>
      <w:r w:rsidR="00F9272E">
        <w:rPr>
          <w:rFonts w:ascii="Times New Roman" w:eastAsia="Times New Roman" w:hAnsi="Times New Roman" w:cs="Times New Roman"/>
          <w:sz w:val="24"/>
          <w:szCs w:val="24"/>
          <w:lang w:val="en-GB"/>
        </w:rPr>
        <w:t>3</w:t>
      </w:r>
      <w:r w:rsidRPr="0014450F">
        <w:rPr>
          <w:rFonts w:ascii="Times New Roman" w:eastAsia="Times New Roman" w:hAnsi="Times New Roman" w:cs="Times New Roman"/>
          <w:sz w:val="24"/>
          <w:szCs w:val="24"/>
          <w:lang w:val="en-GB"/>
        </w:rPr>
        <w:t>S, greater</w:t>
      </w:r>
      <w:r w:rsidRPr="00C61DB2">
        <w:rPr>
          <w:rFonts w:ascii="Times New Roman" w:eastAsia="Times New Roman" w:hAnsi="Times New Roman" w:cs="Times New Roman"/>
          <w:sz w:val="24"/>
          <w:szCs w:val="24"/>
          <w:lang w:val="en-GB"/>
        </w:rPr>
        <w:t xml:space="preserve"> importance and weight is given to maximize the TOC conversion, due to the fact that the whole treatment </w:t>
      </w:r>
      <w:r w:rsidRPr="00C61DB2">
        <w:rPr>
          <w:rFonts w:ascii="Times New Roman" w:eastAsia="Times New Roman" w:hAnsi="Times New Roman" w:cs="Times New Roman"/>
          <w:sz w:val="24"/>
          <w:szCs w:val="24"/>
          <w:lang w:val="en-GB"/>
        </w:rPr>
        <w:lastRenderedPageBreak/>
        <w:t xml:space="preserve">is aimed at reducing the TOC to a value that practically does not generate toxic effects. Regarding the other factors, they are also given a different importance and weight since it is much more important, economically, to reduce the use of hydrogen peroxide than to reduce the use of acids and bases to achieve a certain </w:t>
      </w:r>
      <w:proofErr w:type="spellStart"/>
      <w:r w:rsidRPr="00C61DB2">
        <w:rPr>
          <w:rFonts w:ascii="Times New Roman" w:eastAsia="Times New Roman" w:hAnsi="Times New Roman" w:cs="Times New Roman"/>
          <w:sz w:val="24"/>
          <w:szCs w:val="24"/>
          <w:lang w:val="en-GB"/>
        </w:rPr>
        <w:t>pH.</w:t>
      </w:r>
      <w:proofErr w:type="spellEnd"/>
    </w:p>
    <w:p w14:paraId="702F361C" w14:textId="5CD03F87" w:rsidR="00C61DB2" w:rsidRPr="00923E46" w:rsidRDefault="00C61DB2" w:rsidP="00C61DB2">
      <w:pPr>
        <w:spacing w:after="0" w:line="360" w:lineRule="auto"/>
        <w:jc w:val="both"/>
        <w:rPr>
          <w:lang w:val="en-GB"/>
        </w:rPr>
      </w:pPr>
      <w:bookmarkStart w:id="1" w:name="_heading=h.30j0zll" w:colFirst="0" w:colLast="0"/>
      <w:bookmarkEnd w:id="1"/>
      <w:r w:rsidRPr="00C61DB2">
        <w:rPr>
          <w:rFonts w:ascii="Times New Roman" w:eastAsia="Times New Roman" w:hAnsi="Times New Roman" w:cs="Times New Roman"/>
          <w:sz w:val="24"/>
          <w:szCs w:val="24"/>
          <w:lang w:val="en-GB"/>
        </w:rPr>
        <w:t>It can be also inferred from the desirability value that it is far from the maximum value, which is 1, because the optimal condition is far from the values imposed at the beginning, the desired ones. This does not mean that it is a bad or unusable condition, it simply means that a pH close to 8 cannot be reached, the minimum R value was not reached, nor the maximum TOC conversion. But despite all this, these operating conditions reach a conversion value high enough to be useful for decontamination purposes.</w:t>
      </w:r>
    </w:p>
    <w:sectPr w:rsidR="00C61DB2" w:rsidRPr="00923E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57B"/>
    <w:rsid w:val="0014450F"/>
    <w:rsid w:val="001D1CFA"/>
    <w:rsid w:val="00231422"/>
    <w:rsid w:val="002F16D3"/>
    <w:rsid w:val="003E7F7E"/>
    <w:rsid w:val="00411802"/>
    <w:rsid w:val="004B058E"/>
    <w:rsid w:val="00556DF8"/>
    <w:rsid w:val="005C3D3F"/>
    <w:rsid w:val="00767426"/>
    <w:rsid w:val="008C2ABE"/>
    <w:rsid w:val="008C5D82"/>
    <w:rsid w:val="00923E46"/>
    <w:rsid w:val="0092757B"/>
    <w:rsid w:val="009C0CEA"/>
    <w:rsid w:val="00A418AA"/>
    <w:rsid w:val="00A7298D"/>
    <w:rsid w:val="00C14D5F"/>
    <w:rsid w:val="00C61DB2"/>
    <w:rsid w:val="00C6647C"/>
    <w:rsid w:val="00CD5ED6"/>
    <w:rsid w:val="00D508F5"/>
    <w:rsid w:val="00DA5CDC"/>
    <w:rsid w:val="00DC0B1C"/>
    <w:rsid w:val="00DF2E34"/>
    <w:rsid w:val="00E039B9"/>
    <w:rsid w:val="00E50815"/>
    <w:rsid w:val="00EC07A0"/>
    <w:rsid w:val="00F90512"/>
    <w:rsid w:val="00F9272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1B14"/>
  <w15:chartTrackingRefBased/>
  <w15:docId w15:val="{3103721E-64B5-4D38-AC46-05B46F07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75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757B"/>
    <w:rPr>
      <w:rFonts w:ascii="Segoe UI" w:hAnsi="Segoe UI" w:cs="Segoe UI"/>
      <w:sz w:val="18"/>
      <w:szCs w:val="18"/>
    </w:rPr>
  </w:style>
  <w:style w:type="character" w:styleId="Refdecomentario">
    <w:name w:val="annotation reference"/>
    <w:basedOn w:val="Fuentedeprrafopredeter"/>
    <w:uiPriority w:val="99"/>
    <w:semiHidden/>
    <w:unhideWhenUsed/>
    <w:rsid w:val="00767426"/>
    <w:rPr>
      <w:sz w:val="16"/>
      <w:szCs w:val="16"/>
    </w:rPr>
  </w:style>
  <w:style w:type="paragraph" w:styleId="Textocomentario">
    <w:name w:val="annotation text"/>
    <w:basedOn w:val="Normal"/>
    <w:link w:val="TextocomentarioCar"/>
    <w:uiPriority w:val="99"/>
    <w:semiHidden/>
    <w:unhideWhenUsed/>
    <w:rsid w:val="00767426"/>
    <w:pPr>
      <w:spacing w:after="200" w:line="240" w:lineRule="auto"/>
    </w:pPr>
    <w:rPr>
      <w:rFonts w:ascii="Calibri" w:eastAsia="Calibri" w:hAnsi="Calibri" w:cs="Calibri"/>
      <w:sz w:val="20"/>
      <w:szCs w:val="20"/>
      <w:lang w:val="en-US" w:eastAsia="es-AR"/>
    </w:rPr>
  </w:style>
  <w:style w:type="character" w:customStyle="1" w:styleId="TextocomentarioCar">
    <w:name w:val="Texto comentario Car"/>
    <w:basedOn w:val="Fuentedeprrafopredeter"/>
    <w:link w:val="Textocomentario"/>
    <w:uiPriority w:val="99"/>
    <w:semiHidden/>
    <w:rsid w:val="00767426"/>
    <w:rPr>
      <w:rFonts w:ascii="Calibri" w:eastAsia="Calibri" w:hAnsi="Calibri" w:cs="Calibri"/>
      <w:sz w:val="20"/>
      <w:szCs w:val="20"/>
      <w:lang w:val="en-U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322</Words>
  <Characters>1771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usuario</cp:lastModifiedBy>
  <cp:revision>10</cp:revision>
  <dcterms:created xsi:type="dcterms:W3CDTF">2023-08-11T16:37:00Z</dcterms:created>
  <dcterms:modified xsi:type="dcterms:W3CDTF">2023-09-01T18:01:00Z</dcterms:modified>
</cp:coreProperties>
</file>