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AD4F9" w14:textId="77777777" w:rsidR="004702D1" w:rsidRDefault="004702D1" w:rsidP="004702D1">
      <w:pPr>
        <w:widowControl/>
        <w:spacing w:line="360" w:lineRule="auto"/>
        <w:jc w:val="center"/>
        <w:rPr>
          <w:rFonts w:eastAsia="SimSun" w:cs="Times New Roman"/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Supplementary </w:t>
      </w:r>
      <w:r>
        <w:rPr>
          <w:kern w:val="0"/>
          <w:sz w:val="20"/>
          <w:szCs w:val="20"/>
        </w:rPr>
        <w:t>Table 1 Baseline</w:t>
      </w:r>
      <w:r>
        <w:rPr>
          <w:rFonts w:eastAsia="MinionPro-Regular" w:cs="Times New Roman"/>
          <w:kern w:val="0"/>
          <w:sz w:val="20"/>
          <w:szCs w:val="20"/>
        </w:rPr>
        <w:t xml:space="preserve"> characteristics </w:t>
      </w:r>
      <w:r>
        <w:rPr>
          <w:rFonts w:eastAsia="SimSun" w:cs="Times New Roman" w:hint="eastAsia"/>
          <w:kern w:val="0"/>
          <w:sz w:val="20"/>
          <w:szCs w:val="20"/>
        </w:rPr>
        <w:t>of</w:t>
      </w:r>
      <w:r>
        <w:rPr>
          <w:rFonts w:eastAsia="MinionPro-Regular" w:cs="Times New Roman" w:hint="eastAsia"/>
          <w:kern w:val="0"/>
          <w:sz w:val="20"/>
          <w:szCs w:val="20"/>
        </w:rPr>
        <w:t xml:space="preserve"> ESO</w:t>
      </w:r>
      <w:r>
        <w:rPr>
          <w:rFonts w:eastAsia="SimSun" w:cs="Times New Roman" w:hint="eastAsia"/>
          <w:kern w:val="0"/>
          <w:sz w:val="20"/>
          <w:szCs w:val="20"/>
        </w:rPr>
        <w:t xml:space="preserve"> group</w:t>
      </w:r>
    </w:p>
    <w:tbl>
      <w:tblPr>
        <w:tblStyle w:val="TableGrid"/>
        <w:tblW w:w="46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267"/>
      </w:tblGrid>
      <w:tr w:rsidR="004702D1" w14:paraId="01B7499B" w14:textId="77777777" w:rsidTr="00947B0A">
        <w:trPr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992F46" w14:textId="77777777" w:rsidR="004702D1" w:rsidRDefault="004702D1" w:rsidP="00947B0A">
            <w:pPr>
              <w:spacing w:line="360" w:lineRule="auto"/>
              <w:ind w:left="12"/>
              <w:jc w:val="center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ESO group (n=13)</w:t>
            </w:r>
          </w:p>
        </w:tc>
      </w:tr>
      <w:tr w:rsidR="004702D1" w14:paraId="5EAEB58B" w14:textId="77777777" w:rsidTr="00947B0A">
        <w:trPr>
          <w:jc w:val="center"/>
        </w:trPr>
        <w:tc>
          <w:tcPr>
            <w:tcW w:w="2411" w:type="dxa"/>
            <w:tcBorders>
              <w:top w:val="single" w:sz="4" w:space="0" w:color="auto"/>
            </w:tcBorders>
          </w:tcPr>
          <w:p w14:paraId="6F8F631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Age (years)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6ADA95B8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53.8</w:t>
            </w:r>
          </w:p>
        </w:tc>
      </w:tr>
      <w:tr w:rsidR="004702D1" w14:paraId="5260CDEE" w14:textId="77777777" w:rsidTr="00947B0A">
        <w:trPr>
          <w:jc w:val="center"/>
        </w:trPr>
        <w:tc>
          <w:tcPr>
            <w:tcW w:w="2411" w:type="dxa"/>
          </w:tcPr>
          <w:p w14:paraId="6F777F84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Gender (</w:t>
            </w:r>
            <w:r>
              <w:rPr>
                <w:rFonts w:eastAsia="MinionPro-Regular" w:hint="eastAsia"/>
                <w:sz w:val="20"/>
              </w:rPr>
              <w:t>fe</w:t>
            </w:r>
            <w:r>
              <w:rPr>
                <w:rFonts w:eastAsia="MinionPro-Regular"/>
                <w:sz w:val="20"/>
              </w:rPr>
              <w:t>male)</w:t>
            </w:r>
          </w:p>
        </w:tc>
        <w:tc>
          <w:tcPr>
            <w:tcW w:w="2267" w:type="dxa"/>
          </w:tcPr>
          <w:p w14:paraId="5663EBFB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0(0%)</w:t>
            </w:r>
          </w:p>
        </w:tc>
      </w:tr>
      <w:tr w:rsidR="004702D1" w14:paraId="640643D1" w14:textId="77777777" w:rsidTr="00947B0A">
        <w:trPr>
          <w:jc w:val="center"/>
        </w:trPr>
        <w:tc>
          <w:tcPr>
            <w:tcW w:w="2411" w:type="dxa"/>
          </w:tcPr>
          <w:p w14:paraId="66C903D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BMI</w:t>
            </w:r>
          </w:p>
        </w:tc>
        <w:tc>
          <w:tcPr>
            <w:tcW w:w="2267" w:type="dxa"/>
          </w:tcPr>
          <w:p w14:paraId="48A45965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26.1</w:t>
            </w:r>
          </w:p>
        </w:tc>
      </w:tr>
      <w:tr w:rsidR="004702D1" w14:paraId="7189BE26" w14:textId="77777777" w:rsidTr="00947B0A">
        <w:trPr>
          <w:jc w:val="center"/>
        </w:trPr>
        <w:tc>
          <w:tcPr>
            <w:tcW w:w="2411" w:type="dxa"/>
          </w:tcPr>
          <w:p w14:paraId="5F6497BE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Current smoker</w:t>
            </w:r>
          </w:p>
        </w:tc>
        <w:tc>
          <w:tcPr>
            <w:tcW w:w="2267" w:type="dxa"/>
          </w:tcPr>
          <w:p w14:paraId="311E46AA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13(100%)</w:t>
            </w:r>
          </w:p>
        </w:tc>
      </w:tr>
      <w:tr w:rsidR="004702D1" w14:paraId="52822243" w14:textId="77777777" w:rsidTr="00947B0A">
        <w:trPr>
          <w:jc w:val="center"/>
        </w:trPr>
        <w:tc>
          <w:tcPr>
            <w:tcW w:w="2411" w:type="dxa"/>
          </w:tcPr>
          <w:p w14:paraId="4C50A234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Comorbidities</w:t>
            </w:r>
          </w:p>
        </w:tc>
        <w:tc>
          <w:tcPr>
            <w:tcW w:w="2267" w:type="dxa"/>
          </w:tcPr>
          <w:p w14:paraId="4C6B7C08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</w:p>
        </w:tc>
      </w:tr>
      <w:tr w:rsidR="004702D1" w14:paraId="1255B916" w14:textId="77777777" w:rsidTr="00947B0A">
        <w:trPr>
          <w:jc w:val="center"/>
        </w:trPr>
        <w:tc>
          <w:tcPr>
            <w:tcW w:w="2411" w:type="dxa"/>
          </w:tcPr>
          <w:p w14:paraId="656938A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Diabetes mellitus</w:t>
            </w:r>
          </w:p>
        </w:tc>
        <w:tc>
          <w:tcPr>
            <w:tcW w:w="2267" w:type="dxa"/>
          </w:tcPr>
          <w:p w14:paraId="10AE85F5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6(46%)</w:t>
            </w:r>
          </w:p>
        </w:tc>
      </w:tr>
      <w:tr w:rsidR="004702D1" w14:paraId="0D28F698" w14:textId="77777777" w:rsidTr="00947B0A">
        <w:trPr>
          <w:trHeight w:val="308"/>
          <w:jc w:val="center"/>
        </w:trPr>
        <w:tc>
          <w:tcPr>
            <w:tcW w:w="2411" w:type="dxa"/>
          </w:tcPr>
          <w:p w14:paraId="7DAA337E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Hypertension</w:t>
            </w:r>
          </w:p>
        </w:tc>
        <w:tc>
          <w:tcPr>
            <w:tcW w:w="2267" w:type="dxa"/>
          </w:tcPr>
          <w:p w14:paraId="058652F3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6(46%)</w:t>
            </w:r>
          </w:p>
        </w:tc>
      </w:tr>
      <w:tr w:rsidR="004702D1" w14:paraId="2A219298" w14:textId="77777777" w:rsidTr="00947B0A">
        <w:trPr>
          <w:trHeight w:val="317"/>
          <w:jc w:val="center"/>
        </w:trPr>
        <w:tc>
          <w:tcPr>
            <w:tcW w:w="2411" w:type="dxa"/>
          </w:tcPr>
          <w:p w14:paraId="7788CF2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Cr</w:t>
            </w:r>
          </w:p>
        </w:tc>
        <w:tc>
          <w:tcPr>
            <w:tcW w:w="2267" w:type="dxa"/>
          </w:tcPr>
          <w:p w14:paraId="5680E6C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89.9</w:t>
            </w:r>
          </w:p>
        </w:tc>
      </w:tr>
      <w:tr w:rsidR="004702D1" w14:paraId="19BC68E2" w14:textId="77777777" w:rsidTr="00947B0A">
        <w:trPr>
          <w:trHeight w:val="317"/>
          <w:jc w:val="center"/>
        </w:trPr>
        <w:tc>
          <w:tcPr>
            <w:tcW w:w="2411" w:type="dxa"/>
          </w:tcPr>
          <w:p w14:paraId="65019D3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LDLC</w:t>
            </w:r>
          </w:p>
        </w:tc>
        <w:tc>
          <w:tcPr>
            <w:tcW w:w="2267" w:type="dxa"/>
          </w:tcPr>
          <w:p w14:paraId="09F8680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3.91</w:t>
            </w:r>
          </w:p>
        </w:tc>
      </w:tr>
      <w:tr w:rsidR="004702D1" w14:paraId="5AD1FC59" w14:textId="77777777" w:rsidTr="00947B0A">
        <w:trPr>
          <w:trHeight w:val="283"/>
          <w:jc w:val="center"/>
        </w:trPr>
        <w:tc>
          <w:tcPr>
            <w:tcW w:w="2411" w:type="dxa"/>
          </w:tcPr>
          <w:p w14:paraId="6C10556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 xml:space="preserve">Target coronary artery </w:t>
            </w:r>
          </w:p>
        </w:tc>
        <w:tc>
          <w:tcPr>
            <w:tcW w:w="2267" w:type="dxa"/>
          </w:tcPr>
          <w:p w14:paraId="49A85BAE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</w:p>
        </w:tc>
      </w:tr>
      <w:tr w:rsidR="004702D1" w14:paraId="111990AB" w14:textId="77777777" w:rsidTr="00947B0A">
        <w:trPr>
          <w:trHeight w:val="283"/>
          <w:jc w:val="center"/>
        </w:trPr>
        <w:tc>
          <w:tcPr>
            <w:tcW w:w="2411" w:type="dxa"/>
          </w:tcPr>
          <w:p w14:paraId="44CACFE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LAD</w:t>
            </w:r>
          </w:p>
        </w:tc>
        <w:tc>
          <w:tcPr>
            <w:tcW w:w="2267" w:type="dxa"/>
          </w:tcPr>
          <w:p w14:paraId="3395B3A5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8(61%)</w:t>
            </w:r>
          </w:p>
        </w:tc>
      </w:tr>
      <w:tr w:rsidR="004702D1" w14:paraId="62333622" w14:textId="77777777" w:rsidTr="00947B0A">
        <w:trPr>
          <w:trHeight w:val="283"/>
          <w:jc w:val="center"/>
        </w:trPr>
        <w:tc>
          <w:tcPr>
            <w:tcW w:w="2411" w:type="dxa"/>
          </w:tcPr>
          <w:p w14:paraId="1CCFADCA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LCX</w:t>
            </w:r>
          </w:p>
        </w:tc>
        <w:tc>
          <w:tcPr>
            <w:tcW w:w="2267" w:type="dxa"/>
          </w:tcPr>
          <w:p w14:paraId="664AE4AA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2(15%)</w:t>
            </w:r>
          </w:p>
        </w:tc>
      </w:tr>
      <w:tr w:rsidR="004702D1" w14:paraId="070C50EE" w14:textId="77777777" w:rsidTr="00947B0A">
        <w:trPr>
          <w:trHeight w:val="283"/>
          <w:jc w:val="center"/>
        </w:trPr>
        <w:tc>
          <w:tcPr>
            <w:tcW w:w="2411" w:type="dxa"/>
          </w:tcPr>
          <w:p w14:paraId="61B0912A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RCA</w:t>
            </w:r>
          </w:p>
        </w:tc>
        <w:tc>
          <w:tcPr>
            <w:tcW w:w="2267" w:type="dxa"/>
          </w:tcPr>
          <w:p w14:paraId="4DBDD7CA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3(24%)</w:t>
            </w:r>
          </w:p>
        </w:tc>
      </w:tr>
      <w:tr w:rsidR="004702D1" w14:paraId="1734D428" w14:textId="77777777" w:rsidTr="00947B0A">
        <w:trPr>
          <w:trHeight w:val="283"/>
          <w:jc w:val="center"/>
        </w:trPr>
        <w:tc>
          <w:tcPr>
            <w:tcW w:w="2411" w:type="dxa"/>
          </w:tcPr>
          <w:p w14:paraId="7E89673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</w:p>
        </w:tc>
        <w:tc>
          <w:tcPr>
            <w:tcW w:w="2267" w:type="dxa"/>
          </w:tcPr>
          <w:p w14:paraId="7848AD7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</w:p>
        </w:tc>
      </w:tr>
      <w:tr w:rsidR="004702D1" w14:paraId="12C5E082" w14:textId="77777777" w:rsidTr="00947B0A">
        <w:trPr>
          <w:trHeight w:val="283"/>
          <w:jc w:val="center"/>
        </w:trPr>
        <w:tc>
          <w:tcPr>
            <w:tcW w:w="2411" w:type="dxa"/>
          </w:tcPr>
          <w:p w14:paraId="60BBAF1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 xml:space="preserve">Angiographic analyses </w:t>
            </w:r>
          </w:p>
        </w:tc>
        <w:tc>
          <w:tcPr>
            <w:tcW w:w="2267" w:type="dxa"/>
          </w:tcPr>
          <w:p w14:paraId="1B39C84D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</w:p>
        </w:tc>
      </w:tr>
      <w:tr w:rsidR="004702D1" w14:paraId="7768E176" w14:textId="77777777" w:rsidTr="00947B0A">
        <w:trPr>
          <w:trHeight w:val="283"/>
          <w:jc w:val="center"/>
        </w:trPr>
        <w:tc>
          <w:tcPr>
            <w:tcW w:w="2411" w:type="dxa"/>
          </w:tcPr>
          <w:p w14:paraId="4C4286F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 xml:space="preserve">Reference vessel diameter (mm) </w:t>
            </w:r>
          </w:p>
        </w:tc>
        <w:tc>
          <w:tcPr>
            <w:tcW w:w="2267" w:type="dxa"/>
          </w:tcPr>
          <w:p w14:paraId="2F414E62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3.2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0.9</w:t>
            </w:r>
          </w:p>
        </w:tc>
      </w:tr>
      <w:tr w:rsidR="004702D1" w14:paraId="68FC3626" w14:textId="77777777" w:rsidTr="00947B0A">
        <w:trPr>
          <w:trHeight w:val="283"/>
          <w:jc w:val="center"/>
        </w:trPr>
        <w:tc>
          <w:tcPr>
            <w:tcW w:w="2411" w:type="dxa"/>
          </w:tcPr>
          <w:p w14:paraId="0D9E603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Lesion length (mm)</w:t>
            </w:r>
          </w:p>
        </w:tc>
        <w:tc>
          <w:tcPr>
            <w:tcW w:w="2267" w:type="dxa"/>
          </w:tcPr>
          <w:p w14:paraId="0FDE94B9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25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18</w:t>
            </w:r>
          </w:p>
        </w:tc>
      </w:tr>
      <w:tr w:rsidR="004702D1" w14:paraId="2E22C5D2" w14:textId="77777777" w:rsidTr="00947B0A">
        <w:trPr>
          <w:trHeight w:val="425"/>
          <w:jc w:val="center"/>
        </w:trPr>
        <w:tc>
          <w:tcPr>
            <w:tcW w:w="2411" w:type="dxa"/>
          </w:tcPr>
          <w:p w14:paraId="2EB651C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No reflow</w:t>
            </w:r>
          </w:p>
        </w:tc>
        <w:tc>
          <w:tcPr>
            <w:tcW w:w="2267" w:type="dxa"/>
          </w:tcPr>
          <w:p w14:paraId="236D2B4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5(38%)</w:t>
            </w:r>
          </w:p>
        </w:tc>
      </w:tr>
      <w:tr w:rsidR="004702D1" w14:paraId="2BD7C49D" w14:textId="77777777" w:rsidTr="00947B0A">
        <w:trPr>
          <w:trHeight w:val="425"/>
          <w:jc w:val="center"/>
        </w:trPr>
        <w:tc>
          <w:tcPr>
            <w:tcW w:w="2411" w:type="dxa"/>
          </w:tcPr>
          <w:p w14:paraId="070BE08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MACE</w:t>
            </w:r>
          </w:p>
        </w:tc>
        <w:tc>
          <w:tcPr>
            <w:tcW w:w="2267" w:type="dxa"/>
          </w:tcPr>
          <w:p w14:paraId="6DB09F2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7(53%)</w:t>
            </w:r>
          </w:p>
        </w:tc>
      </w:tr>
      <w:tr w:rsidR="004702D1" w14:paraId="5629249C" w14:textId="77777777" w:rsidTr="00947B0A">
        <w:trPr>
          <w:trHeight w:val="425"/>
          <w:jc w:val="center"/>
        </w:trPr>
        <w:tc>
          <w:tcPr>
            <w:tcW w:w="2411" w:type="dxa"/>
          </w:tcPr>
          <w:p w14:paraId="0F9E7C4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EF(%)</w:t>
            </w:r>
          </w:p>
        </w:tc>
        <w:tc>
          <w:tcPr>
            <w:tcW w:w="2267" w:type="dxa"/>
          </w:tcPr>
          <w:p w14:paraId="4E135177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52.3</w:t>
            </w:r>
          </w:p>
        </w:tc>
      </w:tr>
      <w:tr w:rsidR="004702D1" w14:paraId="15BA8F12" w14:textId="77777777" w:rsidTr="00947B0A">
        <w:trPr>
          <w:trHeight w:val="425"/>
          <w:jc w:val="center"/>
        </w:trPr>
        <w:tc>
          <w:tcPr>
            <w:tcW w:w="2411" w:type="dxa"/>
            <w:tcBorders>
              <w:bottom w:val="single" w:sz="4" w:space="0" w:color="auto"/>
            </w:tcBorders>
          </w:tcPr>
          <w:p w14:paraId="036E6179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Cost(¥)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3C9E088B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53254</w:t>
            </w:r>
          </w:p>
        </w:tc>
      </w:tr>
    </w:tbl>
    <w:p w14:paraId="310F5F76" w14:textId="77777777" w:rsidR="004702D1" w:rsidRDefault="004702D1" w:rsidP="004702D1">
      <w:pPr>
        <w:widowControl/>
        <w:spacing w:line="360" w:lineRule="auto"/>
        <w:jc w:val="center"/>
        <w:rPr>
          <w:rFonts w:ascii="SimSun" w:eastAsia="SimSun" w:hAnsi="SimSun"/>
          <w:kern w:val="0"/>
        </w:rPr>
      </w:pPr>
      <w:r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  <w:t>BMI = body mass index; Cr = creatinine; LDLC = low density lipoprotein cholesterol; MACE = major adverse cardiovascular events; EF = ejection fraction.</w:t>
      </w:r>
    </w:p>
    <w:p w14:paraId="35CDF501" w14:textId="77777777" w:rsidR="004702D1" w:rsidRDefault="004702D1" w:rsidP="004702D1">
      <w:pPr>
        <w:widowControl/>
        <w:spacing w:line="360" w:lineRule="auto"/>
        <w:jc w:val="left"/>
        <w:rPr>
          <w:kern w:val="0"/>
        </w:rPr>
      </w:pPr>
    </w:p>
    <w:p w14:paraId="393CF79D" w14:textId="77777777" w:rsidR="004702D1" w:rsidRDefault="004702D1" w:rsidP="004702D1">
      <w:pPr>
        <w:widowControl/>
        <w:spacing w:line="360" w:lineRule="auto"/>
        <w:jc w:val="left"/>
        <w:rPr>
          <w:kern w:val="0"/>
        </w:rPr>
      </w:pPr>
    </w:p>
    <w:p w14:paraId="72F40A1D" w14:textId="77777777" w:rsidR="004702D1" w:rsidRDefault="004702D1" w:rsidP="004702D1">
      <w:pPr>
        <w:widowControl/>
        <w:spacing w:line="360" w:lineRule="auto"/>
        <w:jc w:val="left"/>
        <w:rPr>
          <w:kern w:val="0"/>
        </w:rPr>
      </w:pPr>
    </w:p>
    <w:p w14:paraId="1734F0B3" w14:textId="77777777" w:rsidR="004702D1" w:rsidRDefault="004702D1" w:rsidP="004702D1">
      <w:pPr>
        <w:widowControl/>
        <w:spacing w:line="360" w:lineRule="auto"/>
        <w:jc w:val="center"/>
        <w:rPr>
          <w:rFonts w:eastAsia="SimSun"/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Supplementary</w:t>
      </w:r>
      <w:r>
        <w:rPr>
          <w:rFonts w:eastAsia="MinionPro-Regular" w:cs="Times New Roman" w:hint="eastAsia"/>
          <w:kern w:val="0"/>
          <w:sz w:val="20"/>
          <w:szCs w:val="20"/>
        </w:rPr>
        <w:t xml:space="preserve"> Table 2 </w:t>
      </w:r>
      <w:r>
        <w:rPr>
          <w:rFonts w:hint="eastAsia"/>
          <w:kern w:val="0"/>
          <w:sz w:val="20"/>
          <w:szCs w:val="20"/>
        </w:rPr>
        <w:t xml:space="preserve">IVUS </w:t>
      </w:r>
      <w:r>
        <w:rPr>
          <w:rFonts w:eastAsia="SimSun" w:cs="Times New Roman" w:hint="eastAsia"/>
          <w:kern w:val="0"/>
          <w:sz w:val="20"/>
          <w:szCs w:val="20"/>
        </w:rPr>
        <w:t>characteristics of ESO group</w:t>
      </w:r>
    </w:p>
    <w:tbl>
      <w:tblPr>
        <w:tblStyle w:val="TableGrid"/>
        <w:tblW w:w="69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2"/>
        <w:gridCol w:w="1417"/>
        <w:gridCol w:w="1276"/>
      </w:tblGrid>
      <w:tr w:rsidR="004702D1" w14:paraId="36B566CB" w14:textId="77777777" w:rsidTr="00947B0A">
        <w:trPr>
          <w:jc w:val="center"/>
        </w:trPr>
        <w:tc>
          <w:tcPr>
            <w:tcW w:w="69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02C7BC" w14:textId="77777777" w:rsidR="004702D1" w:rsidRDefault="004702D1" w:rsidP="00947B0A">
            <w:pPr>
              <w:spacing w:line="360" w:lineRule="auto"/>
              <w:ind w:left="12"/>
              <w:jc w:val="center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ESO group (n=13)</w:t>
            </w:r>
          </w:p>
        </w:tc>
      </w:tr>
      <w:tr w:rsidR="004702D1" w14:paraId="4C1AB3E2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6835380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Reference diameter</w:t>
            </w:r>
            <w:r>
              <w:rPr>
                <w:rFonts w:eastAsia="MinionPro-Regular" w:hint="eastAsia"/>
                <w:sz w:val="20"/>
              </w:rPr>
              <w:t xml:space="preserve"> (mm)</w:t>
            </w:r>
          </w:p>
        </w:tc>
        <w:tc>
          <w:tcPr>
            <w:tcW w:w="1417" w:type="dxa"/>
          </w:tcPr>
          <w:p w14:paraId="5CB2A2C1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3.6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0.8</w:t>
            </w:r>
          </w:p>
        </w:tc>
      </w:tr>
      <w:tr w:rsidR="004702D1" w14:paraId="5310514D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3773C2EA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Reference</w:t>
            </w:r>
            <w:r>
              <w:rPr>
                <w:rFonts w:eastAsia="MinionPro-Regular" w:hint="eastAsia"/>
                <w:sz w:val="20"/>
              </w:rPr>
              <w:t xml:space="preserve"> proximal </w:t>
            </w:r>
            <w:r>
              <w:rPr>
                <w:rFonts w:eastAsia="MinionPro-Regular"/>
                <w:sz w:val="20"/>
              </w:rPr>
              <w:t>Lumen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6F094E5E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14.9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7.8</w:t>
            </w:r>
          </w:p>
        </w:tc>
      </w:tr>
      <w:tr w:rsidR="004702D1" w14:paraId="064363F2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340BD934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Reference</w:t>
            </w:r>
            <w:r>
              <w:rPr>
                <w:rFonts w:eastAsia="MinionPro-Regular" w:hint="eastAsia"/>
                <w:sz w:val="20"/>
              </w:rPr>
              <w:t xml:space="preserve"> distal </w:t>
            </w:r>
            <w:r>
              <w:rPr>
                <w:rFonts w:eastAsia="MinionPro-Regular"/>
                <w:sz w:val="20"/>
              </w:rPr>
              <w:t>Lumen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45987EC0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9.5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4.9</w:t>
            </w:r>
          </w:p>
        </w:tc>
      </w:tr>
      <w:tr w:rsidR="004702D1" w14:paraId="23C24B17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625DE65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 xml:space="preserve">Reference </w:t>
            </w:r>
            <w:r>
              <w:rPr>
                <w:rFonts w:eastAsia="MinionPro-Regular" w:hint="eastAsia"/>
                <w:sz w:val="20"/>
              </w:rPr>
              <w:t>proximal</w:t>
            </w:r>
            <w:r>
              <w:rPr>
                <w:rFonts w:eastAsia="MinionPro-Regular"/>
                <w:sz w:val="20"/>
              </w:rPr>
              <w:t xml:space="preserve"> EEM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475BB1D6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17.3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7.5</w:t>
            </w:r>
          </w:p>
        </w:tc>
      </w:tr>
      <w:tr w:rsidR="004702D1" w14:paraId="129D2099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6FC77DDB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 xml:space="preserve">Reference </w:t>
            </w:r>
            <w:r>
              <w:rPr>
                <w:rFonts w:eastAsia="MinionPro-Regular" w:hint="eastAsia"/>
                <w:sz w:val="20"/>
              </w:rPr>
              <w:t>distal</w:t>
            </w:r>
            <w:r>
              <w:rPr>
                <w:rFonts w:eastAsia="MinionPro-Regular"/>
                <w:sz w:val="20"/>
              </w:rPr>
              <w:t xml:space="preserve"> EEM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533425DB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14.9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7.8</w:t>
            </w:r>
          </w:p>
        </w:tc>
      </w:tr>
      <w:tr w:rsidR="004702D1" w14:paraId="5A3204F2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30F83F7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lastRenderedPageBreak/>
              <w:t>MLD of culprit lesion (mm)</w:t>
            </w:r>
          </w:p>
        </w:tc>
        <w:tc>
          <w:tcPr>
            <w:tcW w:w="1417" w:type="dxa"/>
          </w:tcPr>
          <w:p w14:paraId="3EA850D6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1.9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0.5</w:t>
            </w:r>
          </w:p>
        </w:tc>
      </w:tr>
      <w:tr w:rsidR="004702D1" w14:paraId="19C5B6DC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4BF4A4A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Culpritl</w:t>
            </w:r>
            <w:r>
              <w:rPr>
                <w:rFonts w:eastAsia="MinionPro-Regular"/>
                <w:sz w:val="20"/>
              </w:rPr>
              <w:t>umen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035CCA33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4.8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4.0</w:t>
            </w:r>
          </w:p>
        </w:tc>
      </w:tr>
      <w:tr w:rsidR="004702D1" w14:paraId="20A87D1B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5104CF77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Culprit</w:t>
            </w:r>
            <w:r>
              <w:rPr>
                <w:rFonts w:eastAsia="MinionPro-Regular"/>
                <w:sz w:val="20"/>
              </w:rPr>
              <w:t xml:space="preserve"> EEM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4097F540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17.3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10.7</w:t>
            </w:r>
          </w:p>
        </w:tc>
      </w:tr>
      <w:tr w:rsidR="004702D1" w14:paraId="14607BDC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7AD43B03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Plaque burden (%)</w:t>
            </w:r>
          </w:p>
        </w:tc>
        <w:tc>
          <w:tcPr>
            <w:tcW w:w="1417" w:type="dxa"/>
          </w:tcPr>
          <w:p w14:paraId="3AE8E9DC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79.0%</w:t>
            </w:r>
          </w:p>
        </w:tc>
      </w:tr>
      <w:tr w:rsidR="004702D1" w14:paraId="7FD63331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547C5FB7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Plaque area (mm</w:t>
            </w:r>
            <w:r>
              <w:rPr>
                <w:rFonts w:eastAsia="MinionPro-Regular" w:hint="eastAsia"/>
                <w:sz w:val="20"/>
                <w:vertAlign w:val="superscript"/>
              </w:rPr>
              <w:t>2</w:t>
            </w:r>
            <w:r>
              <w:rPr>
                <w:rFonts w:eastAsia="MinionPro-Regular" w:hint="eastAsia"/>
                <w:sz w:val="20"/>
              </w:rPr>
              <w:t>)</w:t>
            </w:r>
          </w:p>
        </w:tc>
        <w:tc>
          <w:tcPr>
            <w:tcW w:w="1417" w:type="dxa"/>
          </w:tcPr>
          <w:p w14:paraId="4270E38B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13.6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7.2</w:t>
            </w:r>
          </w:p>
        </w:tc>
      </w:tr>
      <w:tr w:rsidR="004702D1" w14:paraId="5291FBA9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5776EDF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 xml:space="preserve">Culprit lesion </w:t>
            </w:r>
            <w:r>
              <w:rPr>
                <w:rFonts w:eastAsia="MinionPro-Regular"/>
                <w:sz w:val="20"/>
              </w:rPr>
              <w:t xml:space="preserve">length </w:t>
            </w:r>
            <w:r>
              <w:rPr>
                <w:rFonts w:eastAsia="MinionPro-Regular" w:hint="eastAsia"/>
                <w:sz w:val="20"/>
              </w:rPr>
              <w:t>(mm)</w:t>
            </w:r>
          </w:p>
        </w:tc>
        <w:tc>
          <w:tcPr>
            <w:tcW w:w="1417" w:type="dxa"/>
          </w:tcPr>
          <w:p w14:paraId="0894E140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23.5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12</w:t>
            </w:r>
          </w:p>
        </w:tc>
      </w:tr>
      <w:tr w:rsidR="004702D1" w14:paraId="0C604197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45707110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Calcification (n, %)</w:t>
            </w:r>
          </w:p>
        </w:tc>
        <w:tc>
          <w:tcPr>
            <w:tcW w:w="1417" w:type="dxa"/>
          </w:tcPr>
          <w:p w14:paraId="05AE5785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2, 15.3</w:t>
            </w:r>
          </w:p>
        </w:tc>
      </w:tr>
      <w:tr w:rsidR="004702D1" w14:paraId="35F2108B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63C10124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Plaque rupture (n, %)</w:t>
            </w:r>
          </w:p>
        </w:tc>
        <w:tc>
          <w:tcPr>
            <w:tcW w:w="1417" w:type="dxa"/>
          </w:tcPr>
          <w:p w14:paraId="7E55A042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13, 100%</w:t>
            </w:r>
          </w:p>
        </w:tc>
      </w:tr>
      <w:tr w:rsidR="004702D1" w14:paraId="3144F1F5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2271750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Lipid pool (n, %)</w:t>
            </w:r>
          </w:p>
        </w:tc>
        <w:tc>
          <w:tcPr>
            <w:tcW w:w="1417" w:type="dxa"/>
          </w:tcPr>
          <w:p w14:paraId="75A40AF3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13, 100%</w:t>
            </w:r>
          </w:p>
        </w:tc>
      </w:tr>
      <w:tr w:rsidR="004702D1" w14:paraId="2A67141E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3D030A36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Remodeling index (%)</w:t>
            </w:r>
          </w:p>
        </w:tc>
        <w:tc>
          <w:tcPr>
            <w:tcW w:w="1417" w:type="dxa"/>
          </w:tcPr>
          <w:p w14:paraId="38AB9B06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111%</w:t>
            </w:r>
          </w:p>
        </w:tc>
      </w:tr>
      <w:tr w:rsidR="004702D1" w14:paraId="2B50BC7D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4F7B7BB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Eccentrical</w:t>
            </w:r>
            <w:r>
              <w:rPr>
                <w:rFonts w:eastAsia="MinionPro-Regular" w:hint="eastAsia"/>
                <w:sz w:val="20"/>
              </w:rPr>
              <w:t xml:space="preserve"> index (%)</w:t>
            </w:r>
          </w:p>
        </w:tc>
        <w:tc>
          <w:tcPr>
            <w:tcW w:w="1417" w:type="dxa"/>
          </w:tcPr>
          <w:p w14:paraId="4F45295D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68.0</w:t>
            </w:r>
          </w:p>
        </w:tc>
      </w:tr>
      <w:tr w:rsidR="004702D1" w14:paraId="07339A3E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535BC9D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Plaque volume (</w:t>
            </w:r>
            <w:r>
              <w:rPr>
                <w:rFonts w:eastAsia="MinionPro-Regular"/>
                <w:sz w:val="20"/>
              </w:rPr>
              <w:t>mm</w:t>
            </w:r>
            <w:r>
              <w:rPr>
                <w:rFonts w:eastAsia="MinionPro-Regular" w:hint="eastAsia"/>
                <w:sz w:val="20"/>
                <w:vertAlign w:val="superscript"/>
              </w:rPr>
              <w:t>3</w:t>
            </w:r>
            <w:r>
              <w:rPr>
                <w:rFonts w:eastAsia="MinionPro-Regular" w:hint="eastAsia"/>
                <w:sz w:val="20"/>
              </w:rPr>
              <w:t>)</w:t>
            </w:r>
          </w:p>
        </w:tc>
        <w:tc>
          <w:tcPr>
            <w:tcW w:w="1417" w:type="dxa"/>
          </w:tcPr>
          <w:p w14:paraId="035C4E47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285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198</w:t>
            </w:r>
          </w:p>
        </w:tc>
      </w:tr>
      <w:tr w:rsidR="004702D1" w14:paraId="1FB4F273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61B0E296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Fibro plaque ratio (%)</w:t>
            </w:r>
          </w:p>
        </w:tc>
        <w:tc>
          <w:tcPr>
            <w:tcW w:w="1417" w:type="dxa"/>
          </w:tcPr>
          <w:p w14:paraId="59F178D2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55.2%</w:t>
            </w:r>
          </w:p>
        </w:tc>
      </w:tr>
      <w:tr w:rsidR="004702D1" w14:paraId="3EE95CC1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7BC5D74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Lipid plaque ratio (%)</w:t>
            </w:r>
          </w:p>
        </w:tc>
        <w:tc>
          <w:tcPr>
            <w:tcW w:w="1417" w:type="dxa"/>
          </w:tcPr>
          <w:p w14:paraId="6FE1A7A5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13.9%</w:t>
            </w:r>
          </w:p>
        </w:tc>
      </w:tr>
      <w:tr w:rsidR="004702D1" w14:paraId="7E237080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19981CA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Necrotic plaque ratio (%)</w:t>
            </w:r>
          </w:p>
        </w:tc>
        <w:tc>
          <w:tcPr>
            <w:tcW w:w="1417" w:type="dxa"/>
          </w:tcPr>
          <w:p w14:paraId="7B90D40A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29.6%</w:t>
            </w:r>
          </w:p>
        </w:tc>
      </w:tr>
      <w:tr w:rsidR="004702D1" w14:paraId="58A0743A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309FDBDB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Calcific plaque ratio (%)</w:t>
            </w:r>
          </w:p>
        </w:tc>
        <w:tc>
          <w:tcPr>
            <w:tcW w:w="1417" w:type="dxa"/>
          </w:tcPr>
          <w:p w14:paraId="7FC2360C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1.3%</w:t>
            </w:r>
          </w:p>
        </w:tc>
      </w:tr>
      <w:tr w:rsidR="004702D1" w14:paraId="22B43A92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1E97B74E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Stent diameter (mm)</w:t>
            </w:r>
          </w:p>
        </w:tc>
        <w:tc>
          <w:tcPr>
            <w:tcW w:w="1417" w:type="dxa"/>
          </w:tcPr>
          <w:p w14:paraId="3D5FE3D5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3.4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0.7</w:t>
            </w:r>
          </w:p>
        </w:tc>
      </w:tr>
      <w:tr w:rsidR="004702D1" w14:paraId="4C57444F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7737C4D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Stent length (mm)</w:t>
            </w:r>
          </w:p>
        </w:tc>
        <w:tc>
          <w:tcPr>
            <w:tcW w:w="1417" w:type="dxa"/>
          </w:tcPr>
          <w:p w14:paraId="31881340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29.4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15</w:t>
            </w:r>
          </w:p>
        </w:tc>
      </w:tr>
      <w:tr w:rsidR="004702D1" w14:paraId="58F63685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4AE45E2B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Stent MLD (mm)</w:t>
            </w:r>
          </w:p>
        </w:tc>
        <w:tc>
          <w:tcPr>
            <w:tcW w:w="1417" w:type="dxa"/>
          </w:tcPr>
          <w:p w14:paraId="35FD7ECC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2.5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0.9</w:t>
            </w:r>
          </w:p>
        </w:tc>
      </w:tr>
      <w:tr w:rsidR="004702D1" w14:paraId="427A29DD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</w:tcPr>
          <w:p w14:paraId="7896610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Minimum stent CSA (mm</w:t>
            </w:r>
            <w:r>
              <w:rPr>
                <w:rFonts w:eastAsia="MinionPro-Regular"/>
                <w:sz w:val="20"/>
                <w:vertAlign w:val="superscript"/>
              </w:rPr>
              <w:t>2</w:t>
            </w:r>
            <w:r>
              <w:rPr>
                <w:rFonts w:eastAsia="MinionPro-Regular"/>
                <w:sz w:val="20"/>
              </w:rPr>
              <w:t>)</w:t>
            </w:r>
          </w:p>
        </w:tc>
        <w:tc>
          <w:tcPr>
            <w:tcW w:w="1417" w:type="dxa"/>
          </w:tcPr>
          <w:p w14:paraId="3C1666FF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6.9</w:t>
            </w:r>
            <w:r>
              <w:rPr>
                <w:rFonts w:eastAsia="MinionPro-Regular" w:hint="eastAsia"/>
                <w:sz w:val="20"/>
              </w:rPr>
              <w:t>±</w:t>
            </w:r>
            <w:r>
              <w:rPr>
                <w:rFonts w:eastAsia="MinionPro-Regular" w:hint="eastAsia"/>
                <w:sz w:val="20"/>
              </w:rPr>
              <w:t>2.3</w:t>
            </w:r>
          </w:p>
        </w:tc>
      </w:tr>
      <w:tr w:rsidR="004702D1" w14:paraId="563CC2CD" w14:textId="77777777" w:rsidTr="00947B0A">
        <w:trPr>
          <w:gridAfter w:val="1"/>
          <w:wAfter w:w="1276" w:type="dxa"/>
          <w:trHeight w:val="283"/>
          <w:jc w:val="center"/>
        </w:trPr>
        <w:tc>
          <w:tcPr>
            <w:tcW w:w="4232" w:type="dxa"/>
            <w:tcBorders>
              <w:bottom w:val="single" w:sz="4" w:space="0" w:color="auto"/>
            </w:tcBorders>
          </w:tcPr>
          <w:p w14:paraId="63A4EC55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/>
                <w:sz w:val="20"/>
              </w:rPr>
              <w:t>Stent expansion</w:t>
            </w:r>
            <w:r>
              <w:rPr>
                <w:rFonts w:eastAsia="MinionPro-Regular" w:hint="eastAsia"/>
                <w:sz w:val="20"/>
              </w:rPr>
              <w:t xml:space="preserve">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0B6C0B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/>
                <w:sz w:val="20"/>
              </w:rPr>
            </w:pPr>
            <w:r>
              <w:rPr>
                <w:rFonts w:eastAsia="MinionPro-Regular" w:hint="eastAsia"/>
                <w:sz w:val="20"/>
              </w:rPr>
              <w:t>97%</w:t>
            </w:r>
          </w:p>
        </w:tc>
      </w:tr>
    </w:tbl>
    <w:p w14:paraId="740A2662" w14:textId="77777777" w:rsidR="004702D1" w:rsidRDefault="004702D1" w:rsidP="004702D1">
      <w:pPr>
        <w:widowControl/>
        <w:spacing w:line="360" w:lineRule="auto"/>
        <w:jc w:val="center"/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</w:pPr>
      <w:r>
        <w:rPr>
          <w:rFonts w:ascii="ACaslon-Regular" w:eastAsia="SimSun" w:hAnsi="ACaslon-Regular" w:cs="SimSun"/>
          <w:color w:val="000000"/>
          <w:kern w:val="0"/>
          <w:sz w:val="14"/>
          <w:szCs w:val="14"/>
        </w:rPr>
        <w:t>CSA</w:t>
      </w:r>
      <w:r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  <w:t xml:space="preserve"> = </w:t>
      </w:r>
      <w:r>
        <w:rPr>
          <w:rFonts w:ascii="ACaslon-Regular" w:eastAsia="SimSun" w:hAnsi="ACaslon-Regular" w:cs="SimSun"/>
          <w:color w:val="000000"/>
          <w:kern w:val="0"/>
          <w:sz w:val="14"/>
          <w:szCs w:val="14"/>
        </w:rPr>
        <w:t xml:space="preserve">cross-sectional area; EEM </w:t>
      </w:r>
      <w:r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  <w:t>=</w:t>
      </w:r>
      <w:r>
        <w:rPr>
          <w:rFonts w:ascii="ACaslon-Regular" w:eastAsia="SimSun" w:hAnsi="ACaslon-Regular" w:cs="SimSun"/>
          <w:color w:val="000000"/>
          <w:kern w:val="0"/>
          <w:sz w:val="14"/>
          <w:szCs w:val="14"/>
        </w:rPr>
        <w:t xml:space="preserve"> external elastic membrane; MLD </w:t>
      </w:r>
      <w:r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  <w:t>=</w:t>
      </w:r>
      <w:r>
        <w:rPr>
          <w:rFonts w:ascii="ACaslon-Regular" w:eastAsia="SimSun" w:hAnsi="ACaslon-Regular" w:cs="SimSun"/>
          <w:color w:val="000000"/>
          <w:kern w:val="0"/>
          <w:sz w:val="14"/>
          <w:szCs w:val="14"/>
        </w:rPr>
        <w:t xml:space="preserve"> minimum lumen diameter; IVUS </w:t>
      </w:r>
      <w:r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  <w:t>=</w:t>
      </w:r>
      <w:r>
        <w:rPr>
          <w:rFonts w:ascii="ACaslon-Regular" w:eastAsia="SimSun" w:hAnsi="ACaslon-Regular" w:cs="SimSun"/>
          <w:color w:val="000000"/>
          <w:kern w:val="0"/>
          <w:sz w:val="14"/>
          <w:szCs w:val="14"/>
        </w:rPr>
        <w:t xml:space="preserve"> intravascular ultrasound</w:t>
      </w:r>
      <w:r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  <w:t>;</w:t>
      </w:r>
    </w:p>
    <w:p w14:paraId="446F7DBB" w14:textId="77777777" w:rsidR="004702D1" w:rsidRDefault="004702D1" w:rsidP="004702D1">
      <w:pPr>
        <w:widowControl/>
        <w:spacing w:line="360" w:lineRule="auto"/>
        <w:jc w:val="center"/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</w:pPr>
    </w:p>
    <w:p w14:paraId="043739CA" w14:textId="77777777" w:rsidR="004702D1" w:rsidRDefault="004702D1" w:rsidP="004702D1">
      <w:pPr>
        <w:widowControl/>
        <w:spacing w:line="360" w:lineRule="auto"/>
        <w:jc w:val="center"/>
        <w:rPr>
          <w:rFonts w:ascii="ACaslon-Regular" w:eastAsia="SimSun" w:hAnsi="ACaslon-Regular" w:cs="SimSun" w:hint="eastAsia"/>
          <w:color w:val="000000"/>
          <w:kern w:val="0"/>
          <w:sz w:val="14"/>
          <w:szCs w:val="14"/>
        </w:rPr>
      </w:pPr>
    </w:p>
    <w:p w14:paraId="55B0BF77" w14:textId="77777777" w:rsidR="004702D1" w:rsidRDefault="004702D1" w:rsidP="004702D1">
      <w:pPr>
        <w:widowControl/>
        <w:spacing w:line="360" w:lineRule="auto"/>
        <w:jc w:val="center"/>
        <w:rPr>
          <w:rFonts w:eastAsia="SimSun"/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Supplementary</w:t>
      </w:r>
      <w:r>
        <w:rPr>
          <w:rFonts w:eastAsia="MinionPro-Regular" w:cs="Times New Roman" w:hint="eastAsia"/>
          <w:kern w:val="0"/>
          <w:sz w:val="20"/>
          <w:szCs w:val="20"/>
        </w:rPr>
        <w:t xml:space="preserve"> Table </w:t>
      </w:r>
      <w:r>
        <w:rPr>
          <w:rFonts w:eastAsia="SimSun" w:cs="Times New Roman" w:hint="eastAsia"/>
          <w:kern w:val="0"/>
          <w:sz w:val="20"/>
          <w:szCs w:val="20"/>
        </w:rPr>
        <w:t>3</w:t>
      </w:r>
      <w:r>
        <w:rPr>
          <w:rFonts w:eastAsia="SimSun" w:hint="eastAsia"/>
          <w:kern w:val="0"/>
          <w:sz w:val="20"/>
          <w:szCs w:val="20"/>
        </w:rPr>
        <w:t>QFR</w:t>
      </w:r>
      <w:r>
        <w:rPr>
          <w:rFonts w:eastAsia="SimSun" w:cs="Times New Roman" w:hint="eastAsia"/>
          <w:kern w:val="0"/>
          <w:sz w:val="20"/>
          <w:szCs w:val="20"/>
        </w:rPr>
        <w:t>characteristics of ESO group</w:t>
      </w:r>
    </w:p>
    <w:p w14:paraId="78AE2433" w14:textId="77777777" w:rsidR="004702D1" w:rsidRDefault="004702D1" w:rsidP="004702D1">
      <w:pPr>
        <w:widowControl/>
        <w:spacing w:line="360" w:lineRule="auto"/>
        <w:jc w:val="left"/>
        <w:rPr>
          <w:rFonts w:eastAsia="SimSun" w:cs="Times New Roman"/>
          <w:kern w:val="0"/>
          <w:sz w:val="20"/>
          <w:szCs w:val="20"/>
        </w:rPr>
      </w:pPr>
    </w:p>
    <w:tbl>
      <w:tblPr>
        <w:tblW w:w="5991" w:type="dxa"/>
        <w:jc w:val="center"/>
        <w:tblLayout w:type="fixed"/>
        <w:tblLook w:val="04A0" w:firstRow="1" w:lastRow="0" w:firstColumn="1" w:lastColumn="0" w:noHBand="0" w:noVBand="1"/>
      </w:tblPr>
      <w:tblGrid>
        <w:gridCol w:w="3536"/>
        <w:gridCol w:w="2455"/>
      </w:tblGrid>
      <w:tr w:rsidR="004702D1" w14:paraId="2DD6208C" w14:textId="77777777" w:rsidTr="00947B0A">
        <w:trPr>
          <w:trHeight w:val="280"/>
          <w:jc w:val="center"/>
        </w:trPr>
        <w:tc>
          <w:tcPr>
            <w:tcW w:w="5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FAEEA" w14:textId="77777777" w:rsidR="004702D1" w:rsidRDefault="004702D1" w:rsidP="00947B0A">
            <w:pPr>
              <w:spacing w:line="360" w:lineRule="auto"/>
              <w:ind w:left="12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ESO group (n=13)</w:t>
            </w:r>
          </w:p>
        </w:tc>
      </w:tr>
      <w:tr w:rsidR="004702D1" w14:paraId="36AF2707" w14:textId="77777777" w:rsidTr="00947B0A">
        <w:trPr>
          <w:trHeight w:val="278"/>
          <w:jc w:val="center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7706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QFR before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pPCI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E4B0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>0.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75</w:t>
            </w:r>
          </w:p>
        </w:tc>
      </w:tr>
      <w:tr w:rsidR="004702D1" w14:paraId="30D68CF8" w14:textId="77777777" w:rsidTr="00947B0A">
        <w:trPr>
          <w:trHeight w:val="278"/>
          <w:jc w:val="center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116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MR before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pPCI (mm Hg</w:t>
            </w:r>
            <w:r>
              <w:rPr>
                <w:rFonts w:eastAsia="MinionPro-Regular" w:cs="Times New Roman"/>
                <w:kern w:val="0"/>
                <w:sz w:val="20"/>
                <w:szCs w:val="20"/>
              </w:rPr>
              <w:t>*s/m)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CAE46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265.1</w:t>
            </w:r>
          </w:p>
        </w:tc>
      </w:tr>
      <w:tr w:rsidR="004702D1" w14:paraId="0769A524" w14:textId="77777777" w:rsidTr="00947B0A">
        <w:trPr>
          <w:trHeight w:val="278"/>
          <w:jc w:val="center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E242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Flow speed before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pPCI</w:t>
            </w: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 (cm/s)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C17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>1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eastAsia="MinionPro-Regular" w:cs="Times New Roman"/>
                <w:kern w:val="0"/>
                <w:sz w:val="20"/>
                <w:szCs w:val="20"/>
              </w:rPr>
              <w:t>.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4702D1" w14:paraId="3814E384" w14:textId="77777777" w:rsidTr="00947B0A">
        <w:trPr>
          <w:trHeight w:val="278"/>
          <w:jc w:val="center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098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QFR after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pPCI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85E43" w14:textId="77777777" w:rsidR="004702D1" w:rsidRDefault="004702D1" w:rsidP="00947B0A">
            <w:pPr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>0.9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5</w:t>
            </w:r>
          </w:p>
        </w:tc>
      </w:tr>
      <w:tr w:rsidR="004702D1" w14:paraId="44A2B5DF" w14:textId="77777777" w:rsidTr="00947B0A">
        <w:trPr>
          <w:trHeight w:val="278"/>
          <w:jc w:val="center"/>
        </w:trPr>
        <w:tc>
          <w:tcPr>
            <w:tcW w:w="3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691B1E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MR after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pPCI (mm Hg</w:t>
            </w:r>
            <w:r>
              <w:rPr>
                <w:rFonts w:eastAsia="MinionPro-Regular" w:cs="Times New Roman"/>
                <w:kern w:val="0"/>
                <w:sz w:val="20"/>
                <w:szCs w:val="20"/>
              </w:rPr>
              <w:t>*s/m)</w:t>
            </w:r>
          </w:p>
        </w:tc>
        <w:tc>
          <w:tcPr>
            <w:tcW w:w="2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21169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358.2</w:t>
            </w:r>
          </w:p>
        </w:tc>
      </w:tr>
      <w:tr w:rsidR="004702D1" w14:paraId="1A39170A" w14:textId="77777777" w:rsidTr="00947B0A">
        <w:trPr>
          <w:trHeight w:val="278"/>
          <w:jc w:val="center"/>
        </w:trPr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2805DA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Flow speed after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pPCI</w:t>
            </w:r>
            <w:r>
              <w:rPr>
                <w:rFonts w:eastAsia="MinionPro-Regular" w:cs="Times New Roman"/>
                <w:kern w:val="0"/>
                <w:sz w:val="20"/>
                <w:szCs w:val="20"/>
              </w:rPr>
              <w:t xml:space="preserve"> (cm/s)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754DD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9.4</w:t>
            </w:r>
          </w:p>
        </w:tc>
      </w:tr>
    </w:tbl>
    <w:p w14:paraId="1B35A8DC" w14:textId="77777777" w:rsidR="004702D1" w:rsidRDefault="004702D1" w:rsidP="004702D1">
      <w:pPr>
        <w:widowControl/>
        <w:spacing w:line="360" w:lineRule="auto"/>
        <w:jc w:val="left"/>
        <w:rPr>
          <w:kern w:val="0"/>
          <w:sz w:val="20"/>
          <w:szCs w:val="20"/>
        </w:rPr>
      </w:pPr>
    </w:p>
    <w:tbl>
      <w:tblPr>
        <w:tblW w:w="893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1840"/>
        <w:gridCol w:w="1127"/>
        <w:gridCol w:w="1957"/>
      </w:tblGrid>
      <w:tr w:rsidR="004702D1" w14:paraId="17E177D4" w14:textId="77777777" w:rsidTr="00947B0A">
        <w:trPr>
          <w:trHeight w:val="280"/>
          <w:jc w:val="center"/>
        </w:trPr>
        <w:tc>
          <w:tcPr>
            <w:tcW w:w="893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9BCBAC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Supplementary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 xml:space="preserve"> Table 4.1 Multivariable liner regression of  ESO </w:t>
            </w: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 xml:space="preserve">group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on microvascular function</w:t>
            </w:r>
          </w:p>
        </w:tc>
      </w:tr>
      <w:tr w:rsidR="004702D1" w14:paraId="604D4DFD" w14:textId="77777777" w:rsidTr="00947B0A">
        <w:trPr>
          <w:trHeight w:val="280"/>
          <w:jc w:val="center"/>
        </w:trPr>
        <w:tc>
          <w:tcPr>
            <w:tcW w:w="4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BEBAA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Multi</w:t>
            </w:r>
            <w:r>
              <w:rPr>
                <w:rFonts w:eastAsia="MinionPro-Regular" w:cs="Times New Roman"/>
                <w:kern w:val="0"/>
                <w:sz w:val="20"/>
                <w:szCs w:val="20"/>
              </w:rPr>
              <w:t>variable analysis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0CAE08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>Hazard ratio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7D364E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i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994087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95% CI</w:t>
            </w:r>
          </w:p>
        </w:tc>
      </w:tr>
      <w:tr w:rsidR="004702D1" w14:paraId="5E2576D7" w14:textId="77777777" w:rsidTr="00947B0A">
        <w:trPr>
          <w:trHeight w:val="280"/>
          <w:jc w:val="center"/>
        </w:trPr>
        <w:tc>
          <w:tcPr>
            <w:tcW w:w="40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B5BFAD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b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b/>
                <w:kern w:val="0"/>
                <w:sz w:val="20"/>
                <w:szCs w:val="20"/>
              </w:rPr>
              <w:lastRenderedPageBreak/>
              <w:t>ESO (</w:t>
            </w:r>
            <w:r>
              <w:rPr>
                <w:rFonts w:eastAsia="SimSun" w:cs="Times New Roman" w:hint="eastAsia"/>
                <w:b/>
                <w:kern w:val="0"/>
                <w:sz w:val="20"/>
                <w:szCs w:val="20"/>
              </w:rPr>
              <w:t>if existed increase</w:t>
            </w:r>
            <w:r>
              <w:rPr>
                <w:rFonts w:eastAsia="MinionPro-Regular" w:cs="Times New Roman" w:hint="eastAsia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86FE61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D9A15D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8102342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</w:tr>
      <w:tr w:rsidR="004702D1" w14:paraId="17CA5C6D" w14:textId="77777777" w:rsidTr="00947B0A">
        <w:trPr>
          <w:trHeight w:val="290"/>
          <w:jc w:val="center"/>
        </w:trPr>
        <w:tc>
          <w:tcPr>
            <w:tcW w:w="4015" w:type="dxa"/>
            <w:shd w:val="clear" w:color="auto" w:fill="auto"/>
            <w:noWrap/>
            <w:vAlign w:val="center"/>
          </w:tcPr>
          <w:p w14:paraId="5E4CEF9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QFR after stent</w:t>
            </w:r>
          </w:p>
        </w:tc>
        <w:tc>
          <w:tcPr>
            <w:tcW w:w="1840" w:type="dxa"/>
            <w:shd w:val="clear" w:color="auto" w:fill="auto"/>
            <w:noWrap/>
          </w:tcPr>
          <w:p w14:paraId="488F893B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-0.52</w:t>
            </w:r>
          </w:p>
        </w:tc>
        <w:tc>
          <w:tcPr>
            <w:tcW w:w="1127" w:type="dxa"/>
            <w:tcBorders>
              <w:right w:val="nil"/>
            </w:tcBorders>
            <w:shd w:val="clear" w:color="auto" w:fill="auto"/>
            <w:noWrap/>
          </w:tcPr>
          <w:p w14:paraId="45908A6E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957" w:type="dxa"/>
            <w:tcBorders>
              <w:left w:val="nil"/>
            </w:tcBorders>
            <w:shd w:val="clear" w:color="auto" w:fill="auto"/>
          </w:tcPr>
          <w:p w14:paraId="551B6A50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-0.92 ~ -0.12</w:t>
            </w:r>
          </w:p>
        </w:tc>
      </w:tr>
      <w:tr w:rsidR="004702D1" w14:paraId="5BC50F55" w14:textId="77777777" w:rsidTr="00947B0A">
        <w:trPr>
          <w:trHeight w:val="290"/>
          <w:jc w:val="center"/>
        </w:trPr>
        <w:tc>
          <w:tcPr>
            <w:tcW w:w="4015" w:type="dxa"/>
            <w:shd w:val="clear" w:color="auto" w:fill="auto"/>
            <w:noWrap/>
            <w:vAlign w:val="center"/>
          </w:tcPr>
          <w:p w14:paraId="49488183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MR after stent</w:t>
            </w:r>
          </w:p>
        </w:tc>
        <w:tc>
          <w:tcPr>
            <w:tcW w:w="1840" w:type="dxa"/>
            <w:shd w:val="clear" w:color="auto" w:fill="auto"/>
            <w:noWrap/>
          </w:tcPr>
          <w:p w14:paraId="7D9D561A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119.1</w:t>
            </w:r>
          </w:p>
        </w:tc>
        <w:tc>
          <w:tcPr>
            <w:tcW w:w="1127" w:type="dxa"/>
            <w:tcBorders>
              <w:right w:val="nil"/>
            </w:tcBorders>
            <w:shd w:val="clear" w:color="auto" w:fill="auto"/>
            <w:noWrap/>
          </w:tcPr>
          <w:p w14:paraId="17FD29A5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957" w:type="dxa"/>
            <w:tcBorders>
              <w:left w:val="nil"/>
            </w:tcBorders>
            <w:shd w:val="clear" w:color="auto" w:fill="auto"/>
          </w:tcPr>
          <w:p w14:paraId="66335EB4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65.1 ~156.7</w:t>
            </w:r>
          </w:p>
        </w:tc>
      </w:tr>
      <w:tr w:rsidR="004702D1" w14:paraId="48B1FDE6" w14:textId="77777777" w:rsidTr="00947B0A">
        <w:trPr>
          <w:trHeight w:val="290"/>
          <w:jc w:val="center"/>
        </w:trPr>
        <w:tc>
          <w:tcPr>
            <w:tcW w:w="4015" w:type="dxa"/>
            <w:shd w:val="clear" w:color="auto" w:fill="auto"/>
            <w:noWrap/>
            <w:vAlign w:val="center"/>
          </w:tcPr>
          <w:p w14:paraId="31EA17F5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>Flow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 xml:space="preserve"> speed after stent</w:t>
            </w:r>
          </w:p>
        </w:tc>
        <w:tc>
          <w:tcPr>
            <w:tcW w:w="1840" w:type="dxa"/>
            <w:shd w:val="clear" w:color="auto" w:fill="auto"/>
            <w:noWrap/>
          </w:tcPr>
          <w:p w14:paraId="7CA5D0F1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-7.9</w:t>
            </w:r>
          </w:p>
        </w:tc>
        <w:tc>
          <w:tcPr>
            <w:tcW w:w="1127" w:type="dxa"/>
            <w:tcBorders>
              <w:right w:val="nil"/>
            </w:tcBorders>
            <w:shd w:val="clear" w:color="auto" w:fill="auto"/>
            <w:noWrap/>
          </w:tcPr>
          <w:p w14:paraId="004D9D93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95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CA2B2CC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-10.8 ~ -5.0</w:t>
            </w:r>
          </w:p>
        </w:tc>
      </w:tr>
    </w:tbl>
    <w:p w14:paraId="6F6634D9" w14:textId="77777777" w:rsidR="004702D1" w:rsidRDefault="004702D1" w:rsidP="004702D1">
      <w:pPr>
        <w:widowControl/>
        <w:spacing w:line="360" w:lineRule="auto"/>
        <w:jc w:val="left"/>
        <w:rPr>
          <w:kern w:val="0"/>
          <w:sz w:val="20"/>
          <w:szCs w:val="20"/>
        </w:rPr>
      </w:pPr>
    </w:p>
    <w:tbl>
      <w:tblPr>
        <w:tblW w:w="8939" w:type="dxa"/>
        <w:jc w:val="center"/>
        <w:tblLayout w:type="fixed"/>
        <w:tblLook w:val="04A0" w:firstRow="1" w:lastRow="0" w:firstColumn="1" w:lastColumn="0" w:noHBand="0" w:noVBand="1"/>
      </w:tblPr>
      <w:tblGrid>
        <w:gridCol w:w="4115"/>
        <w:gridCol w:w="1853"/>
        <w:gridCol w:w="1333"/>
        <w:gridCol w:w="1638"/>
      </w:tblGrid>
      <w:tr w:rsidR="004702D1" w14:paraId="70355B43" w14:textId="77777777" w:rsidTr="00947B0A">
        <w:trPr>
          <w:trHeight w:val="290"/>
          <w:jc w:val="center"/>
        </w:trPr>
        <w:tc>
          <w:tcPr>
            <w:tcW w:w="893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64FEF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Supplementary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 xml:space="preserve"> Table 4.2 Multivariable </w:t>
            </w: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 xml:space="preserve">logistic </w:t>
            </w: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 xml:space="preserve">regression of ESO on </w:t>
            </w: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prognosis</w:t>
            </w:r>
          </w:p>
        </w:tc>
      </w:tr>
      <w:tr w:rsidR="004702D1" w14:paraId="3CE8C6DD" w14:textId="77777777" w:rsidTr="00947B0A">
        <w:trPr>
          <w:trHeight w:val="290"/>
          <w:jc w:val="center"/>
        </w:trPr>
        <w:tc>
          <w:tcPr>
            <w:tcW w:w="4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FB1891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EA5D00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/>
                <w:kern w:val="0"/>
                <w:sz w:val="20"/>
                <w:szCs w:val="20"/>
              </w:rPr>
              <w:t>Hazard ratio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FE992C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P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71476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95% CI</w:t>
            </w:r>
          </w:p>
        </w:tc>
      </w:tr>
      <w:tr w:rsidR="004702D1" w14:paraId="401401DE" w14:textId="77777777" w:rsidTr="00947B0A">
        <w:trPr>
          <w:trHeight w:val="290"/>
          <w:jc w:val="center"/>
        </w:trPr>
        <w:tc>
          <w:tcPr>
            <w:tcW w:w="4115" w:type="dxa"/>
            <w:shd w:val="clear" w:color="auto" w:fill="auto"/>
            <w:noWrap/>
            <w:vAlign w:val="center"/>
          </w:tcPr>
          <w:p w14:paraId="4921D783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b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b/>
                <w:kern w:val="0"/>
                <w:sz w:val="20"/>
                <w:szCs w:val="20"/>
              </w:rPr>
              <w:t>ESO (</w:t>
            </w:r>
            <w:r>
              <w:rPr>
                <w:rFonts w:eastAsia="SimSun" w:cs="Times New Roman" w:hint="eastAsia"/>
                <w:b/>
                <w:kern w:val="0"/>
                <w:sz w:val="20"/>
                <w:szCs w:val="20"/>
              </w:rPr>
              <w:t>if existed increase</w:t>
            </w:r>
            <w:r>
              <w:rPr>
                <w:rFonts w:eastAsia="MinionPro-Regular" w:cs="Times New Roman" w:hint="eastAsia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1853" w:type="dxa"/>
            <w:shd w:val="clear" w:color="auto" w:fill="auto"/>
            <w:noWrap/>
          </w:tcPr>
          <w:p w14:paraId="3255A484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auto"/>
            <w:noWrap/>
          </w:tcPr>
          <w:p w14:paraId="1A953352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68DEA2AF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</w:p>
        </w:tc>
      </w:tr>
      <w:tr w:rsidR="004702D1" w14:paraId="4F41F198" w14:textId="77777777" w:rsidTr="00947B0A">
        <w:trPr>
          <w:trHeight w:val="290"/>
          <w:jc w:val="center"/>
        </w:trPr>
        <w:tc>
          <w:tcPr>
            <w:tcW w:w="4115" w:type="dxa"/>
            <w:shd w:val="clear" w:color="auto" w:fill="auto"/>
            <w:noWrap/>
            <w:vAlign w:val="center"/>
          </w:tcPr>
          <w:p w14:paraId="5A9889DF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MACE</w:t>
            </w:r>
          </w:p>
        </w:tc>
        <w:tc>
          <w:tcPr>
            <w:tcW w:w="1853" w:type="dxa"/>
            <w:shd w:val="clear" w:color="auto" w:fill="auto"/>
            <w:noWrap/>
          </w:tcPr>
          <w:p w14:paraId="28EE2341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6.6</w:t>
            </w:r>
          </w:p>
        </w:tc>
        <w:tc>
          <w:tcPr>
            <w:tcW w:w="1333" w:type="dxa"/>
            <w:shd w:val="clear" w:color="auto" w:fill="auto"/>
            <w:noWrap/>
          </w:tcPr>
          <w:p w14:paraId="52CB3606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638" w:type="dxa"/>
            <w:shd w:val="clear" w:color="auto" w:fill="auto"/>
          </w:tcPr>
          <w:p w14:paraId="58E473F9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3.4 ~ 15.1</w:t>
            </w:r>
          </w:p>
        </w:tc>
      </w:tr>
      <w:tr w:rsidR="004702D1" w14:paraId="19DD33FE" w14:textId="77777777" w:rsidTr="00947B0A">
        <w:trPr>
          <w:trHeight w:val="290"/>
          <w:jc w:val="center"/>
        </w:trPr>
        <w:tc>
          <w:tcPr>
            <w:tcW w:w="4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DE41C4" w14:textId="77777777" w:rsidR="004702D1" w:rsidRDefault="004702D1" w:rsidP="00947B0A">
            <w:pPr>
              <w:widowControl/>
              <w:spacing w:line="360" w:lineRule="auto"/>
              <w:jc w:val="left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No reflow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8DC51B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MinionPro-Regular" w:cs="Times New Roman"/>
                <w:kern w:val="0"/>
                <w:sz w:val="20"/>
                <w:szCs w:val="20"/>
              </w:rPr>
            </w:pPr>
            <w:r>
              <w:rPr>
                <w:rFonts w:eastAsia="MinionPro-Regular" w:cs="Times New Roman" w:hint="eastAsia"/>
                <w:kern w:val="0"/>
                <w:sz w:val="20"/>
                <w:szCs w:val="20"/>
              </w:rPr>
              <w:t>8.9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5CF92E5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14:paraId="67433F38" w14:textId="77777777" w:rsidR="004702D1" w:rsidRDefault="004702D1" w:rsidP="00947B0A">
            <w:pPr>
              <w:widowControl/>
              <w:spacing w:line="360" w:lineRule="auto"/>
              <w:jc w:val="center"/>
              <w:rPr>
                <w:rFonts w:eastAsia="SimSun" w:cs="Times New Roman"/>
                <w:kern w:val="0"/>
                <w:sz w:val="20"/>
                <w:szCs w:val="20"/>
              </w:rPr>
            </w:pPr>
            <w:r>
              <w:rPr>
                <w:rFonts w:eastAsia="SimSun" w:cs="Times New Roman" w:hint="eastAsia"/>
                <w:kern w:val="0"/>
                <w:sz w:val="20"/>
                <w:szCs w:val="20"/>
              </w:rPr>
              <w:t>4.2 ~ 11.6</w:t>
            </w:r>
          </w:p>
        </w:tc>
      </w:tr>
    </w:tbl>
    <w:p w14:paraId="56205949" w14:textId="77777777" w:rsidR="004702D1" w:rsidRDefault="004702D1" w:rsidP="004702D1">
      <w:pPr>
        <w:spacing w:line="360" w:lineRule="auto"/>
        <w:rPr>
          <w:kern w:val="0"/>
        </w:rPr>
      </w:pPr>
    </w:p>
    <w:p w14:paraId="34C2F79D" w14:textId="77777777" w:rsidR="00E1715D" w:rsidRDefault="004702D1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auto"/>
    <w:pitch w:val="default"/>
    <w:sig w:usb0="00000000" w:usb1="00000000" w:usb2="00000010" w:usb3="00000000" w:csb0="00040001" w:csb1="00000000"/>
  </w:font>
  <w:font w:name="ACaslon-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D1"/>
    <w:rsid w:val="001942F0"/>
    <w:rsid w:val="002C0857"/>
    <w:rsid w:val="003F01F8"/>
    <w:rsid w:val="004702D1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75ED6"/>
  <w15:chartTrackingRefBased/>
  <w15:docId w15:val="{EE500F28-88A6-44C1-AF6E-62144335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2D1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702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2030</Characters>
  <Application>Microsoft Office Word</Application>
  <DocSecurity>0</DocSecurity>
  <Lines>16</Lines>
  <Paragraphs>4</Paragraphs>
  <ScaleCrop>false</ScaleCrop>
  <Company>Springer Nature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2023-09-01T09:23:00Z</dcterms:created>
  <dcterms:modified xsi:type="dcterms:W3CDTF">2023-09-01T09:24:00Z</dcterms:modified>
</cp:coreProperties>
</file>