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widowControl/>
        <w:spacing w:line="360" w:lineRule="auto"/>
      </w:pPr>
      <w:bookmarkStart w:id="0" w:name="_Ref46215701"/>
      <w:bookmarkStart w:id="1" w:name="_Hlk45726466"/>
      <w:r>
        <w:t xml:space="preserve">SI </w:t>
      </w:r>
      <w:proofErr w:type="spellStart"/>
      <w:r>
        <w:t>Table.</w:t>
      </w:r>
      <w:r>
        <w:fldChar w:fldCharType="begin"/>
      </w:r>
      <w:r>
        <w:instrText xml:space="preserve"> SEQ Table. \* ARABIC </w:instrText>
      </w:r>
      <w:r>
        <w:fldChar w:fldCharType="separate"/>
      </w:r>
      <w:r>
        <w:rPr>
          <w:noProof/>
        </w:rPr>
        <w:t>1</w:t>
      </w:r>
      <w:proofErr w:type="spellEnd"/>
      <w:r>
        <w:rPr>
          <w:noProof/>
        </w:rPr>
        <w:fldChar w:fldCharType="end"/>
      </w:r>
      <w:bookmarkEnd w:id="0"/>
      <w:r>
        <w:t xml:space="preserve"> List of the 23 plan</w:t>
      </w:r>
      <w:bookmarkStart w:id="2" w:name="_GoBack"/>
      <w:bookmarkEnd w:id="2"/>
      <w:r>
        <w:t xml:space="preserve">t species sampled in this study. Samples were collected from heights of 0.5 m, 1.5 m and 2.5 m above the ground surface. D = Deciduous species, E = Evergreen species. AD = adaxial surface, AB = abaxial surface, LA = average leaf area per leaf, </w:t>
      </w:r>
      <w:proofErr w:type="spellStart"/>
      <w:r>
        <w:t>TLA</w:t>
      </w:r>
      <w:proofErr w:type="spellEnd"/>
      <w:r>
        <w:t xml:space="preserve"> = total leaf area of the measured sample, NA = no stomata or trichomes were observed. n is the number of samples.</w:t>
      </w:r>
    </w:p>
    <w:tbl>
      <w:tblPr>
        <w:tblStyle w:val="a7"/>
        <w:tblW w:w="109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3392"/>
        <w:gridCol w:w="993"/>
        <w:gridCol w:w="2127"/>
        <w:gridCol w:w="1417"/>
        <w:gridCol w:w="1276"/>
      </w:tblGrid>
      <w:tr>
        <w:trPr>
          <w:trHeight w:val="138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bookmarkStart w:id="3" w:name="_Hlk45726489"/>
            <w:bookmarkEnd w:id="1"/>
            <w:r>
              <w:rPr>
                <w:sz w:val="22"/>
                <w:szCs w:val="22"/>
              </w:rPr>
              <w:t>Plant types</w:t>
            </w:r>
          </w:p>
        </w:tc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lant species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</w:pPr>
            <w:r>
              <w:t>Leaves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t>number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Stomatal density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</w:t>
            </w:r>
            <w:r>
              <w:rPr>
                <w:rFonts w:hint="eastAsia"/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mm</w:t>
            </w:r>
            <w:r>
              <w:rPr>
                <w:sz w:val="22"/>
                <w:szCs w:val="22"/>
                <w:vertAlign w:val="superscript"/>
              </w:rPr>
              <w:t>2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Trichomes</w:t>
            </w:r>
          </w:p>
          <w:p>
            <w:pPr>
              <w:jc w:val="center"/>
              <w:rPr>
                <w:i/>
                <w:iCs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number</w:t>
            </w:r>
            <w:r>
              <w:rPr>
                <w:rFonts w:hint="eastAsia"/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mm</w:t>
            </w:r>
            <w:r>
              <w:rPr>
                <w:sz w:val="22"/>
                <w:szCs w:val="22"/>
                <w:vertAlign w:val="superscript"/>
              </w:rPr>
              <w:t>2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Mean LA</w:t>
            </w:r>
          </w:p>
          <w:p>
            <w:pPr>
              <w:jc w:val="center"/>
              <w:rPr>
                <w:sz w:val="22"/>
                <w:szCs w:val="22"/>
                <w:highlight w:val="green"/>
              </w:rPr>
            </w:pPr>
            <w:proofErr w:type="spellStart"/>
            <w:r>
              <w:t>cm</w:t>
            </w:r>
            <w:r>
              <w:rPr>
                <w:vertAlign w:val="superscript"/>
              </w:rPr>
              <w:t>2</w:t>
            </w:r>
            <w:proofErr w:type="spellEnd"/>
          </w:p>
        </w:tc>
      </w:tr>
      <w:tr>
        <w:trPr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0.5 m-Lianas-D</w:t>
            </w:r>
          </w:p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n=14)</w:t>
            </w:r>
          </w:p>
        </w:tc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Parthenocissus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quinquefolia </w:t>
            </w:r>
            <w:r>
              <w:rPr>
                <w:sz w:val="22"/>
                <w:szCs w:val="22"/>
              </w:rPr>
              <w:t>(n=14)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121.74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50.55</w:t>
            </w:r>
          </w:p>
        </w:tc>
      </w:tr>
      <w:tr>
        <w:trPr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0.5 m-Shrubs-D</w:t>
            </w:r>
          </w:p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n=51)</w:t>
            </w: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Prunus×cistena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(n=24)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10</w:t>
            </w: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226.09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11.35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Berberis </w:t>
            </w:r>
            <w:proofErr w:type="spellStart"/>
            <w:r>
              <w:rPr>
                <w:i/>
                <w:iCs/>
                <w:sz w:val="22"/>
                <w:szCs w:val="22"/>
              </w:rPr>
              <w:t>thunbergii</w:t>
            </w:r>
            <w:proofErr w:type="spellEnd"/>
            <w:r>
              <w:rPr>
                <w:sz w:val="22"/>
                <w:szCs w:val="22"/>
              </w:rPr>
              <w:t xml:space="preserve"> (n=27)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4</w:t>
            </w:r>
            <w:r>
              <w:t>05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226.09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1.59</w:t>
            </w:r>
          </w:p>
        </w:tc>
      </w:tr>
      <w:tr>
        <w:trPr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0.5 m-Shrubs-E</w:t>
            </w:r>
          </w:p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n=205)</w:t>
            </w: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Buxus </w:t>
            </w:r>
            <w:proofErr w:type="spellStart"/>
            <w:r>
              <w:rPr>
                <w:i/>
                <w:iCs/>
                <w:sz w:val="22"/>
                <w:szCs w:val="22"/>
              </w:rPr>
              <w:t>megistophylla</w:t>
            </w:r>
            <w:proofErr w:type="spellEnd"/>
            <w:r>
              <w:rPr>
                <w:sz w:val="22"/>
                <w:szCs w:val="22"/>
              </w:rPr>
              <w:t xml:space="preserve"> (n=42)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347.83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9.28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Ligustrum×vicaryi</w:t>
            </w:r>
            <w:proofErr w:type="spellEnd"/>
            <w:r>
              <w:rPr>
                <w:sz w:val="22"/>
                <w:szCs w:val="22"/>
              </w:rPr>
              <w:t xml:space="preserve"> (n=66)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5</w:t>
            </w:r>
            <w:r>
              <w:t>49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417.39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7.56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Buxus </w:t>
            </w:r>
            <w:proofErr w:type="spellStart"/>
            <w:r>
              <w:rPr>
                <w:i/>
                <w:iCs/>
                <w:sz w:val="22"/>
                <w:szCs w:val="22"/>
              </w:rPr>
              <w:t>sinica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(n=70)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050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0.43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1.79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Rosa </w:t>
            </w:r>
            <w:proofErr w:type="spellStart"/>
            <w:r>
              <w:rPr>
                <w:i/>
                <w:iCs/>
                <w:sz w:val="22"/>
                <w:szCs w:val="22"/>
              </w:rPr>
              <w:t>chinensis</w:t>
            </w:r>
            <w:proofErr w:type="spellEnd"/>
            <w:r>
              <w:rPr>
                <w:sz w:val="22"/>
                <w:szCs w:val="22"/>
              </w:rPr>
              <w:t xml:space="preserve"> (n=27)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117.39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17.37</w:t>
            </w:r>
          </w:p>
        </w:tc>
      </w:tr>
      <w:tr>
        <w:trPr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1.5 m-Shrubs-D</w:t>
            </w:r>
          </w:p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n=73)</w:t>
            </w: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Amygdalus </w:t>
            </w:r>
            <w:proofErr w:type="spellStart"/>
            <w:r>
              <w:rPr>
                <w:i/>
                <w:iCs/>
                <w:sz w:val="22"/>
                <w:szCs w:val="22"/>
              </w:rPr>
              <w:t>persica</w:t>
            </w:r>
            <w:proofErr w:type="spellEnd"/>
            <w:r>
              <w:rPr>
                <w:sz w:val="22"/>
                <w:szCs w:val="22"/>
              </w:rPr>
              <w:t xml:space="preserve"> (n=17)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139.13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>26.99</w:t>
            </w:r>
          </w:p>
        </w:tc>
      </w:tr>
      <w:tr>
        <w:trPr>
          <w:jc w:val="center"/>
        </w:trPr>
        <w:tc>
          <w:tcPr>
            <w:tcW w:w="1711" w:type="dxa"/>
            <w:vMerge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Syzygium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aromaticum</w:t>
            </w:r>
            <w:proofErr w:type="spellEnd"/>
            <w:r>
              <w:rPr>
                <w:sz w:val="22"/>
                <w:szCs w:val="22"/>
              </w:rPr>
              <w:t xml:space="preserve"> (n=32)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AD: 60.87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>35.29</w:t>
            </w:r>
          </w:p>
        </w:tc>
      </w:tr>
      <w:tr>
        <w:trPr>
          <w:jc w:val="center"/>
        </w:trPr>
        <w:tc>
          <w:tcPr>
            <w:tcW w:w="1711" w:type="dxa"/>
            <w:vMerge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AB: 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43.48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rPr>
          <w:trHeight w:val="138"/>
          <w:jc w:val="center"/>
        </w:trPr>
        <w:tc>
          <w:tcPr>
            <w:tcW w:w="1711" w:type="dxa"/>
            <w:vMerge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Lonicera </w:t>
            </w:r>
            <w:proofErr w:type="spellStart"/>
            <w:r>
              <w:rPr>
                <w:i/>
                <w:iCs/>
                <w:sz w:val="22"/>
                <w:szCs w:val="22"/>
              </w:rPr>
              <w:t>maackii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(n=6)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2127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278.26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AD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18.59</w:t>
            </w:r>
          </w:p>
        </w:tc>
      </w:tr>
      <w:tr>
        <w:trPr>
          <w:trHeight w:val="137"/>
          <w:jc w:val="center"/>
        </w:trPr>
        <w:tc>
          <w:tcPr>
            <w:tcW w:w="1711" w:type="dxa"/>
            <w:vMerge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34.78</w:t>
            </w: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Amygdalus </w:t>
            </w:r>
            <w:proofErr w:type="spellStart"/>
            <w:r>
              <w:rPr>
                <w:i/>
                <w:iCs/>
                <w:sz w:val="22"/>
                <w:szCs w:val="22"/>
              </w:rPr>
              <w:t>triloba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(n=18)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136.96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AD: 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20.01</w:t>
            </w:r>
          </w:p>
        </w:tc>
      </w:tr>
      <w:tr>
        <w:trPr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1.5 m-Shrubs-E</w:t>
            </w:r>
          </w:p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n=35)</w:t>
            </w:r>
          </w:p>
        </w:tc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Prunus </w:t>
            </w:r>
            <w:proofErr w:type="spellStart"/>
            <w:r>
              <w:rPr>
                <w:i/>
                <w:iCs/>
                <w:sz w:val="22"/>
                <w:szCs w:val="22"/>
              </w:rPr>
              <w:t>Cerasifera</w:t>
            </w:r>
            <w:proofErr w:type="spellEnd"/>
            <w:r>
              <w:rPr>
                <w:sz w:val="22"/>
                <w:szCs w:val="22"/>
              </w:rPr>
              <w:t xml:space="preserve"> (n=35)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66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286.96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17.18</w:t>
            </w:r>
          </w:p>
        </w:tc>
      </w:tr>
      <w:tr>
        <w:trPr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1.5 m-Trees-D</w:t>
            </w:r>
          </w:p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n=40)</w:t>
            </w: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Malus×micromalus Makino </w:t>
            </w:r>
            <w:r>
              <w:rPr>
                <w:sz w:val="22"/>
                <w:szCs w:val="22"/>
              </w:rPr>
              <w:t>(n=8)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217.39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>20.48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Cerasus </w:t>
            </w:r>
            <w:proofErr w:type="spellStart"/>
            <w:r>
              <w:rPr>
                <w:i/>
                <w:iCs/>
                <w:sz w:val="22"/>
                <w:szCs w:val="22"/>
              </w:rPr>
              <w:t>yedoensis</w:t>
            </w:r>
            <w:proofErr w:type="spellEnd"/>
            <w:r>
              <w:rPr>
                <w:sz w:val="22"/>
                <w:szCs w:val="22"/>
              </w:rPr>
              <w:t xml:space="preserve"> (n=21)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356.52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>41.78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Sophora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japonica f. pendula </w:t>
            </w:r>
            <w:r>
              <w:rPr>
                <w:sz w:val="22"/>
                <w:szCs w:val="22"/>
              </w:rPr>
              <w:t>(n=11)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147.83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11.25</w:t>
            </w:r>
          </w:p>
        </w:tc>
      </w:tr>
      <w:tr>
        <w:trPr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kern w:val="0"/>
                <w:sz w:val="22"/>
                <w:szCs w:val="22"/>
              </w:rPr>
              <w:t>2.5 m-Trees-D</w:t>
            </w:r>
          </w:p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(</w:t>
            </w:r>
            <w:r>
              <w:rPr>
                <w:rFonts w:eastAsia="等线" w:cs="Times New Roman"/>
                <w:kern w:val="0"/>
                <w:sz w:val="22"/>
                <w:szCs w:val="22"/>
              </w:rPr>
              <w:t>n=183)</w:t>
            </w: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Fraxinus </w:t>
            </w:r>
            <w:proofErr w:type="spellStart"/>
            <w:r>
              <w:rPr>
                <w:i/>
                <w:iCs/>
                <w:sz w:val="22"/>
                <w:szCs w:val="22"/>
              </w:rPr>
              <w:t>chinensis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(n=6)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193.48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24.29 </w:t>
            </w:r>
          </w:p>
        </w:tc>
      </w:tr>
      <w:tr>
        <w:trPr>
          <w:trHeight w:val="138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Ailanthus </w:t>
            </w:r>
            <w:proofErr w:type="spellStart"/>
            <w:r>
              <w:rPr>
                <w:i/>
                <w:iCs/>
                <w:sz w:val="22"/>
                <w:szCs w:val="22"/>
              </w:rPr>
              <w:t>altissima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(n=16)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2127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460.87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AD: 10.87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27.44</w:t>
            </w:r>
          </w:p>
        </w:tc>
      </w:tr>
      <w:tr>
        <w:trPr>
          <w:trHeight w:val="137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AB: </w:t>
            </w:r>
            <w:r>
              <w:rPr>
                <w:rFonts w:hint="eastAsia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.70</w:t>
            </w: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>
        <w:trPr>
          <w:trHeight w:val="138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Salix </w:t>
            </w:r>
            <w:proofErr w:type="spellStart"/>
            <w:r>
              <w:rPr>
                <w:i/>
                <w:iCs/>
                <w:sz w:val="22"/>
                <w:szCs w:val="22"/>
              </w:rPr>
              <w:t>babylonica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(n=34)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64</w:t>
            </w:r>
          </w:p>
        </w:tc>
        <w:tc>
          <w:tcPr>
            <w:tcW w:w="2127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23.91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AD:</w:t>
            </w:r>
            <w:r>
              <w:rPr>
                <w:rFonts w:hint="eastAsia"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6.09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13.16</w:t>
            </w:r>
          </w:p>
        </w:tc>
      </w:tr>
      <w:tr>
        <w:trPr>
          <w:trHeight w:val="137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AB: 2.08</w:t>
            </w: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>
        <w:trPr>
          <w:trHeight w:val="271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 w:val="restart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Robinia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pseudoacacia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(n=27)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2</w:t>
            </w:r>
            <w:r>
              <w:t>05</w:t>
            </w:r>
          </w:p>
        </w:tc>
        <w:tc>
          <w:tcPr>
            <w:tcW w:w="2127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AD: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43.48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9.18 </w:t>
            </w:r>
          </w:p>
        </w:tc>
      </w:tr>
      <w:tr>
        <w:trPr>
          <w:trHeight w:val="270"/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AB: 78.26</w:t>
            </w: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Sophora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japonica</w:t>
            </w:r>
            <w:r>
              <w:rPr>
                <w:sz w:val="22"/>
                <w:szCs w:val="22"/>
              </w:rPr>
              <w:t xml:space="preserve"> (n=61)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4</w:t>
            </w:r>
            <w:r>
              <w:t>90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217.39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AD: </w:t>
            </w:r>
            <w:r>
              <w:rPr>
                <w:rFonts w:hint="eastAsia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.52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9.05 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Salix </w:t>
            </w:r>
            <w:proofErr w:type="spellStart"/>
            <w:r>
              <w:rPr>
                <w:i/>
                <w:iCs/>
                <w:sz w:val="22"/>
                <w:szCs w:val="22"/>
              </w:rPr>
              <w:t>matsudana</w:t>
            </w:r>
            <w:proofErr w:type="spellEnd"/>
            <w:r>
              <w:rPr>
                <w:sz w:val="22"/>
                <w:szCs w:val="22"/>
              </w:rPr>
              <w:t xml:space="preserve"> (n=4)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8.70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9.64 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Ginkgo biloba</w:t>
            </w:r>
            <w:r>
              <w:rPr>
                <w:sz w:val="22"/>
                <w:szCs w:val="22"/>
              </w:rPr>
              <w:t xml:space="preserve"> (n=15)</w:t>
            </w:r>
          </w:p>
        </w:tc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60.87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23.66 </w:t>
            </w:r>
          </w:p>
        </w:tc>
      </w:tr>
      <w:tr>
        <w:trPr>
          <w:jc w:val="center"/>
        </w:trPr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Ulmus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pumila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(n=20)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AB: 134.78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9.31 </w:t>
            </w:r>
          </w:p>
        </w:tc>
      </w:tr>
      <w:bookmarkEnd w:id="3"/>
    </w:tbl>
    <w:p>
      <w:pPr>
        <w:widowControl/>
        <w:jc w:val="left"/>
      </w:pPr>
    </w:p>
    <w:p>
      <w:pPr>
        <w:spacing w:line="480" w:lineRule="auto"/>
      </w:pPr>
    </w:p>
    <w:p>
      <w:pPr>
        <w:spacing w:line="480" w:lineRule="auto"/>
      </w:pPr>
      <w:r>
        <w:rPr>
          <w:rFonts w:hint="eastAsia"/>
        </w:rPr>
        <w:lastRenderedPageBreak/>
        <w:t>S</w:t>
      </w:r>
      <w:r>
        <w:t xml:space="preserve">I Table 2 Multiple comparisons results of One-way ANOVA (k-w) </w:t>
      </w:r>
      <w:bookmarkStart w:id="4" w:name="_Hlk36893081"/>
      <w:r>
        <w:t xml:space="preserve">performed among </w:t>
      </w:r>
      <w:bookmarkEnd w:id="4"/>
      <w:r>
        <w:t>seven groups (0.5 m-Lianas-D, 0.5 m-Shrubs-D, 0.5 m-Shrubs-E,1.5 m-Shrubs-D, 1.5 m-Shrubs-E, 1.5 m-trees-D, 2.5 m-trees-D). Statistically significant differences (p&lt;0.05) are highlighted in bold. D = Deciduous, E = Evergreen. weight = weight of trapped particles, SIRM</w:t>
      </w:r>
      <w:r>
        <w:rPr>
          <w:vertAlign w:val="subscript"/>
        </w:rPr>
        <w:t>u</w:t>
      </w:r>
      <w:r>
        <w:t xml:space="preserve"> = SIRM of unwashed plant leaves, SIRM</w:t>
      </w:r>
      <w:r>
        <w:rPr>
          <w:vertAlign w:val="subscript"/>
        </w:rPr>
        <w:t xml:space="preserve">u-w </w:t>
      </w:r>
      <w:r>
        <w:t>= SIRM of deposited particles, SIRM</w:t>
      </w:r>
      <w:r>
        <w:rPr>
          <w:vertAlign w:val="subscript"/>
        </w:rPr>
        <w:t xml:space="preserve">w </w:t>
      </w:r>
      <w:r>
        <w:t>= SIRM of washed plant leaves.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013"/>
        <w:gridCol w:w="1040"/>
        <w:gridCol w:w="1097"/>
        <w:gridCol w:w="1040"/>
      </w:tblGrid>
      <w:tr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rPr>
                <w:rFonts w:hint="eastAsia"/>
              </w:rPr>
              <w:t>(</w:t>
            </w:r>
            <w:proofErr w:type="spellStart"/>
            <w:r>
              <w:t>i</w:t>
            </w:r>
            <w:proofErr w:type="spellEnd"/>
            <w:r>
              <w:rPr>
                <w:rFonts w:hint="eastAsia"/>
              </w:rPr>
              <w:t xml:space="preserve">) </w:t>
            </w:r>
            <w:r>
              <w:t>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rPr>
                <w:rFonts w:hint="eastAsia"/>
              </w:rPr>
              <w:t>(</w:t>
            </w:r>
            <w:r>
              <w:t>j</w:t>
            </w:r>
            <w:r>
              <w:rPr>
                <w:rFonts w:hint="eastAsia"/>
              </w:rPr>
              <w:t xml:space="preserve">) </w:t>
            </w:r>
            <w:r>
              <w:t>group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weight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SIRM</w:t>
            </w:r>
            <w:r>
              <w:rPr>
                <w:rFonts w:hint="eastAsia"/>
                <w:sz w:val="21"/>
                <w:szCs w:val="21"/>
                <w:vertAlign w:val="subscript"/>
              </w:rPr>
              <w:t>u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SIRM</w:t>
            </w:r>
            <w:r>
              <w:rPr>
                <w:rFonts w:hint="eastAsia"/>
                <w:sz w:val="21"/>
                <w:szCs w:val="21"/>
                <w:vertAlign w:val="subscript"/>
              </w:rPr>
              <w:t>u</w:t>
            </w:r>
            <w:r>
              <w:rPr>
                <w:sz w:val="21"/>
                <w:szCs w:val="21"/>
                <w:vertAlign w:val="subscript"/>
              </w:rPr>
              <w:t>-</w:t>
            </w:r>
            <w:r>
              <w:rPr>
                <w:rFonts w:hint="eastAsia"/>
                <w:sz w:val="21"/>
                <w:szCs w:val="21"/>
                <w:vertAlign w:val="subscript"/>
              </w:rPr>
              <w:t>w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SIRM</w:t>
            </w:r>
            <w:r>
              <w:rPr>
                <w:rFonts w:hint="eastAsia"/>
                <w:sz w:val="21"/>
                <w:szCs w:val="21"/>
                <w:vertAlign w:val="subscript"/>
              </w:rPr>
              <w:t>w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bookmarkStart w:id="5" w:name="_Hlk36891387"/>
            <w:r>
              <w:t>0.5 m-Lianas-D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0.5 m-Shrubs-D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0.5 m-Shrubs-E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948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587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</w:t>
            </w:r>
            <w:r>
              <w:rPr>
                <w:sz w:val="21"/>
                <w:szCs w:val="21"/>
              </w:rPr>
              <w:t>65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m-Shrubs-D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m-Shrubs-E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m-trees-D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605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bookmarkStart w:id="6" w:name="_Hlk46605597"/>
            <w:bookmarkEnd w:id="5"/>
            <w:r>
              <w:t>0.5 m-Shrubs-D</w:t>
            </w:r>
            <w:bookmarkEnd w:id="6"/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0.5 m-Shrubs-E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m-Shrubs-D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978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m-Shrubs-E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06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06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194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m-trees-D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0.819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0.00</w:t>
            </w:r>
            <w:r>
              <w:rPr>
                <w:b/>
                <w:bCs/>
                <w:sz w:val="21"/>
                <w:szCs w:val="21"/>
              </w:rPr>
              <w:t>6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0.5 m-Shrubs-E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bookmarkStart w:id="7" w:name="_Hlk46605626"/>
            <w:r>
              <w:t>1.5 m-Shrubs-D</w:t>
            </w:r>
            <w:bookmarkEnd w:id="7"/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  <w:r>
              <w:rPr>
                <w:rFonts w:hint="eastAsia"/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001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0.017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m-Shrubs-E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bookmarkStart w:id="8" w:name="_Hlk46605651"/>
            <w:r>
              <w:t>1.5 m-trees-D</w:t>
            </w:r>
            <w:bookmarkEnd w:id="8"/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0.015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1.5 m-Shrubs-D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1.5 m-Shrubs-E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765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582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724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noWrap/>
            <w:vAlign w:val="center"/>
            <w:hideMark/>
          </w:tcPr>
          <w:p>
            <w:pPr>
              <w:jc w:val="center"/>
            </w:pPr>
            <w:r>
              <w:t>1.5 m-trees-D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97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391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1.5 m-Shrubs-E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1.5 m-trees-D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.003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0.003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</w:t>
            </w:r>
            <w:r>
              <w:rPr>
                <w:sz w:val="21"/>
                <w:szCs w:val="21"/>
              </w:rPr>
              <w:t>04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0.0</w:t>
            </w: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1.5 m-trees-D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2.5 m-trees-D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0.203</w:t>
            </w:r>
          </w:p>
        </w:tc>
      </w:tr>
    </w:tbl>
    <w:p/>
    <w:p/>
    <w:p/>
    <w:p/>
    <w:p/>
    <w:p/>
    <w:p/>
    <w:p/>
    <w:p/>
    <w:p>
      <w:pPr>
        <w:spacing w:line="480" w:lineRule="auto"/>
      </w:pPr>
      <w:r>
        <w:rPr>
          <w:rFonts w:hint="eastAsia"/>
        </w:rPr>
        <w:lastRenderedPageBreak/>
        <w:t>S</w:t>
      </w:r>
      <w:r>
        <w:t xml:space="preserve">I Table 3 One-way ANOVA results performed among different </w:t>
      </w:r>
      <w:r>
        <w:rPr>
          <w:rFonts w:hint="eastAsia"/>
        </w:rPr>
        <w:t>functional</w:t>
      </w:r>
      <w:r>
        <w:t xml:space="preserve"> areas (traffic areas, residential areas and parks) for seven plant types. Statistically significant differences (</w:t>
      </w:r>
      <w:r>
        <w:rPr>
          <w:i/>
          <w:iCs/>
        </w:rPr>
        <w:t>p</w:t>
      </w:r>
      <w:r>
        <w:t xml:space="preserve"> &lt; 0.05) are highlighted in bold. D = Deciduous, E = Evergreen. weight = weight of trapped particles, SIRM</w:t>
      </w:r>
      <w:r>
        <w:rPr>
          <w:vertAlign w:val="subscript"/>
        </w:rPr>
        <w:t>u</w:t>
      </w:r>
      <w:r>
        <w:t xml:space="preserve"> = SIRM of unwashed plant leaves, SIRM</w:t>
      </w:r>
      <w:r>
        <w:rPr>
          <w:vertAlign w:val="subscript"/>
        </w:rPr>
        <w:t xml:space="preserve">u-w </w:t>
      </w:r>
      <w:r>
        <w:t>= SIRM of deposited particles, SIRM</w:t>
      </w:r>
      <w:r>
        <w:rPr>
          <w:vertAlign w:val="subscript"/>
        </w:rPr>
        <w:t xml:space="preserve">w </w:t>
      </w:r>
      <w:r>
        <w:t>= SIRM of washed plant leaves.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013"/>
        <w:gridCol w:w="1110"/>
        <w:gridCol w:w="1163"/>
        <w:gridCol w:w="1283"/>
      </w:tblGrid>
      <w:tr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>
            <w:pPr>
              <w:jc w:val="center"/>
            </w:pPr>
            <w:r>
              <w:t>Group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weight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rPr>
                <w:rFonts w:hint="eastAsia"/>
              </w:rPr>
              <w:t>SIRM</w:t>
            </w:r>
            <w:r>
              <w:rPr>
                <w:rFonts w:hint="eastAsia"/>
                <w:vertAlign w:val="subscript"/>
              </w:rPr>
              <w:t>u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rPr>
                <w:rFonts w:hint="eastAsia"/>
              </w:rPr>
              <w:t>SIRM</w:t>
            </w:r>
            <w:r>
              <w:rPr>
                <w:rFonts w:hint="eastAsia"/>
                <w:vertAlign w:val="subscript"/>
              </w:rPr>
              <w:t>u</w:t>
            </w:r>
            <w:r>
              <w:rPr>
                <w:vertAlign w:val="subscript"/>
              </w:rPr>
              <w:t>-</w:t>
            </w:r>
            <w:r>
              <w:rPr>
                <w:rFonts w:hint="eastAsia"/>
                <w:vertAlign w:val="subscript"/>
              </w:rPr>
              <w:t>w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rPr>
                <w:rFonts w:hint="eastAsia"/>
              </w:rPr>
              <w:t>SIRM</w:t>
            </w:r>
            <w:r>
              <w:rPr>
                <w:rFonts w:hint="eastAsia"/>
                <w:vertAlign w:val="subscript"/>
              </w:rPr>
              <w:t>w</w:t>
            </w:r>
          </w:p>
        </w:tc>
      </w:tr>
      <w:tr>
        <w:trPr>
          <w:trHeight w:val="290"/>
          <w:jc w:val="center"/>
        </w:trPr>
        <w:tc>
          <w:tcPr>
            <w:tcW w:w="1838" w:type="dxa"/>
            <w:tcBorders>
              <w:top w:val="single" w:sz="4" w:space="0" w:color="auto"/>
            </w:tcBorders>
            <w:noWrap/>
            <w:hideMark/>
          </w:tcPr>
          <w:p>
            <w:r>
              <w:t>1.5 m-Lianas-D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0.159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0.351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0.216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  <w:vAlign w:val="center"/>
            <w:hideMark/>
          </w:tcPr>
          <w:p>
            <w:pPr>
              <w:jc w:val="center"/>
            </w:pPr>
            <w:r>
              <w:t>0.851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hideMark/>
          </w:tcPr>
          <w:p>
            <w:r>
              <w:t>0.5 m-Shrubs-D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0.474</w:t>
            </w:r>
          </w:p>
        </w:tc>
        <w:tc>
          <w:tcPr>
            <w:tcW w:w="1110" w:type="dxa"/>
            <w:noWrap/>
            <w:vAlign w:val="center"/>
            <w:hideMark/>
          </w:tcPr>
          <w:p>
            <w:pPr>
              <w:jc w:val="center"/>
            </w:pPr>
            <w:r>
              <w:t>0.146</w:t>
            </w:r>
          </w:p>
        </w:tc>
        <w:tc>
          <w:tcPr>
            <w:tcW w:w="1163" w:type="dxa"/>
            <w:noWrap/>
            <w:vAlign w:val="center"/>
            <w:hideMark/>
          </w:tcPr>
          <w:p>
            <w:pPr>
              <w:jc w:val="center"/>
            </w:pPr>
            <w:r>
              <w:t>0.131</w:t>
            </w:r>
          </w:p>
        </w:tc>
        <w:tc>
          <w:tcPr>
            <w:tcW w:w="1283" w:type="dxa"/>
            <w:noWrap/>
            <w:vAlign w:val="center"/>
            <w:hideMark/>
          </w:tcPr>
          <w:p>
            <w:pPr>
              <w:jc w:val="center"/>
            </w:pPr>
            <w:r>
              <w:t>0.520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</w:tcPr>
          <w:p>
            <w:r>
              <w:t>0.5 m-Shrubs-E</w:t>
            </w:r>
          </w:p>
        </w:tc>
        <w:tc>
          <w:tcPr>
            <w:tcW w:w="1013" w:type="dxa"/>
            <w:noWrap/>
            <w:vAlign w:val="center"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1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163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283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hideMark/>
          </w:tcPr>
          <w:p>
            <w:r>
              <w:t>1.5 m-Shrubs-D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10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16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28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hideMark/>
          </w:tcPr>
          <w:p>
            <w:r>
              <w:t>1.5 m-Shrubs-E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0.256</w:t>
            </w:r>
          </w:p>
        </w:tc>
        <w:tc>
          <w:tcPr>
            <w:tcW w:w="1110" w:type="dxa"/>
            <w:noWrap/>
            <w:vAlign w:val="center"/>
            <w:hideMark/>
          </w:tcPr>
          <w:p>
            <w:pPr>
              <w:jc w:val="center"/>
            </w:pPr>
            <w:r>
              <w:t>0.069</w:t>
            </w:r>
          </w:p>
        </w:tc>
        <w:tc>
          <w:tcPr>
            <w:tcW w:w="116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0.043</w:t>
            </w:r>
          </w:p>
        </w:tc>
        <w:tc>
          <w:tcPr>
            <w:tcW w:w="1283" w:type="dxa"/>
            <w:noWrap/>
            <w:vAlign w:val="center"/>
            <w:hideMark/>
          </w:tcPr>
          <w:p>
            <w:pPr>
              <w:jc w:val="center"/>
            </w:pPr>
            <w:r>
              <w:t>0.201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noWrap/>
            <w:hideMark/>
          </w:tcPr>
          <w:p>
            <w:r>
              <w:t>1.5 m-trees-D</w:t>
            </w:r>
          </w:p>
        </w:tc>
        <w:tc>
          <w:tcPr>
            <w:tcW w:w="1013" w:type="dxa"/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0.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128</w:t>
            </w:r>
          </w:p>
        </w:tc>
        <w:tc>
          <w:tcPr>
            <w:tcW w:w="1110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0.006</w:t>
            </w:r>
          </w:p>
        </w:tc>
        <w:tc>
          <w:tcPr>
            <w:tcW w:w="1163" w:type="dxa"/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0.008</w:t>
            </w:r>
          </w:p>
        </w:tc>
        <w:tc>
          <w:tcPr>
            <w:tcW w:w="1283" w:type="dxa"/>
            <w:noWrap/>
            <w:vAlign w:val="center"/>
            <w:hideMark/>
          </w:tcPr>
          <w:p>
            <w:pPr>
              <w:jc w:val="center"/>
            </w:pPr>
            <w:r>
              <w:t>0.050</w:t>
            </w:r>
          </w:p>
        </w:tc>
      </w:tr>
      <w:tr>
        <w:trPr>
          <w:trHeight w:val="28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noWrap/>
            <w:hideMark/>
          </w:tcPr>
          <w:p>
            <w:r>
              <w:t>2.5 m-trees-D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&lt;0.0001</w:t>
            </w:r>
          </w:p>
        </w:tc>
      </w:tr>
    </w:tbl>
    <w:p/>
    <w:p/>
    <w:p/>
    <w:p/>
    <w:p/>
    <w:p>
      <w:pPr>
        <w:sectPr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>
      <w:pPr>
        <w:spacing w:line="480" w:lineRule="auto"/>
      </w:pPr>
      <w:r>
        <w:rPr>
          <w:rFonts w:hint="eastAsia"/>
        </w:rPr>
        <w:lastRenderedPageBreak/>
        <w:t>S</w:t>
      </w:r>
      <w:r>
        <w:t>I Table 4 Multiple comparisons results of One-way ANOVA (k-w) performed among three functional areas (traffic area, residential area and park) for seven groups. Statistically significant differences (</w:t>
      </w:r>
      <w:r>
        <w:rPr>
          <w:i/>
          <w:iCs/>
        </w:rPr>
        <w:t>p</w:t>
      </w:r>
      <w:r>
        <w:t xml:space="preserve"> &lt; 0.05) are highlighted in bold. “\” = no significant differences. D = Deciduous, E = Evergreen. weight = weight of trapped particles, SIRM</w:t>
      </w:r>
      <w:r>
        <w:rPr>
          <w:vertAlign w:val="subscript"/>
        </w:rPr>
        <w:t>u</w:t>
      </w:r>
      <w:r>
        <w:t xml:space="preserve"> = SIRM of unwashed plant leaves, SIRM</w:t>
      </w:r>
      <w:r>
        <w:rPr>
          <w:vertAlign w:val="subscript"/>
        </w:rPr>
        <w:t xml:space="preserve">u-w </w:t>
      </w:r>
      <w:r>
        <w:t>= SIRM of deposited particles, SIRM</w:t>
      </w:r>
      <w:r>
        <w:rPr>
          <w:vertAlign w:val="subscript"/>
        </w:rPr>
        <w:t xml:space="preserve">w </w:t>
      </w:r>
      <w:r>
        <w:t>= SIRM of washed plant leaves.</w:t>
      </w:r>
    </w:p>
    <w:tbl>
      <w:tblPr>
        <w:tblStyle w:val="a7"/>
        <w:tblW w:w="14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835"/>
        <w:gridCol w:w="980"/>
        <w:gridCol w:w="1128"/>
        <w:gridCol w:w="1011"/>
        <w:gridCol w:w="1094"/>
        <w:gridCol w:w="980"/>
        <w:gridCol w:w="1128"/>
        <w:gridCol w:w="1011"/>
        <w:gridCol w:w="1094"/>
        <w:gridCol w:w="980"/>
        <w:gridCol w:w="1128"/>
        <w:gridCol w:w="1011"/>
      </w:tblGrid>
      <w:tr>
        <w:trPr>
          <w:trHeight w:val="534"/>
        </w:trPr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bookmarkStart w:id="9" w:name="_Hlk38639881"/>
            <w:r>
              <w:rPr>
                <w:sz w:val="21"/>
                <w:szCs w:val="21"/>
              </w:rPr>
              <w:t>Sample(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)-</w:t>
            </w: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ample(j)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Residential area - </w:t>
            </w: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ark</w:t>
            </w:r>
          </w:p>
        </w:tc>
        <w:tc>
          <w:tcPr>
            <w:tcW w:w="421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Residential area - </w:t>
            </w: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raffic area</w:t>
            </w:r>
          </w:p>
        </w:tc>
        <w:tc>
          <w:tcPr>
            <w:tcW w:w="421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Park - </w:t>
            </w: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raffic area</w:t>
            </w:r>
          </w:p>
        </w:tc>
      </w:tr>
      <w:tr>
        <w:trPr>
          <w:trHeight w:val="290"/>
        </w:trPr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weight 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u-w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w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weight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u-w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w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weight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u-w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IRM</w:t>
            </w:r>
            <w:r>
              <w:rPr>
                <w:sz w:val="21"/>
                <w:szCs w:val="21"/>
                <w:vertAlign w:val="subscript"/>
              </w:rPr>
              <w:t>w</w:t>
            </w:r>
          </w:p>
        </w:tc>
      </w:tr>
      <w:tr>
        <w:trPr>
          <w:trHeight w:val="290"/>
        </w:trPr>
        <w:tc>
          <w:tcPr>
            <w:tcW w:w="1624" w:type="dxa"/>
            <w:tcBorders>
              <w:top w:val="single" w:sz="4" w:space="0" w:color="auto"/>
            </w:tcBorders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 m-</w:t>
            </w:r>
            <w:r>
              <w:rPr>
                <w:rFonts w:hint="eastAsia"/>
                <w:sz w:val="21"/>
                <w:szCs w:val="21"/>
              </w:rPr>
              <w:t>L</w:t>
            </w:r>
            <w:r>
              <w:rPr>
                <w:sz w:val="21"/>
                <w:szCs w:val="21"/>
              </w:rPr>
              <w:t>iana-D</w:t>
            </w:r>
          </w:p>
        </w:tc>
        <w:tc>
          <w:tcPr>
            <w:tcW w:w="835" w:type="dxa"/>
            <w:tcBorders>
              <w:top w:val="single" w:sz="4" w:space="0" w:color="auto"/>
            </w:tcBorders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</w:tr>
      <w:tr>
        <w:trPr>
          <w:trHeight w:val="290"/>
        </w:trPr>
        <w:tc>
          <w:tcPr>
            <w:tcW w:w="162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bookmarkStart w:id="10" w:name="_Hlk38445003"/>
            <w:r>
              <w:rPr>
                <w:sz w:val="21"/>
                <w:szCs w:val="21"/>
              </w:rPr>
              <w:t>0.5 m-</w:t>
            </w: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hrub-D</w:t>
            </w:r>
          </w:p>
        </w:tc>
        <w:tc>
          <w:tcPr>
            <w:tcW w:w="835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</w:tr>
      <w:bookmarkEnd w:id="10"/>
      <w:tr>
        <w:trPr>
          <w:trHeight w:val="290"/>
        </w:trPr>
        <w:tc>
          <w:tcPr>
            <w:tcW w:w="162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 m-</w:t>
            </w:r>
            <w:r>
              <w:rPr>
                <w:rFonts w:hint="eastAsia"/>
                <w:sz w:val="21"/>
                <w:szCs w:val="21"/>
              </w:rPr>
              <w:t xml:space="preserve"> S</w:t>
            </w:r>
            <w:r>
              <w:rPr>
                <w:sz w:val="21"/>
                <w:szCs w:val="21"/>
              </w:rPr>
              <w:t>hrub-E</w:t>
            </w:r>
          </w:p>
        </w:tc>
        <w:tc>
          <w:tcPr>
            <w:tcW w:w="835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.928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.418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.032</w:t>
            </w:r>
          </w:p>
        </w:tc>
      </w:tr>
      <w:tr>
        <w:trPr>
          <w:trHeight w:val="290"/>
        </w:trPr>
        <w:tc>
          <w:tcPr>
            <w:tcW w:w="162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 m-</w:t>
            </w:r>
            <w:r>
              <w:rPr>
                <w:rFonts w:hint="eastAsia"/>
                <w:sz w:val="21"/>
                <w:szCs w:val="21"/>
              </w:rPr>
              <w:t xml:space="preserve"> S</w:t>
            </w:r>
            <w:r>
              <w:rPr>
                <w:sz w:val="21"/>
                <w:szCs w:val="21"/>
              </w:rPr>
              <w:t>hrub-D</w:t>
            </w:r>
          </w:p>
        </w:tc>
        <w:tc>
          <w:tcPr>
            <w:tcW w:w="835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0.818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.702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.500</w:t>
            </w:r>
          </w:p>
        </w:tc>
        <w:tc>
          <w:tcPr>
            <w:tcW w:w="109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0.003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.001</w:t>
            </w:r>
          </w:p>
        </w:tc>
        <w:tc>
          <w:tcPr>
            <w:tcW w:w="109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0.006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.003</w:t>
            </w:r>
          </w:p>
        </w:tc>
      </w:tr>
      <w:tr>
        <w:trPr>
          <w:trHeight w:val="290"/>
        </w:trPr>
        <w:tc>
          <w:tcPr>
            <w:tcW w:w="162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 m-</w:t>
            </w:r>
            <w:r>
              <w:rPr>
                <w:rFonts w:hint="eastAsia"/>
                <w:sz w:val="21"/>
                <w:szCs w:val="21"/>
              </w:rPr>
              <w:t xml:space="preserve"> S</w:t>
            </w:r>
            <w:r>
              <w:rPr>
                <w:sz w:val="21"/>
                <w:szCs w:val="21"/>
              </w:rPr>
              <w:t>hrub-E</w:t>
            </w:r>
          </w:p>
        </w:tc>
        <w:tc>
          <w:tcPr>
            <w:tcW w:w="835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980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128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11" w:type="dxa"/>
            <w:vAlign w:val="center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</w:tr>
      <w:tr>
        <w:trPr>
          <w:trHeight w:val="290"/>
        </w:trPr>
        <w:tc>
          <w:tcPr>
            <w:tcW w:w="162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 m-</w:t>
            </w: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ree-D</w:t>
            </w:r>
          </w:p>
        </w:tc>
        <w:tc>
          <w:tcPr>
            <w:tcW w:w="835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0.869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\</w:t>
            </w:r>
          </w:p>
        </w:tc>
        <w:tc>
          <w:tcPr>
            <w:tcW w:w="109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0.054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.028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.028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1094" w:type="dxa"/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0.034</w:t>
            </w:r>
          </w:p>
        </w:tc>
        <w:tc>
          <w:tcPr>
            <w:tcW w:w="980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.030</w:t>
            </w:r>
          </w:p>
        </w:tc>
        <w:tc>
          <w:tcPr>
            <w:tcW w:w="1128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.041</w:t>
            </w:r>
          </w:p>
        </w:tc>
        <w:tc>
          <w:tcPr>
            <w:tcW w:w="1011" w:type="dxa"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\</w:t>
            </w:r>
          </w:p>
        </w:tc>
      </w:tr>
      <w:tr>
        <w:trPr>
          <w:trHeight w:val="290"/>
        </w:trPr>
        <w:tc>
          <w:tcPr>
            <w:tcW w:w="1624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 m-</w:t>
            </w: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ree-D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0.993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&lt;0.0001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.003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.101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.061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>
            <w:pPr>
              <w:spacing w:before="120" w:after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.501</w:t>
            </w:r>
          </w:p>
        </w:tc>
      </w:tr>
      <w:bookmarkEnd w:id="9"/>
    </w:tbl>
    <w:p>
      <w:pPr>
        <w:sectPr>
          <w:headerReference w:type="default" r:id="rId7"/>
          <w:pgSz w:w="16838" w:h="11906" w:orient="landscape"/>
          <w:pgMar w:top="1080" w:right="1440" w:bottom="1080" w:left="1440" w:header="851" w:footer="992" w:gutter="0"/>
          <w:cols w:space="425"/>
          <w:docGrid w:type="lines" w:linePitch="326"/>
        </w:sectPr>
      </w:pPr>
    </w:p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4797482" cy="33401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5" t="5518" r="2572" b="2751"/>
                    <a:stretch/>
                  </pic:blipFill>
                  <pic:spPr bwMode="auto">
                    <a:xfrm>
                      <a:off x="0" y="0"/>
                      <a:ext cx="4807298" cy="334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bookmarkStart w:id="11" w:name="_Ref46128772"/>
      <w:bookmarkStart w:id="12" w:name="_Hlk39639764"/>
      <w:r>
        <w:t xml:space="preserve">SI </w:t>
      </w:r>
      <w:r>
        <w:t xml:space="preserve">Fig. </w:t>
      </w:r>
      <w:bookmarkEnd w:id="11"/>
      <w:r>
        <w:rPr>
          <w:noProof/>
        </w:rPr>
        <w:t>1</w:t>
      </w:r>
      <w:r>
        <w:t xml:space="preserve"> Percentages of SIRM</w:t>
      </w:r>
      <w:r>
        <w:rPr>
          <w:vertAlign w:val="subscript"/>
        </w:rPr>
        <w:t>u-w</w:t>
      </w:r>
      <w:r>
        <w:t>/SIRM</w:t>
      </w:r>
      <w:r>
        <w:rPr>
          <w:vertAlign w:val="subscript"/>
        </w:rPr>
        <w:t xml:space="preserve">u </w:t>
      </w:r>
      <w:r>
        <w:t xml:space="preserve">(the under bars) and </w:t>
      </w:r>
      <w:proofErr w:type="spellStart"/>
      <w:r>
        <w:t>SIRM</w:t>
      </w:r>
      <w:r>
        <w:rPr>
          <w:vertAlign w:val="subscript"/>
        </w:rPr>
        <w:t>w</w:t>
      </w:r>
      <w:proofErr w:type="spellEnd"/>
      <w:r>
        <w:t>/SIRM</w:t>
      </w:r>
      <w:r>
        <w:rPr>
          <w:vertAlign w:val="subscript"/>
        </w:rPr>
        <w:t xml:space="preserve">u </w:t>
      </w:r>
      <w:r>
        <w:t>(the upper bars) for the considered plant types (n=23). D= Deciduous (n=361), E=Evergreen (n=240).</w:t>
      </w:r>
    </w:p>
    <w:bookmarkEnd w:id="12"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4888612" cy="7272996"/>
            <wp:effectExtent l="0" t="0" r="762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790" cy="72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2 SEM images showing the micromorphology and attachment of particles to adaxial and abaxial surfaces of leaves of 0.5 m-Shrub-E </w:t>
      </w:r>
      <w:r>
        <w:rPr>
          <w:i/>
          <w:iCs/>
        </w:rPr>
        <w:t xml:space="preserve">Buxus </w:t>
      </w:r>
      <w:proofErr w:type="spellStart"/>
      <w:r>
        <w:rPr>
          <w:i/>
          <w:iCs/>
        </w:rPr>
        <w:t>sinica</w:t>
      </w:r>
      <w:proofErr w:type="spellEnd"/>
      <w:r>
        <w:rPr>
          <w:i/>
          <w:iCs/>
        </w:rPr>
        <w:t xml:space="preserve"> </w:t>
      </w:r>
      <w:r>
        <w:t xml:space="preserve">(a) (b), </w:t>
      </w:r>
      <w:r>
        <w:rPr>
          <w:i/>
          <w:iCs/>
        </w:rPr>
        <w:t xml:space="preserve">Buxus </w:t>
      </w:r>
      <w:proofErr w:type="spellStart"/>
      <w:r>
        <w:rPr>
          <w:i/>
          <w:iCs/>
        </w:rPr>
        <w:t>megistophylla</w:t>
      </w:r>
      <w:proofErr w:type="spellEnd"/>
      <w:r>
        <w:rPr>
          <w:i/>
          <w:iCs/>
        </w:rPr>
        <w:t xml:space="preserve"> </w:t>
      </w:r>
      <w:r>
        <w:t>(c) (d),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Ligustrum×vicary</w:t>
      </w:r>
      <w:proofErr w:type="spellEnd"/>
      <w:r>
        <w:rPr>
          <w:i/>
          <w:iCs/>
        </w:rPr>
        <w:t xml:space="preserve"> </w:t>
      </w:r>
      <w:r>
        <w:t xml:space="preserve">(e) (f) and </w:t>
      </w:r>
      <w:r>
        <w:rPr>
          <w:i/>
          <w:iCs/>
        </w:rPr>
        <w:t xml:space="preserve">Rosa </w:t>
      </w:r>
      <w:proofErr w:type="spellStart"/>
      <w:r>
        <w:rPr>
          <w:i/>
          <w:iCs/>
        </w:rPr>
        <w:t>chinensis</w:t>
      </w:r>
      <w:proofErr w:type="spellEnd"/>
      <w:r>
        <w:rPr>
          <w:i/>
          <w:iCs/>
        </w:rPr>
        <w:t xml:space="preserve"> </w:t>
      </w:r>
      <w:r>
        <w:t>(g) (h)</w:t>
      </w:r>
    </w:p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4888800" cy="2059156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00" cy="205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3 SEM images showing the micromorphology and attachment of particles to the adaxial and abaxial surfaces of leaves of 1.5 m-Shrubs-E. </w:t>
      </w:r>
      <w:bookmarkStart w:id="13" w:name="_Hlk39614423"/>
      <w:r>
        <w:rPr>
          <w:i/>
          <w:iCs/>
        </w:rPr>
        <w:t>Prunus Cerasifera</w:t>
      </w:r>
      <w:bookmarkEnd w:id="13"/>
      <w:r>
        <w:rPr>
          <w:i/>
          <w:iCs/>
        </w:rPr>
        <w:t xml:space="preserve"> </w:t>
      </w:r>
      <w:r>
        <w:t>(a) (b).</w:t>
      </w:r>
    </w:p>
    <w:p>
      <w:pPr>
        <w:jc w:val="center"/>
      </w:pPr>
    </w:p>
    <w:p>
      <w:pPr>
        <w:jc w:val="center"/>
      </w:pPr>
      <w:r>
        <w:rPr>
          <w:noProof/>
        </w:rPr>
        <w:drawing>
          <wp:inline distT="0" distB="0" distL="0" distR="0">
            <wp:extent cx="5040000" cy="2146111"/>
            <wp:effectExtent l="0" t="0" r="8255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4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4 SEM images showing the micromorphology and attachment of particles to the adaxial and abaxial surfaces of leaves of 0.5 m-Lianas-D. </w:t>
      </w:r>
      <w:proofErr w:type="spellStart"/>
      <w:r>
        <w:rPr>
          <w:i/>
          <w:iCs/>
        </w:rPr>
        <w:t>Parthenocissus</w:t>
      </w:r>
      <w:proofErr w:type="spellEnd"/>
      <w:r>
        <w:rPr>
          <w:i/>
          <w:iCs/>
        </w:rPr>
        <w:t xml:space="preserve"> quinquefolia</w:t>
      </w:r>
      <w:r>
        <w:t xml:space="preserve"> (a) (b).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4888800" cy="3770185"/>
            <wp:effectExtent l="0" t="0" r="762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00" cy="377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5 SEM images showing the micromorphology and attachment of particles to the adaxial and abaxial surfaces of leaves of 0.5 m-Shrubs-D. </w:t>
      </w:r>
      <w:r>
        <w:rPr>
          <w:i/>
          <w:iCs/>
        </w:rPr>
        <w:t>Prunus×cistena</w:t>
      </w:r>
      <w:r>
        <w:t xml:space="preserve"> (a) (b)</w:t>
      </w:r>
      <w:r>
        <w:rPr>
          <w:rFonts w:eastAsia="等线" w:cs="Times New Roman"/>
          <w:color w:val="000000"/>
          <w:kern w:val="0"/>
        </w:rPr>
        <w:t xml:space="preserve"> and </w:t>
      </w:r>
      <w:r>
        <w:rPr>
          <w:i/>
          <w:iCs/>
        </w:rPr>
        <w:t xml:space="preserve">Berberis thunbergii </w:t>
      </w:r>
      <w:r>
        <w:t>(c) (d)</w:t>
      </w:r>
    </w:p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5040000" cy="7398856"/>
            <wp:effectExtent l="0" t="0" r="825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39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6 SEM images showing the micromorphology and attachment of particles to the adaxial and abaxial surfaces of leaves of 1.5 m-Shrubs-D. </w:t>
      </w:r>
      <w:r>
        <w:rPr>
          <w:rFonts w:eastAsia="等线" w:cs="Times New Roman"/>
          <w:i/>
          <w:iCs/>
          <w:color w:val="000000"/>
          <w:kern w:val="0"/>
        </w:rPr>
        <w:t xml:space="preserve">Amygdalus </w:t>
      </w:r>
      <w:proofErr w:type="spellStart"/>
      <w:r>
        <w:rPr>
          <w:rFonts w:eastAsia="等线" w:cs="Times New Roman"/>
          <w:i/>
          <w:iCs/>
          <w:color w:val="000000"/>
          <w:kern w:val="0"/>
        </w:rPr>
        <w:t>triloba</w:t>
      </w:r>
      <w:proofErr w:type="spellEnd"/>
      <w:r>
        <w:rPr>
          <w:rFonts w:eastAsia="等线" w:cs="Times New Roman"/>
          <w:color w:val="000000"/>
          <w:kern w:val="0"/>
        </w:rPr>
        <w:t xml:space="preserve"> (a) (b</w:t>
      </w:r>
      <w:r>
        <w:rPr>
          <w:rFonts w:eastAsia="等线" w:cs="Times New Roman" w:hint="eastAsia"/>
          <w:color w:val="000000"/>
          <w:kern w:val="0"/>
        </w:rPr>
        <w:t>)</w:t>
      </w:r>
      <w:r>
        <w:rPr>
          <w:rFonts w:eastAsia="等线" w:cs="Times New Roman"/>
          <w:color w:val="000000"/>
          <w:kern w:val="0"/>
        </w:rPr>
        <w:t>,</w:t>
      </w:r>
      <w:r>
        <w:rPr>
          <w:rFonts w:eastAsia="等线" w:cs="Times New Roman"/>
          <w:i/>
          <w:iCs/>
          <w:kern w:val="0"/>
        </w:rPr>
        <w:t xml:space="preserve"> </w:t>
      </w:r>
      <w:proofErr w:type="spellStart"/>
      <w:r>
        <w:rPr>
          <w:rFonts w:eastAsia="等线" w:cs="Times New Roman"/>
          <w:i/>
          <w:iCs/>
          <w:kern w:val="0"/>
        </w:rPr>
        <w:t>Syzygium</w:t>
      </w:r>
      <w:proofErr w:type="spellEnd"/>
      <w:r>
        <w:rPr>
          <w:rFonts w:eastAsia="等线" w:cs="Times New Roman"/>
          <w:i/>
          <w:iCs/>
          <w:kern w:val="0"/>
        </w:rPr>
        <w:t xml:space="preserve"> </w:t>
      </w:r>
      <w:proofErr w:type="spellStart"/>
      <w:r>
        <w:rPr>
          <w:rFonts w:eastAsia="等线" w:cs="Times New Roman"/>
          <w:i/>
          <w:iCs/>
          <w:kern w:val="0"/>
        </w:rPr>
        <w:t>aromaticum</w:t>
      </w:r>
      <w:proofErr w:type="spellEnd"/>
      <w:r>
        <w:rPr>
          <w:rFonts w:eastAsia="等线" w:cs="Times New Roman"/>
          <w:i/>
          <w:iCs/>
          <w:kern w:val="0"/>
        </w:rPr>
        <w:t xml:space="preserve"> </w:t>
      </w:r>
      <w:r>
        <w:rPr>
          <w:rFonts w:eastAsia="等线" w:cs="Times New Roman"/>
          <w:color w:val="000000"/>
          <w:kern w:val="0"/>
        </w:rPr>
        <w:t>(</w:t>
      </w:r>
      <w:r>
        <w:rPr>
          <w:rFonts w:eastAsia="等线" w:cs="Times New Roman" w:hint="eastAsia"/>
          <w:color w:val="000000"/>
          <w:kern w:val="0"/>
        </w:rPr>
        <w:t>c</w:t>
      </w:r>
      <w:r>
        <w:rPr>
          <w:rFonts w:eastAsia="等线" w:cs="Times New Roman"/>
          <w:color w:val="000000"/>
          <w:kern w:val="0"/>
        </w:rPr>
        <w:t>) (d</w:t>
      </w:r>
      <w:r>
        <w:rPr>
          <w:rFonts w:eastAsia="等线" w:cs="Times New Roman" w:hint="eastAsia"/>
          <w:color w:val="000000"/>
          <w:kern w:val="0"/>
        </w:rPr>
        <w:t>)</w:t>
      </w:r>
      <w:r>
        <w:rPr>
          <w:rFonts w:eastAsia="等线" w:cs="Times New Roman"/>
          <w:kern w:val="0"/>
        </w:rPr>
        <w:t xml:space="preserve">, </w:t>
      </w:r>
      <w:r>
        <w:rPr>
          <w:rFonts w:eastAsia="等线" w:cs="Times New Roman"/>
          <w:i/>
          <w:iCs/>
          <w:kern w:val="0"/>
        </w:rPr>
        <w:t xml:space="preserve">Amygdalus </w:t>
      </w:r>
      <w:proofErr w:type="spellStart"/>
      <w:r>
        <w:rPr>
          <w:rFonts w:eastAsia="等线" w:cs="Times New Roman"/>
          <w:i/>
          <w:iCs/>
          <w:kern w:val="0"/>
        </w:rPr>
        <w:t>persica</w:t>
      </w:r>
      <w:proofErr w:type="spellEnd"/>
      <w:r>
        <w:rPr>
          <w:rFonts w:eastAsia="等线" w:cs="Times New Roman"/>
          <w:color w:val="000000"/>
          <w:kern w:val="0"/>
        </w:rPr>
        <w:t xml:space="preserve"> (e) (f</w:t>
      </w:r>
      <w:r>
        <w:rPr>
          <w:rFonts w:eastAsia="等线" w:cs="Times New Roman" w:hint="eastAsia"/>
          <w:color w:val="000000"/>
          <w:kern w:val="0"/>
        </w:rPr>
        <w:t>)</w:t>
      </w:r>
      <w:r>
        <w:rPr>
          <w:rFonts w:eastAsia="等线" w:cs="Times New Roman"/>
          <w:kern w:val="0"/>
        </w:rPr>
        <w:t xml:space="preserve"> and </w:t>
      </w:r>
      <w:r>
        <w:rPr>
          <w:rFonts w:eastAsia="等线" w:cs="Times New Roman"/>
          <w:i/>
          <w:iCs/>
          <w:kern w:val="0"/>
        </w:rPr>
        <w:t xml:space="preserve">Lonicera </w:t>
      </w:r>
      <w:proofErr w:type="spellStart"/>
      <w:r>
        <w:rPr>
          <w:rFonts w:eastAsia="等线" w:cs="Times New Roman"/>
          <w:i/>
          <w:iCs/>
          <w:kern w:val="0"/>
        </w:rPr>
        <w:t>maackii</w:t>
      </w:r>
      <w:proofErr w:type="spellEnd"/>
      <w:r>
        <w:rPr>
          <w:rFonts w:eastAsia="等线" w:cs="Times New Roman"/>
          <w:color w:val="000000"/>
          <w:kern w:val="0"/>
        </w:rPr>
        <w:t xml:space="preserve"> (g) (h</w:t>
      </w:r>
      <w:r>
        <w:rPr>
          <w:rFonts w:eastAsia="等线" w:cs="Times New Roman" w:hint="eastAsia"/>
          <w:color w:val="000000"/>
          <w:kern w:val="0"/>
        </w:rPr>
        <w:t>)</w:t>
      </w:r>
    </w:p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5040000" cy="5612986"/>
            <wp:effectExtent l="0" t="0" r="825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61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7 SEM showing the micromorphology and attachment of particles to the adaxial and abaxial surfaces of leaves of 1.5 m-Tree-D. </w:t>
      </w:r>
      <w:r>
        <w:rPr>
          <w:i/>
          <w:iCs/>
        </w:rPr>
        <w:t xml:space="preserve">Malus×micromalus Makino </w:t>
      </w:r>
      <w:r>
        <w:t>(a) (b)</w:t>
      </w:r>
      <w:r>
        <w:rPr>
          <w:rFonts w:hint="eastAsia"/>
          <w:i/>
          <w:iCs/>
        </w:rPr>
        <w:t>,</w:t>
      </w:r>
      <w:r>
        <w:rPr>
          <w:i/>
          <w:iCs/>
        </w:rPr>
        <w:t xml:space="preserve"> Cerasus </w:t>
      </w:r>
      <w:proofErr w:type="spellStart"/>
      <w:r>
        <w:rPr>
          <w:i/>
          <w:iCs/>
        </w:rPr>
        <w:t>yedoensis</w:t>
      </w:r>
      <w:proofErr w:type="spellEnd"/>
      <w:r>
        <w:rPr>
          <w:i/>
          <w:iCs/>
        </w:rPr>
        <w:t xml:space="preserve"> </w:t>
      </w:r>
      <w:r>
        <w:t>(c) (d)</w:t>
      </w:r>
      <w:r>
        <w:rPr>
          <w:i/>
          <w:iCs/>
        </w:rPr>
        <w:t xml:space="preserve"> </w:t>
      </w:r>
      <w:r>
        <w:t>and</w:t>
      </w:r>
      <w:r>
        <w:rPr>
          <w:i/>
          <w:iCs/>
        </w:rPr>
        <w:t xml:space="preserve"> Sophora japonica f. pendula </w:t>
      </w:r>
      <w:r>
        <w:t>(e) (f)</w:t>
      </w:r>
    </w:p>
    <w:p/>
    <w:p/>
    <w:p/>
    <w:p/>
    <w:p/>
    <w:p>
      <w:pPr>
        <w:jc w:val="center"/>
      </w:pPr>
      <w:r>
        <w:rPr>
          <w:noProof/>
        </w:rPr>
        <w:lastRenderedPageBreak/>
        <w:drawing>
          <wp:inline distT="0" distB="0" distL="0" distR="0">
            <wp:extent cx="5040000" cy="7465597"/>
            <wp:effectExtent l="0" t="0" r="8255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46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8 SEM images showing the micromorphology and attachment of particles to the adaxial and abaxial surfaces of leaves of 2.5 m-Trees-D. </w:t>
      </w:r>
      <w:proofErr w:type="spellStart"/>
      <w:r>
        <w:rPr>
          <w:i/>
          <w:iCs/>
        </w:rPr>
        <w:t>Robinia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pseudoacacia</w:t>
      </w:r>
      <w:proofErr w:type="spellEnd"/>
      <w:r>
        <w:rPr>
          <w:i/>
          <w:iCs/>
        </w:rPr>
        <w:t xml:space="preserve"> </w:t>
      </w:r>
      <w:r>
        <w:t>(a) (b),</w:t>
      </w:r>
      <w:r>
        <w:rPr>
          <w:i/>
          <w:iCs/>
        </w:rPr>
        <w:t xml:space="preserve"> Fraxinus </w:t>
      </w:r>
      <w:proofErr w:type="spellStart"/>
      <w:r>
        <w:rPr>
          <w:i/>
          <w:iCs/>
        </w:rPr>
        <w:t>chinensis</w:t>
      </w:r>
      <w:proofErr w:type="spellEnd"/>
      <w:r>
        <w:rPr>
          <w:i/>
          <w:iCs/>
        </w:rPr>
        <w:t xml:space="preserve"> </w:t>
      </w:r>
      <w:r>
        <w:t xml:space="preserve">(c) (d), </w:t>
      </w:r>
      <w:proofErr w:type="spellStart"/>
      <w:r>
        <w:rPr>
          <w:i/>
          <w:iCs/>
        </w:rPr>
        <w:t>Ulmus</w:t>
      </w:r>
      <w:proofErr w:type="spellEnd"/>
      <w:r>
        <w:rPr>
          <w:i/>
          <w:iCs/>
        </w:rPr>
        <w:t xml:space="preserve"> pumila </w:t>
      </w:r>
      <w:r>
        <w:t xml:space="preserve">(e) (f), </w:t>
      </w:r>
      <w:r>
        <w:rPr>
          <w:i/>
          <w:iCs/>
        </w:rPr>
        <w:t xml:space="preserve">Sophora japonica </w:t>
      </w:r>
      <w:r>
        <w:t>(g) (h).</w:t>
      </w:r>
    </w:p>
    <w:p>
      <w:pPr>
        <w:spacing w:line="480" w:lineRule="auto"/>
        <w:jc w:val="center"/>
      </w:pPr>
      <w:r>
        <w:rPr>
          <w:rFonts w:hint="eastAsia"/>
        </w:rPr>
        <w:lastRenderedPageBreak/>
        <w:t>1</w:t>
      </w:r>
      <w:r>
        <w:rPr>
          <w:noProof/>
        </w:rPr>
        <w:drawing>
          <wp:inline distT="0" distB="0" distL="0" distR="0">
            <wp:extent cx="5040000" cy="7465597"/>
            <wp:effectExtent l="0" t="0" r="8255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46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t xml:space="preserve">SI </w:t>
      </w:r>
      <w:r>
        <w:rPr>
          <w:rFonts w:hint="eastAsia"/>
        </w:rPr>
        <w:t>Fig</w:t>
      </w:r>
      <w:r>
        <w:t xml:space="preserve">. 9 SEM images showing the micromorphology and attachment of particles to the adaxial and abaxial surfaces of leaves of 2.5 m-Trees-D. </w:t>
      </w:r>
      <w:r>
        <w:rPr>
          <w:i/>
          <w:iCs/>
        </w:rPr>
        <w:t>Salix matsudana</w:t>
      </w:r>
      <w:r>
        <w:t xml:space="preserve"> (a) (b),</w:t>
      </w:r>
      <w:r>
        <w:rPr>
          <w:i/>
          <w:iCs/>
        </w:rPr>
        <w:t xml:space="preserve"> Ailanthus </w:t>
      </w:r>
      <w:proofErr w:type="spellStart"/>
      <w:r>
        <w:rPr>
          <w:i/>
          <w:iCs/>
        </w:rPr>
        <w:t>altissima</w:t>
      </w:r>
      <w:proofErr w:type="spellEnd"/>
      <w:r>
        <w:rPr>
          <w:i/>
          <w:iCs/>
        </w:rPr>
        <w:t xml:space="preserve"> </w:t>
      </w:r>
      <w:r>
        <w:t xml:space="preserve">(c) (d), </w:t>
      </w:r>
      <w:r>
        <w:rPr>
          <w:i/>
          <w:iCs/>
        </w:rPr>
        <w:t xml:space="preserve">Ginkgo biloba </w:t>
      </w:r>
      <w:r>
        <w:t xml:space="preserve">(e) (f) and </w:t>
      </w:r>
      <w:r>
        <w:rPr>
          <w:i/>
          <w:iCs/>
        </w:rPr>
        <w:t xml:space="preserve">Salix </w:t>
      </w:r>
      <w:proofErr w:type="spellStart"/>
      <w:r>
        <w:rPr>
          <w:i/>
          <w:iCs/>
        </w:rPr>
        <w:t>babylonica</w:t>
      </w:r>
      <w:proofErr w:type="spellEnd"/>
      <w:r>
        <w:rPr>
          <w:i/>
          <w:iCs/>
        </w:rPr>
        <w:t xml:space="preserve"> </w:t>
      </w:r>
      <w:r>
        <w:t>(g) (h)</w:t>
      </w:r>
    </w:p>
    <w:sectPr>
      <w:headerReference w:type="default" r:id="rId17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83C897-142F-4B16-B1E5-300AC54E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paragraph" w:styleId="1">
    <w:name w:val="heading 1"/>
    <w:aliases w:val="1-全文标题"/>
    <w:basedOn w:val="a"/>
    <w:next w:val="a"/>
    <w:link w:val="10"/>
    <w:uiPriority w:val="9"/>
    <w:qFormat/>
    <w:pPr>
      <w:keepNext/>
      <w:keepLines/>
      <w:spacing w:beforeLines="50" w:before="50" w:afterLines="50" w:after="50"/>
      <w:outlineLvl w:val="0"/>
    </w:pPr>
    <w:rPr>
      <w:rFonts w:eastAsia="Times New Roman"/>
      <w:b/>
      <w:bCs/>
      <w:kern w:val="44"/>
      <w:sz w:val="28"/>
      <w:szCs w:val="44"/>
    </w:rPr>
  </w:style>
  <w:style w:type="paragraph" w:styleId="2">
    <w:name w:val="heading 2"/>
    <w:aliases w:val="2-一级标题"/>
    <w:basedOn w:val="a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asciiTheme="majorHAnsi" w:eastAsia="Times New Roman" w:hAnsiTheme="majorHAnsi" w:cstheme="majorBidi"/>
      <w:b/>
      <w:bCs/>
      <w:szCs w:val="32"/>
    </w:rPr>
  </w:style>
  <w:style w:type="paragraph" w:styleId="3">
    <w:name w:val="heading 3"/>
    <w:aliases w:val="3-二级标题"/>
    <w:basedOn w:val="a"/>
    <w:next w:val="a"/>
    <w:link w:val="30"/>
    <w:uiPriority w:val="9"/>
    <w:unhideWhenUsed/>
    <w:qFormat/>
    <w:pPr>
      <w:keepNext/>
      <w:keepLines/>
      <w:spacing w:before="120" w:after="120"/>
      <w:outlineLvl w:val="2"/>
    </w:pPr>
    <w:rPr>
      <w:rFonts w:eastAsia="Times New Roman"/>
      <w:b/>
      <w:bCs/>
      <w:szCs w:val="32"/>
    </w:rPr>
  </w:style>
  <w:style w:type="paragraph" w:styleId="4">
    <w:name w:val="heading 4"/>
    <w:aliases w:val="4-三级标题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1-全文标题 字符"/>
    <w:basedOn w:val="a0"/>
    <w:link w:val="1"/>
    <w:uiPriority w:val="9"/>
    <w:rPr>
      <w:rFonts w:eastAsia="Times New Roman"/>
      <w:b/>
      <w:bCs/>
      <w:kern w:val="44"/>
      <w:sz w:val="28"/>
      <w:szCs w:val="44"/>
    </w:rPr>
  </w:style>
  <w:style w:type="character" w:customStyle="1" w:styleId="20">
    <w:name w:val="标题 2 字符"/>
    <w:aliases w:val="2-一级标题 字符"/>
    <w:basedOn w:val="a0"/>
    <w:link w:val="2"/>
    <w:uiPriority w:val="9"/>
    <w:rPr>
      <w:rFonts w:asciiTheme="majorHAnsi" w:eastAsia="Times New Roman" w:hAnsiTheme="majorHAnsi" w:cstheme="majorBidi"/>
      <w:b/>
      <w:bCs/>
      <w:szCs w:val="32"/>
    </w:rPr>
  </w:style>
  <w:style w:type="character" w:customStyle="1" w:styleId="30">
    <w:name w:val="标题 3 字符"/>
    <w:aliases w:val="3-二级标题 字符"/>
    <w:basedOn w:val="a0"/>
    <w:link w:val="3"/>
    <w:uiPriority w:val="9"/>
    <w:rPr>
      <w:rFonts w:eastAsia="Times New Roman"/>
      <w:b/>
      <w:bCs/>
      <w:szCs w:val="32"/>
    </w:rPr>
  </w:style>
  <w:style w:type="character" w:customStyle="1" w:styleId="40">
    <w:name w:val="标题 4 字符"/>
    <w:aliases w:val="4-三级标题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5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陈小花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3BC3-0675-4B8F-923E-39DCD39B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Chen</dc:creator>
  <cp:keywords/>
  <dc:description/>
  <cp:lastModifiedBy>Hong Chen</cp:lastModifiedBy>
  <cp:revision>3</cp:revision>
  <dcterms:created xsi:type="dcterms:W3CDTF">2021-03-12T05:08:00Z</dcterms:created>
  <dcterms:modified xsi:type="dcterms:W3CDTF">2021-03-12T05:08:00Z</dcterms:modified>
</cp:coreProperties>
</file>