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77246" w14:textId="77777777" w:rsidR="00CE74BA" w:rsidRPr="00627128" w:rsidRDefault="00CE74BA" w:rsidP="00CE74BA">
      <w:pPr>
        <w:spacing w:after="60" w:line="360" w:lineRule="auto"/>
        <w:jc w:val="center"/>
        <w:rPr>
          <w:rFonts w:ascii="Times New Roman" w:hAnsi="Times New Roman" w:cs="Times New Roman"/>
          <w:b/>
          <w:bCs/>
        </w:rPr>
      </w:pPr>
      <w:r w:rsidRPr="00627128">
        <w:rPr>
          <w:rFonts w:ascii="Times New Roman" w:hAnsi="Times New Roman" w:cs="Times New Roman"/>
          <w:b/>
          <w:bCs/>
        </w:rPr>
        <w:t>Au@</w:t>
      </w:r>
      <w:r w:rsidRPr="00627128">
        <w:rPr>
          <w:rFonts w:ascii="Times New Roman" w:hAnsi="Times New Roman" w:cs="Times New Roman"/>
          <w:b/>
          <w:bCs/>
          <w:vertAlign w:val="superscript"/>
        </w:rPr>
        <w:t>109</w:t>
      </w:r>
      <w:r w:rsidRPr="00627128">
        <w:rPr>
          <w:rFonts w:ascii="Times New Roman" w:hAnsi="Times New Roman" w:cs="Times New Roman"/>
          <w:b/>
          <w:bCs/>
        </w:rPr>
        <w:t xml:space="preserve">Pd core-shell nanoparticle conjugated to trastuzumab for the therapy of HER2+ cancers. Studies on the applicability of </w:t>
      </w:r>
      <w:r w:rsidRPr="00627128">
        <w:rPr>
          <w:rFonts w:ascii="Times New Roman" w:hAnsi="Times New Roman" w:cs="Times New Roman"/>
          <w:b/>
          <w:bCs/>
          <w:vertAlign w:val="superscript"/>
        </w:rPr>
        <w:t>109</w:t>
      </w:r>
      <w:r w:rsidRPr="00627128">
        <w:rPr>
          <w:rFonts w:ascii="Times New Roman" w:hAnsi="Times New Roman" w:cs="Times New Roman"/>
          <w:b/>
          <w:bCs/>
        </w:rPr>
        <w:t>Pd/</w:t>
      </w:r>
      <w:r w:rsidRPr="00627128">
        <w:rPr>
          <w:rFonts w:ascii="Times New Roman" w:hAnsi="Times New Roman" w:cs="Times New Roman"/>
          <w:b/>
          <w:bCs/>
          <w:vertAlign w:val="superscript"/>
        </w:rPr>
        <w:t>109m</w:t>
      </w:r>
      <w:r w:rsidRPr="00627128">
        <w:rPr>
          <w:rFonts w:ascii="Times New Roman" w:hAnsi="Times New Roman" w:cs="Times New Roman"/>
          <w:b/>
          <w:bCs/>
        </w:rPr>
        <w:t xml:space="preserve">Ag </w:t>
      </w:r>
      <w:r w:rsidRPr="00627128">
        <w:rPr>
          <w:rFonts w:ascii="Times New Roman" w:hAnsi="Times New Roman" w:cs="Times New Roman"/>
          <w:b/>
          <w:bCs/>
          <w:i/>
          <w:iCs/>
        </w:rPr>
        <w:t>in vivo</w:t>
      </w:r>
      <w:r w:rsidRPr="00627128">
        <w:rPr>
          <w:rFonts w:ascii="Times New Roman" w:hAnsi="Times New Roman" w:cs="Times New Roman"/>
          <w:b/>
          <w:bCs/>
        </w:rPr>
        <w:t xml:space="preserve"> generator in combined β</w:t>
      </w:r>
      <w:r w:rsidRPr="00627128">
        <w:rPr>
          <w:rFonts w:ascii="Times New Roman" w:hAnsi="Times New Roman"/>
          <w:b/>
          <w:vertAlign w:val="superscript"/>
        </w:rPr>
        <w:t>-</w:t>
      </w:r>
      <w:r w:rsidRPr="00627128">
        <w:rPr>
          <w:rFonts w:ascii="Times New Roman" w:hAnsi="Times New Roman" w:cs="Times New Roman"/>
          <w:b/>
          <w:bCs/>
        </w:rPr>
        <w:t xml:space="preserve"> Auger electron therapy</w:t>
      </w:r>
    </w:p>
    <w:p w14:paraId="7B602CFC" w14:textId="77777777" w:rsidR="00B81662" w:rsidRPr="00627128" w:rsidRDefault="00B81662"/>
    <w:p w14:paraId="78422A5C" w14:textId="50245607" w:rsidR="000B70A3" w:rsidRPr="00627128" w:rsidRDefault="000B70A3" w:rsidP="000B70A3">
      <w:pPr>
        <w:jc w:val="center"/>
        <w:rPr>
          <w:rFonts w:ascii="Times New Roman" w:hAnsi="Times New Roman" w:cs="Times New Roman"/>
          <w:b/>
          <w:bCs/>
          <w:sz w:val="28"/>
          <w:szCs w:val="28"/>
        </w:rPr>
      </w:pPr>
      <w:r w:rsidRPr="00627128">
        <w:rPr>
          <w:rFonts w:ascii="Times New Roman" w:hAnsi="Times New Roman" w:cs="Times New Roman"/>
          <w:b/>
          <w:bCs/>
          <w:sz w:val="28"/>
          <w:szCs w:val="28"/>
        </w:rPr>
        <w:t>Supplementary information</w:t>
      </w:r>
    </w:p>
    <w:p w14:paraId="6C03763C" w14:textId="463F137E" w:rsidR="000B70A3" w:rsidRPr="00627128" w:rsidRDefault="000B70A3">
      <w:pPr>
        <w:rPr>
          <w:rFonts w:ascii="Times New Roman" w:hAnsi="Times New Roman" w:cs="Times New Roman"/>
          <w:b/>
          <w:bCs/>
        </w:rPr>
      </w:pPr>
      <w:r w:rsidRPr="00627128">
        <w:rPr>
          <w:rFonts w:ascii="Times New Roman" w:hAnsi="Times New Roman" w:cs="Times New Roman"/>
          <w:b/>
          <w:bCs/>
        </w:rPr>
        <w:t>Materials and methods</w:t>
      </w:r>
    </w:p>
    <w:p w14:paraId="731D0001" w14:textId="25C7A42F" w:rsidR="005903A6" w:rsidRPr="00627128" w:rsidRDefault="005903A6" w:rsidP="006D280E">
      <w:pPr>
        <w:spacing w:after="0" w:line="360" w:lineRule="auto"/>
        <w:jc w:val="both"/>
        <w:rPr>
          <w:rFonts w:ascii="Times New Roman" w:hAnsi="Times New Roman" w:cs="Times New Roman"/>
          <w:i/>
          <w:iCs/>
          <w:lang w:val="en-GB"/>
        </w:rPr>
      </w:pPr>
      <w:bookmarkStart w:id="0" w:name="_Hlk142562272"/>
      <w:r w:rsidRPr="00627128">
        <w:rPr>
          <w:rFonts w:ascii="Times New Roman" w:hAnsi="Times New Roman" w:cs="Times New Roman"/>
          <w:i/>
          <w:iCs/>
          <w:lang w:val="en-GB"/>
        </w:rPr>
        <w:t>Synthesis and Characterization of Au@Pd (15 nm)</w:t>
      </w:r>
    </w:p>
    <w:p w14:paraId="6C44710B" w14:textId="21EE2439" w:rsidR="005903A6" w:rsidRPr="00627128" w:rsidRDefault="005903A6" w:rsidP="005903A6">
      <w:pPr>
        <w:spacing w:after="120" w:line="360" w:lineRule="auto"/>
        <w:ind w:firstLine="227"/>
        <w:jc w:val="both"/>
        <w:rPr>
          <w:rFonts w:ascii="Times New Roman" w:hAnsi="Times New Roman"/>
          <w:lang w:val="en-GB"/>
        </w:rPr>
      </w:pPr>
      <w:r w:rsidRPr="00627128">
        <w:rPr>
          <w:rFonts w:ascii="Times New Roman" w:hAnsi="Times New Roman" w:cs="Times New Roman"/>
          <w:lang w:val="en-GB"/>
        </w:rPr>
        <w:t xml:space="preserve">The synthesis of gold nanoparticles was conducted in an aqueous solution based on the procedures described </w:t>
      </w:r>
      <w:r w:rsidR="00CD2DF1" w:rsidRPr="00627128">
        <w:rPr>
          <w:rFonts w:ascii="Times New Roman" w:hAnsi="Times New Roman" w:cs="Times New Roman"/>
          <w:lang w:val="en-GB"/>
        </w:rPr>
        <w:t>by Turkevich et al</w:t>
      </w:r>
      <w:r w:rsidRPr="00627128">
        <w:rPr>
          <w:rFonts w:ascii="Times New Roman" w:hAnsi="Times New Roman" w:cs="Times New Roman"/>
          <w:lang w:val="en-GB"/>
        </w:rPr>
        <w:t xml:space="preserve"> [</w:t>
      </w:r>
      <w:r w:rsidR="00515084" w:rsidRPr="00627128">
        <w:rPr>
          <w:rStyle w:val="Odwoanieprzypisukocowego"/>
          <w:rFonts w:ascii="Times New Roman" w:hAnsi="Times New Roman" w:cs="Times New Roman"/>
          <w:vertAlign w:val="baseline"/>
          <w:lang w:val="en-GB"/>
        </w:rPr>
        <w:endnoteReference w:id="1"/>
      </w:r>
      <w:r w:rsidRPr="00627128">
        <w:rPr>
          <w:rFonts w:ascii="Times New Roman" w:hAnsi="Times New Roman" w:cs="Times New Roman"/>
          <w:lang w:val="en-GB"/>
        </w:rPr>
        <w:t>], slightly modified by our group. Core-shell nanoparticles synthesis was performed regarding to published by Wawrowicz et al</w:t>
      </w:r>
      <w:r w:rsidR="00543593" w:rsidRPr="00627128">
        <w:rPr>
          <w:rFonts w:ascii="Times New Roman" w:hAnsi="Times New Roman" w:cs="Times New Roman"/>
          <w:lang w:val="en-GB"/>
        </w:rPr>
        <w:t xml:space="preserve"> [</w:t>
      </w:r>
      <w:r w:rsidR="00543593" w:rsidRPr="00627128">
        <w:rPr>
          <w:rStyle w:val="Odwoanieprzypisukocowego"/>
          <w:rFonts w:ascii="Times New Roman" w:hAnsi="Times New Roman" w:cs="Times New Roman"/>
          <w:vertAlign w:val="baseline"/>
          <w:lang w:val="en-GB"/>
        </w:rPr>
        <w:endnoteReference w:id="2"/>
      </w:r>
      <w:r w:rsidR="00543593" w:rsidRPr="00627128">
        <w:rPr>
          <w:rFonts w:ascii="Times New Roman" w:hAnsi="Times New Roman" w:cs="Times New Roman"/>
          <w:lang w:val="en-GB"/>
        </w:rPr>
        <w:t>]</w:t>
      </w:r>
      <w:r w:rsidRPr="00627128">
        <w:rPr>
          <w:rFonts w:ascii="Times New Roman" w:hAnsi="Times New Roman" w:cs="Times New Roman"/>
          <w:lang w:val="en-GB"/>
        </w:rPr>
        <w:t xml:space="preserve"> with using Na</w:t>
      </w:r>
      <w:r w:rsidRPr="00627128">
        <w:rPr>
          <w:rFonts w:ascii="Times New Roman" w:hAnsi="Times New Roman"/>
          <w:vertAlign w:val="subscript"/>
          <w:lang w:val="en-GB"/>
        </w:rPr>
        <w:t>2</w:t>
      </w:r>
      <w:r w:rsidRPr="00627128">
        <w:rPr>
          <w:rFonts w:ascii="Times New Roman" w:hAnsi="Times New Roman" w:cs="Times New Roman"/>
          <w:lang w:val="en-GB"/>
        </w:rPr>
        <w:t>PdCl</w:t>
      </w:r>
      <w:r w:rsidRPr="00627128">
        <w:rPr>
          <w:rFonts w:ascii="Times New Roman" w:hAnsi="Times New Roman"/>
          <w:vertAlign w:val="subscript"/>
          <w:lang w:val="en-GB"/>
        </w:rPr>
        <w:t xml:space="preserve">4 </w:t>
      </w:r>
      <w:r w:rsidRPr="00627128">
        <w:rPr>
          <w:rFonts w:ascii="Times New Roman" w:hAnsi="Times New Roman"/>
          <w:lang w:val="en-GB"/>
        </w:rPr>
        <w:t xml:space="preserve">(0.27 mg, 1 mM) or </w:t>
      </w:r>
      <w:r w:rsidRPr="00627128">
        <w:rPr>
          <w:rFonts w:ascii="Times New Roman" w:hAnsi="Times New Roman" w:cs="Times New Roman"/>
          <w:lang w:val="en-GB"/>
        </w:rPr>
        <w:t>Na</w:t>
      </w:r>
      <w:r w:rsidRPr="00627128">
        <w:rPr>
          <w:rFonts w:ascii="Times New Roman" w:hAnsi="Times New Roman"/>
          <w:vertAlign w:val="subscript"/>
          <w:lang w:val="en-GB"/>
        </w:rPr>
        <w:t>2</w:t>
      </w:r>
      <w:r w:rsidRPr="00627128">
        <w:rPr>
          <w:rFonts w:ascii="Times New Roman" w:hAnsi="Times New Roman"/>
          <w:vertAlign w:val="superscript"/>
          <w:lang w:val="en-GB"/>
        </w:rPr>
        <w:t>109</w:t>
      </w:r>
      <w:r w:rsidRPr="00627128">
        <w:rPr>
          <w:rFonts w:ascii="Times New Roman" w:hAnsi="Times New Roman" w:cs="Times New Roman"/>
          <w:lang w:val="en-GB"/>
        </w:rPr>
        <w:t>PdCl</w:t>
      </w:r>
      <w:r w:rsidRPr="00627128">
        <w:rPr>
          <w:rFonts w:ascii="Times New Roman" w:hAnsi="Times New Roman"/>
          <w:vertAlign w:val="subscript"/>
          <w:lang w:val="en-GB"/>
        </w:rPr>
        <w:t>4</w:t>
      </w:r>
      <w:r w:rsidRPr="00627128">
        <w:rPr>
          <w:rFonts w:ascii="Times New Roman" w:hAnsi="Times New Roman"/>
          <w:lang w:val="en-GB"/>
        </w:rPr>
        <w:t xml:space="preserve"> as palladium precursor and ascorbic acid (7.5 mg, </w:t>
      </w:r>
      <w:r w:rsidRPr="00627128">
        <w:rPr>
          <w:rFonts w:ascii="Times New Roman" w:hAnsi="Times New Roman" w:cs="Times New Roman"/>
          <w:lang w:val="en-GB"/>
        </w:rPr>
        <w:t>2M</w:t>
      </w:r>
      <w:r w:rsidRPr="00627128">
        <w:rPr>
          <w:rFonts w:ascii="Times New Roman" w:hAnsi="Times New Roman"/>
          <w:lang w:val="en-GB"/>
        </w:rPr>
        <w:t>) as reducing agent.</w:t>
      </w:r>
    </w:p>
    <w:p w14:paraId="3F98AD4D" w14:textId="210DE673" w:rsidR="00C6786B" w:rsidRPr="00627128" w:rsidRDefault="00C6786B" w:rsidP="00C6786B">
      <w:pPr>
        <w:spacing w:after="120" w:line="360" w:lineRule="auto"/>
        <w:jc w:val="both"/>
        <w:rPr>
          <w:rFonts w:ascii="Times New Roman" w:hAnsi="Times New Roman" w:cs="Times New Roman"/>
          <w:i/>
          <w:iCs/>
          <w:lang w:val="en-GB"/>
        </w:rPr>
      </w:pPr>
      <w:r w:rsidRPr="00627128">
        <w:rPr>
          <w:rFonts w:ascii="Times New Roman" w:hAnsi="Times New Roman" w:cs="Times New Roman"/>
          <w:i/>
          <w:iCs/>
          <w:lang w:val="en-GB"/>
        </w:rPr>
        <w:t>Synthesis of Au@Pd-</w:t>
      </w:r>
      <w:r w:rsidRPr="00627128">
        <w:rPr>
          <w:rFonts w:ascii="Times New Roman" w:hAnsi="Times New Roman" w:cs="Times New Roman"/>
          <w:i/>
          <w:iCs/>
          <w:vertAlign w:val="superscript"/>
          <w:lang w:val="en-GB"/>
        </w:rPr>
        <w:t>125</w:t>
      </w:r>
      <w:r w:rsidRPr="00627128">
        <w:rPr>
          <w:rFonts w:ascii="Times New Roman" w:hAnsi="Times New Roman" w:cs="Times New Roman"/>
          <w:i/>
          <w:iCs/>
          <w:lang w:val="en-GB"/>
        </w:rPr>
        <w:t>I (15 nm)</w:t>
      </w:r>
    </w:p>
    <w:p w14:paraId="51626876" w14:textId="508C72F7" w:rsidR="00C6786B" w:rsidRPr="00627128" w:rsidRDefault="00C6786B" w:rsidP="00C6786B">
      <w:pPr>
        <w:spacing w:after="120" w:line="360" w:lineRule="auto"/>
        <w:jc w:val="both"/>
        <w:rPr>
          <w:rFonts w:ascii="Times New Roman" w:hAnsi="Times New Roman" w:cs="Times New Roman"/>
          <w:lang w:val="en-GB"/>
        </w:rPr>
      </w:pPr>
      <w:r w:rsidRPr="00627128">
        <w:rPr>
          <w:rFonts w:ascii="Times New Roman" w:hAnsi="Times New Roman" w:cs="Times New Roman"/>
          <w:i/>
          <w:iCs/>
          <w:lang w:val="en-GB"/>
        </w:rPr>
        <w:t>Au@Pd</w:t>
      </w:r>
      <w:r w:rsidRPr="00627128">
        <w:rPr>
          <w:rFonts w:ascii="Times New Roman" w:hAnsi="Times New Roman" w:cs="Times New Roman"/>
          <w:lang w:val="en-GB"/>
        </w:rPr>
        <w:t xml:space="preserve"> nanoparticles were centrifuged for 10 min a</w:t>
      </w:r>
      <w:r w:rsidR="00CD2DF1" w:rsidRPr="00627128">
        <w:rPr>
          <w:rFonts w:ascii="Times New Roman" w:hAnsi="Times New Roman" w:cs="Times New Roman"/>
          <w:lang w:val="en-GB"/>
        </w:rPr>
        <w:t>t</w:t>
      </w:r>
      <w:r w:rsidRPr="00627128">
        <w:rPr>
          <w:rFonts w:ascii="Times New Roman" w:hAnsi="Times New Roman" w:cs="Times New Roman"/>
          <w:lang w:val="en-GB"/>
        </w:rPr>
        <w:t xml:space="preserve"> 10 000 rpm and redispersed in deionized water. Subsequently, </w:t>
      </w:r>
      <w:r w:rsidRPr="00627128">
        <w:rPr>
          <w:rFonts w:ascii="Times New Roman" w:hAnsi="Times New Roman" w:cs="Times New Roman"/>
          <w:vertAlign w:val="superscript"/>
          <w:lang w:val="en-GB"/>
        </w:rPr>
        <w:t>125</w:t>
      </w:r>
      <w:r w:rsidRPr="00627128">
        <w:rPr>
          <w:rFonts w:ascii="Times New Roman" w:hAnsi="Times New Roman" w:cs="Times New Roman"/>
          <w:lang w:val="en-GB"/>
        </w:rPr>
        <w:t>I was added and reaction was kept in room temperature for 1 hour with continuous mixing. Finally, HS-PEG-COOH (MW = 5 kDa) was added with desired excess and reaction was continued for the next 30 min.</w:t>
      </w:r>
    </w:p>
    <w:p w14:paraId="7BC74ECE" w14:textId="015E373B" w:rsidR="00461853" w:rsidRPr="00627128" w:rsidRDefault="00252BFE" w:rsidP="006D280E">
      <w:pPr>
        <w:spacing w:after="0" w:line="360" w:lineRule="auto"/>
        <w:jc w:val="both"/>
        <w:rPr>
          <w:rFonts w:ascii="Times New Roman" w:hAnsi="Times New Roman" w:cs="Times New Roman"/>
          <w:i/>
          <w:iCs/>
          <w:lang w:val="en-GB"/>
        </w:rPr>
      </w:pPr>
      <w:r w:rsidRPr="00627128">
        <w:rPr>
          <w:rFonts w:ascii="Times New Roman" w:hAnsi="Times New Roman" w:cs="Times New Roman"/>
          <w:i/>
          <w:iCs/>
          <w:lang w:val="en-GB"/>
        </w:rPr>
        <w:t xml:space="preserve">Nanoparticles </w:t>
      </w:r>
      <w:r w:rsidR="00C6786B" w:rsidRPr="00627128">
        <w:rPr>
          <w:rFonts w:ascii="Times New Roman" w:hAnsi="Times New Roman" w:cs="Times New Roman"/>
          <w:i/>
          <w:iCs/>
          <w:lang w:val="en-GB"/>
        </w:rPr>
        <w:t>C</w:t>
      </w:r>
      <w:r w:rsidRPr="00627128">
        <w:rPr>
          <w:rFonts w:ascii="Times New Roman" w:hAnsi="Times New Roman" w:cs="Times New Roman"/>
          <w:i/>
          <w:iCs/>
          <w:lang w:val="en-GB"/>
        </w:rPr>
        <w:t>haracterization</w:t>
      </w:r>
    </w:p>
    <w:p w14:paraId="17006211" w14:textId="77777777" w:rsidR="00525BA2" w:rsidRPr="00627128" w:rsidRDefault="00461853" w:rsidP="005F7629">
      <w:pPr>
        <w:spacing w:after="120" w:line="360" w:lineRule="auto"/>
        <w:ind w:firstLine="227"/>
        <w:jc w:val="both"/>
        <w:rPr>
          <w:rFonts w:ascii="Times New Roman" w:hAnsi="Times New Roman" w:cs="Times New Roman"/>
          <w:lang w:val="en-GB"/>
        </w:rPr>
      </w:pPr>
      <w:r w:rsidRPr="00627128">
        <w:rPr>
          <w:rFonts w:ascii="Times New Roman" w:hAnsi="Times New Roman" w:cs="Times New Roman"/>
          <w:lang w:val="en-GB"/>
        </w:rPr>
        <w:t xml:space="preserve">HR-TEM Microscopy (TALOS™ F200X, Thermo Fisher Scientific - Waltham, MA, USA) was used to determine the size, shape, and collocation of the palladium layer on nanoparticles. The hydrodynamic size and zeta potential of the nanoparticles were obtained by dynamic light scattering analysis (DLS, Malvern, UK). The radioactivity level of </w:t>
      </w:r>
      <w:r w:rsidRPr="00627128">
        <w:rPr>
          <w:rFonts w:ascii="Times New Roman" w:hAnsi="Times New Roman" w:cs="Times New Roman"/>
          <w:vertAlign w:val="superscript"/>
          <w:lang w:val="en-GB"/>
        </w:rPr>
        <w:t>109</w:t>
      </w:r>
      <w:r w:rsidRPr="00627128">
        <w:rPr>
          <w:rFonts w:ascii="Times New Roman" w:hAnsi="Times New Roman" w:cs="Times New Roman"/>
          <w:lang w:val="en-GB"/>
        </w:rPr>
        <w:t xml:space="preserve">Pd and </w:t>
      </w:r>
      <w:r w:rsidRPr="00627128">
        <w:rPr>
          <w:rFonts w:ascii="Times New Roman" w:hAnsi="Times New Roman" w:cs="Times New Roman"/>
          <w:vertAlign w:val="superscript"/>
          <w:lang w:val="en-GB"/>
        </w:rPr>
        <w:t>131</w:t>
      </w:r>
      <w:r w:rsidRPr="00627128">
        <w:rPr>
          <w:rFonts w:ascii="Times New Roman" w:hAnsi="Times New Roman" w:cs="Times New Roman"/>
          <w:lang w:val="en-GB"/>
        </w:rPr>
        <w:t>I samples was measured using the Wizard</w:t>
      </w:r>
      <w:r w:rsidRPr="00627128">
        <w:rPr>
          <w:rFonts w:ascii="Times New Roman" w:hAnsi="Times New Roman" w:cs="Times New Roman"/>
          <w:vertAlign w:val="superscript"/>
          <w:lang w:val="en-GB"/>
        </w:rPr>
        <w:t>2</w:t>
      </w:r>
      <w:r w:rsidRPr="00627128">
        <w:rPr>
          <w:rFonts w:ascii="Times New Roman" w:hAnsi="Times New Roman" w:cs="Times New Roman"/>
          <w:lang w:val="en-GB"/>
        </w:rPr>
        <w:t xml:space="preserve"> Gamma Counter (PerkinElmer, Waltham, MA, USA).</w:t>
      </w:r>
      <w:r w:rsidRPr="00627128">
        <w:rPr>
          <w:rFonts w:ascii="Times New Roman" w:hAnsi="Times New Roman"/>
          <w:lang w:val="en-GB"/>
        </w:rPr>
        <w:t xml:space="preserve"> </w:t>
      </w:r>
      <w:r w:rsidRPr="00627128">
        <w:rPr>
          <w:rFonts w:ascii="Times New Roman" w:hAnsi="Times New Roman" w:cs="Times New Roman"/>
          <w:lang w:val="en-GB"/>
        </w:rPr>
        <w:t xml:space="preserve">The Thin Layer Chromatography technique with the Storage Phosphor System Cyclone Plus (PerkinElmer, Waltham, MA, USA), glass microfiber chromatography paper impregnated with silica gel (iTLC SG, Agilent Technologies, Santa Clara, CA, USA), and PBS buffer as the mobile phase were used to monitor the stability of the </w:t>
      </w:r>
      <w:r w:rsidRPr="00627128">
        <w:rPr>
          <w:rFonts w:ascii="Times New Roman" w:hAnsi="Times New Roman" w:cs="Times New Roman"/>
          <w:vertAlign w:val="superscript"/>
          <w:lang w:val="en-GB"/>
        </w:rPr>
        <w:t>131</w:t>
      </w:r>
      <w:r w:rsidRPr="00627128">
        <w:rPr>
          <w:rFonts w:ascii="Times New Roman" w:hAnsi="Times New Roman" w:cs="Times New Roman"/>
          <w:lang w:val="en-GB"/>
        </w:rPr>
        <w:t xml:space="preserve">I-radiolabeled trastuzumab during synthesis. </w:t>
      </w:r>
    </w:p>
    <w:p w14:paraId="6526671C" w14:textId="514953D7" w:rsidR="00525BA2" w:rsidRPr="00627128" w:rsidRDefault="00525BA2" w:rsidP="006D280E">
      <w:pPr>
        <w:spacing w:after="0" w:line="360" w:lineRule="auto"/>
        <w:jc w:val="both"/>
        <w:rPr>
          <w:rFonts w:ascii="Times New Roman" w:hAnsi="Times New Roman" w:cs="Times New Roman"/>
          <w:lang w:val="en-GB"/>
        </w:rPr>
      </w:pPr>
      <w:bookmarkStart w:id="2" w:name="_Hlk142562363"/>
      <w:bookmarkEnd w:id="0"/>
      <w:r w:rsidRPr="00627128">
        <w:rPr>
          <w:rFonts w:ascii="Times New Roman" w:hAnsi="Times New Roman" w:cs="Times New Roman"/>
          <w:i/>
          <w:iCs/>
          <w:lang w:val="en-GB"/>
        </w:rPr>
        <w:t xml:space="preserve">Synthesis of Au@Pd-PEG-COOH and </w:t>
      </w:r>
      <w:bookmarkStart w:id="3" w:name="_Hlk142652302"/>
      <w:r w:rsidRPr="00627128">
        <w:rPr>
          <w:rFonts w:ascii="Times New Roman" w:hAnsi="Times New Roman" w:cs="Times New Roman"/>
          <w:i/>
          <w:iCs/>
          <w:lang w:val="en-GB"/>
        </w:rPr>
        <w:t xml:space="preserve">Au@Pd-PEG-trastuzumab </w:t>
      </w:r>
      <w:bookmarkEnd w:id="3"/>
      <w:r w:rsidR="00C6786B" w:rsidRPr="00627128">
        <w:rPr>
          <w:rFonts w:ascii="Times New Roman" w:hAnsi="Times New Roman" w:cs="Times New Roman"/>
          <w:i/>
          <w:iCs/>
          <w:lang w:val="en-GB"/>
        </w:rPr>
        <w:t>B</w:t>
      </w:r>
      <w:r w:rsidRPr="00627128">
        <w:rPr>
          <w:rFonts w:ascii="Times New Roman" w:hAnsi="Times New Roman" w:cs="Times New Roman"/>
          <w:i/>
          <w:iCs/>
          <w:lang w:val="en-GB"/>
        </w:rPr>
        <w:t>ioconjugate</w:t>
      </w:r>
    </w:p>
    <w:p w14:paraId="0D4E846D" w14:textId="647F1F31" w:rsidR="00525BA2" w:rsidRPr="00627128" w:rsidRDefault="00525BA2" w:rsidP="004670FA">
      <w:pPr>
        <w:spacing w:after="120" w:line="360" w:lineRule="auto"/>
        <w:ind w:firstLine="227"/>
        <w:jc w:val="both"/>
        <w:rPr>
          <w:rFonts w:ascii="Times New Roman" w:hAnsi="Times New Roman" w:cs="Times New Roman"/>
          <w:lang w:val="en-GB"/>
        </w:rPr>
      </w:pPr>
      <w:r w:rsidRPr="00627128">
        <w:rPr>
          <w:rFonts w:ascii="Times New Roman" w:hAnsi="Times New Roman" w:cs="Times New Roman"/>
          <w:lang w:val="en-GB"/>
        </w:rPr>
        <w:t xml:space="preserve">PEGylated core-shell gold nanoparticles were generated by the addition of HS-PEG-COOH (15000 molar excess) and stirring for 30 minutes at room temperature. Bioconjugation was conducted as described by Cai et al. </w:t>
      </w:r>
      <w:r w:rsidRPr="00627128">
        <w:rPr>
          <w:rFonts w:ascii="Times New Roman" w:hAnsi="Times New Roman"/>
          <w:lang w:val="en-GB"/>
        </w:rPr>
        <w:t>[</w:t>
      </w:r>
      <w:r w:rsidR="00B24111" w:rsidRPr="00627128">
        <w:rPr>
          <w:rStyle w:val="Odwoanieprzypisukocowego"/>
          <w:rFonts w:ascii="Times New Roman" w:hAnsi="Times New Roman"/>
          <w:vertAlign w:val="baseline"/>
          <w:lang w:val="en-GB"/>
        </w:rPr>
        <w:endnoteReference w:id="3"/>
      </w:r>
      <w:r w:rsidRPr="00627128">
        <w:rPr>
          <w:rFonts w:ascii="Times New Roman" w:hAnsi="Times New Roman"/>
          <w:lang w:val="en-GB"/>
        </w:rPr>
        <w:t xml:space="preserve">]. </w:t>
      </w:r>
      <w:r w:rsidRPr="00627128">
        <w:rPr>
          <w:rFonts w:ascii="Times New Roman" w:hAnsi="Times New Roman" w:cs="Times New Roman"/>
          <w:lang w:val="en-GB"/>
        </w:rPr>
        <w:t>Trastuzumab (1 mg) was mixed with a 25-molar excess of OPSS-PEG-NHS (5 kDa) in carbonate buffer (100 mM). The reaction was carried out overnight, and the purification of OPSS-PEG-Trastuzumab was then conducted using centrifugal concentrators Vivaspin®500 100 kDa cut-off (Sartorius, Goettingen, Germany) to remove the unreacted OPSS-PEG-NHS. After that, in Protein LoBind Tubes (Eppendorf, Hamburg, Germany), 48 μg of OPSS-PEG-trastuzumab</w:t>
      </w:r>
      <w:r w:rsidRPr="00627128">
        <w:rPr>
          <w:rFonts w:ascii="Times New Roman" w:hAnsi="Times New Roman"/>
          <w:lang w:val="en-GB"/>
        </w:rPr>
        <w:t xml:space="preserve"> </w:t>
      </w:r>
      <w:r w:rsidRPr="00627128">
        <w:rPr>
          <w:rFonts w:ascii="Times New Roman" w:hAnsi="Times New Roman" w:cs="Times New Roman"/>
          <w:lang w:val="en-GB"/>
        </w:rPr>
        <w:t>was reacted with 2 mL of previously purified and concentrated</w:t>
      </w:r>
      <w:r w:rsidR="006D280E" w:rsidRPr="00627128">
        <w:rPr>
          <w:rFonts w:ascii="Times New Roman" w:hAnsi="Times New Roman" w:cs="Times New Roman"/>
          <w:lang w:val="en-GB"/>
        </w:rPr>
        <w:t xml:space="preserve"> </w:t>
      </w:r>
      <w:r w:rsidRPr="00627128">
        <w:rPr>
          <w:rFonts w:ascii="Times New Roman" w:hAnsi="Times New Roman" w:cs="Times New Roman"/>
          <w:lang w:val="en-GB"/>
        </w:rPr>
        <w:t xml:space="preserve">Au@Pd in 20 mM carbonate buffer </w:t>
      </w:r>
      <w:r w:rsidR="004670FA" w:rsidRPr="00627128">
        <w:rPr>
          <w:rFonts w:ascii="Times New Roman" w:hAnsi="Times New Roman" w:cs="Times New Roman"/>
          <w:lang w:val="en-GB"/>
        </w:rPr>
        <w:t xml:space="preserve">(pH~8.90; </w:t>
      </w:r>
      <w:r w:rsidR="004670FA" w:rsidRPr="00627128">
        <w:rPr>
          <w:rFonts w:ascii="Times New Roman" w:hAnsi="Times New Roman" w:cs="Times New Roman"/>
          <w:lang w:val="en-GB"/>
        </w:rPr>
        <w:lastRenderedPageBreak/>
        <w:t xml:space="preserve">0.02M) </w:t>
      </w:r>
      <w:r w:rsidRPr="00627128">
        <w:rPr>
          <w:rFonts w:ascii="Times New Roman" w:hAnsi="Times New Roman" w:cs="Times New Roman"/>
          <w:lang w:val="en-GB"/>
        </w:rPr>
        <w:t>for 45 minutes. In the final step, a 15000-molar excess of HS-PEG-COOH (5 kDa) was added to increase the dispersity of bioconjugates</w:t>
      </w:r>
      <w:r w:rsidR="004670FA" w:rsidRPr="00627128">
        <w:rPr>
          <w:rFonts w:ascii="Times New Roman" w:hAnsi="Times New Roman" w:cs="Times New Roman"/>
          <w:lang w:val="en-GB"/>
        </w:rPr>
        <w:t xml:space="preserve"> (30 min, RT)</w:t>
      </w:r>
      <w:r w:rsidRPr="00627128">
        <w:rPr>
          <w:rFonts w:ascii="Times New Roman" w:hAnsi="Times New Roman" w:cs="Times New Roman"/>
          <w:lang w:val="en-GB"/>
        </w:rPr>
        <w:t>. The obtained product was finally purified by centrifuging (11000 rpm), dispersed in deionized water, and characterized</w:t>
      </w:r>
      <w:r w:rsidR="004670FA" w:rsidRPr="00627128">
        <w:rPr>
          <w:rFonts w:ascii="Times New Roman" w:hAnsi="Times New Roman" w:cs="Times New Roman"/>
          <w:lang w:val="en-GB"/>
        </w:rPr>
        <w:t>.</w:t>
      </w:r>
    </w:p>
    <w:p w14:paraId="24E22398" w14:textId="77777777" w:rsidR="003E351B" w:rsidRPr="00627128" w:rsidRDefault="003E351B" w:rsidP="006D280E">
      <w:pPr>
        <w:spacing w:after="0" w:line="360" w:lineRule="auto"/>
        <w:jc w:val="both"/>
        <w:rPr>
          <w:rFonts w:ascii="Times New Roman" w:hAnsi="Times New Roman" w:cs="Times New Roman"/>
          <w:i/>
          <w:iCs/>
          <w:lang w:val="en-GB"/>
        </w:rPr>
      </w:pPr>
      <w:r w:rsidRPr="00627128">
        <w:rPr>
          <w:rFonts w:ascii="Times New Roman" w:hAnsi="Times New Roman" w:cs="Times New Roman"/>
          <w:i/>
          <w:iCs/>
          <w:lang w:val="en-GB"/>
        </w:rPr>
        <w:t>Determination of Conjugated Trastuzumab Molecules to Au@Pd Nanoparticles</w:t>
      </w:r>
    </w:p>
    <w:p w14:paraId="740953D6" w14:textId="37235C8D" w:rsidR="003E351B" w:rsidRPr="00627128" w:rsidRDefault="003E351B" w:rsidP="003E351B">
      <w:pPr>
        <w:spacing w:after="120" w:line="360" w:lineRule="auto"/>
        <w:ind w:firstLine="227"/>
        <w:jc w:val="both"/>
        <w:rPr>
          <w:rFonts w:ascii="Times New Roman" w:hAnsi="Times New Roman"/>
          <w:lang w:val="en-GB"/>
        </w:rPr>
      </w:pPr>
      <w:r w:rsidRPr="00627128">
        <w:rPr>
          <w:rFonts w:ascii="Times New Roman" w:hAnsi="Times New Roman" w:cs="Times New Roman"/>
          <w:lang w:val="en-GB"/>
        </w:rPr>
        <w:t>To estimate the number of conjugated molecules of Trastuzumab to nanoparticles, iodinated Trastuzumab ([</w:t>
      </w:r>
      <w:r w:rsidRPr="00627128">
        <w:rPr>
          <w:rFonts w:ascii="Times New Roman" w:hAnsi="Times New Roman"/>
          <w:vertAlign w:val="superscript"/>
          <w:lang w:val="en-GB"/>
        </w:rPr>
        <w:t>131</w:t>
      </w:r>
      <w:r w:rsidRPr="00627128">
        <w:rPr>
          <w:rFonts w:ascii="Times New Roman" w:hAnsi="Times New Roman" w:cs="Times New Roman"/>
          <w:lang w:val="en-GB"/>
        </w:rPr>
        <w:t xml:space="preserve">I]trastuzumab) was used as described before </w:t>
      </w:r>
      <w:r w:rsidRPr="00627128">
        <w:rPr>
          <w:rFonts w:ascii="Times New Roman" w:hAnsi="Times New Roman"/>
          <w:lang w:val="en-GB"/>
        </w:rPr>
        <w:t>[</w:t>
      </w:r>
      <w:r w:rsidR="00CD2DF1" w:rsidRPr="00627128">
        <w:rPr>
          <w:rFonts w:ascii="Times New Roman" w:hAnsi="Times New Roman"/>
          <w:lang w:val="en-GB"/>
        </w:rPr>
        <w:t>2</w:t>
      </w:r>
      <w:r w:rsidRPr="00627128">
        <w:rPr>
          <w:rFonts w:ascii="Times New Roman" w:hAnsi="Times New Roman"/>
          <w:lang w:val="en-GB"/>
        </w:rPr>
        <w:t xml:space="preserve">]. </w:t>
      </w:r>
      <w:r w:rsidRPr="00627128">
        <w:rPr>
          <w:rFonts w:ascii="Times New Roman" w:hAnsi="Times New Roman" w:cs="Times New Roman"/>
          <w:lang w:val="en-GB"/>
        </w:rPr>
        <w:t xml:space="preserve">Briefly, 2.2 mg of trastuzumab, 60 MBq of </w:t>
      </w:r>
      <w:r w:rsidRPr="00627128">
        <w:rPr>
          <w:rFonts w:ascii="Times New Roman" w:hAnsi="Times New Roman"/>
          <w:vertAlign w:val="superscript"/>
          <w:lang w:val="en-GB"/>
        </w:rPr>
        <w:t>131</w:t>
      </w:r>
      <w:r w:rsidRPr="00627128">
        <w:rPr>
          <w:rFonts w:ascii="Times New Roman" w:hAnsi="Times New Roman" w:cs="Times New Roman"/>
          <w:lang w:val="en-GB"/>
        </w:rPr>
        <w:t>I, and PBS buffer (0.1M) were mixed in an Iodogen precoated iodination tube for 10 minutes at room temperature. The reaction mixture was further purified using a Sephadex G-25 PD-10 column and 10 mM PBS buffer as a mobile phase. Buffer exchange was performed using 100,000 MWCO Vivaspin®500 centrifugal concentrators, and the final product was dissolved in water. After that, 2 mg of [</w:t>
      </w:r>
      <w:r w:rsidRPr="00627128">
        <w:rPr>
          <w:rFonts w:ascii="Times New Roman" w:hAnsi="Times New Roman" w:cs="Times New Roman"/>
          <w:vertAlign w:val="superscript"/>
          <w:lang w:val="en-GB"/>
        </w:rPr>
        <w:t>131</w:t>
      </w:r>
      <w:r w:rsidRPr="00627128">
        <w:rPr>
          <w:rFonts w:ascii="Times New Roman" w:hAnsi="Times New Roman" w:cs="Times New Roman"/>
          <w:lang w:val="en-GB"/>
        </w:rPr>
        <w:t>I]trastuzumab was reacted overnight with a 25-fold molar excess of OPSS-PEG-NHS (5 kDa) as described above for non-radioactive synthesis.</w:t>
      </w:r>
      <w:r w:rsidRPr="00627128">
        <w:rPr>
          <w:rFonts w:ascii="Times New Roman" w:hAnsi="Times New Roman"/>
          <w:lang w:val="en-GB"/>
        </w:rPr>
        <w:t xml:space="preserve"> </w:t>
      </w:r>
      <w:r w:rsidRPr="00627128">
        <w:rPr>
          <w:rFonts w:ascii="Times New Roman" w:hAnsi="Times New Roman" w:cs="Times New Roman"/>
          <w:lang w:val="en-GB"/>
        </w:rPr>
        <w:t>To estimate the conjugation yield, the activity of both the pellet containing nanoparticles and the supernatant fractions was measured after centrifugation of nanoparticles. The number of attached iodinated trastuzumab molecules to Au@Pd was finally determined by dividing the moles of protein by the moles of nanoparticles.</w:t>
      </w:r>
    </w:p>
    <w:p w14:paraId="0367A7A3" w14:textId="5D6BD55C" w:rsidR="001C036E" w:rsidRPr="00627128" w:rsidRDefault="001C036E" w:rsidP="006D280E">
      <w:pPr>
        <w:spacing w:after="0" w:line="360" w:lineRule="auto"/>
        <w:jc w:val="both"/>
        <w:rPr>
          <w:rFonts w:ascii="Times New Roman" w:hAnsi="Times New Roman"/>
          <w:i/>
        </w:rPr>
      </w:pPr>
      <w:r w:rsidRPr="00627128">
        <w:rPr>
          <w:rFonts w:ascii="Times New Roman" w:hAnsi="Times New Roman"/>
          <w:i/>
        </w:rPr>
        <w:t>Receptor Binding Studies</w:t>
      </w:r>
    </w:p>
    <w:p w14:paraId="113CD0E4" w14:textId="7CFF37C8" w:rsidR="00525BA2" w:rsidRPr="00627128" w:rsidRDefault="001C036E" w:rsidP="006D280E">
      <w:pPr>
        <w:spacing w:after="120" w:line="360" w:lineRule="auto"/>
        <w:ind w:firstLine="227"/>
        <w:jc w:val="both"/>
        <w:rPr>
          <w:rFonts w:ascii="Times New Roman" w:hAnsi="Times New Roman"/>
        </w:rPr>
      </w:pPr>
      <w:r w:rsidRPr="00627128">
        <w:rPr>
          <w:rFonts w:ascii="Times New Roman" w:hAnsi="Times New Roman"/>
        </w:rPr>
        <w:t>To evaluate the receptor binding affinity of the Au@</w:t>
      </w:r>
      <w:r w:rsidR="00F67ABE" w:rsidRPr="00627128">
        <w:rPr>
          <w:rFonts w:ascii="Times New Roman" w:hAnsi="Times New Roman"/>
        </w:rPr>
        <w:t>109</w:t>
      </w:r>
      <w:r w:rsidRPr="00627128">
        <w:rPr>
          <w:rFonts w:ascii="Times New Roman" w:hAnsi="Times New Roman"/>
        </w:rPr>
        <w:t xml:space="preserve">Pd-PEG-Trastuzumab bioconjugate, SKOV-3 and MDA-MB-231 cells were cultured in </w:t>
      </w:r>
      <w:r w:rsidRPr="00627128">
        <w:rPr>
          <w:rFonts w:ascii="Times New Roman" w:hAnsi="Times New Roman" w:cs="Times New Roman"/>
        </w:rPr>
        <w:t>McCoy's</w:t>
      </w:r>
      <w:r w:rsidRPr="00627128">
        <w:rPr>
          <w:rFonts w:ascii="Times New Roman" w:hAnsi="Times New Roman"/>
        </w:rPr>
        <w:t xml:space="preserve"> 5A and DMEM Modified mediums supplemented with 10% fetal bovine serum and 1% penicillin-streptomycin</w:t>
      </w:r>
      <w:r w:rsidRPr="00627128">
        <w:rPr>
          <w:rFonts w:ascii="Times New Roman" w:hAnsi="Times New Roman" w:cs="Times New Roman"/>
        </w:rPr>
        <w:t xml:space="preserve">. The cells were </w:t>
      </w:r>
      <w:r w:rsidRPr="00627128">
        <w:rPr>
          <w:rFonts w:ascii="Times New Roman" w:hAnsi="Times New Roman"/>
        </w:rPr>
        <w:t>seeded into six-well plates</w:t>
      </w:r>
      <w:r w:rsidR="006D280E" w:rsidRPr="00627128">
        <w:rPr>
          <w:rFonts w:ascii="Times New Roman" w:hAnsi="Times New Roman"/>
        </w:rPr>
        <w:t xml:space="preserve"> </w:t>
      </w:r>
      <w:r w:rsidRPr="00627128">
        <w:rPr>
          <w:rFonts w:ascii="Times New Roman" w:hAnsi="Times New Roman"/>
        </w:rPr>
        <w:t>(6 x 10</w:t>
      </w:r>
      <w:r w:rsidRPr="00627128">
        <w:rPr>
          <w:rFonts w:ascii="Times New Roman" w:hAnsi="Times New Roman"/>
          <w:vertAlign w:val="superscript"/>
        </w:rPr>
        <w:t>5</w:t>
      </w:r>
      <w:r w:rsidRPr="00627128">
        <w:rPr>
          <w:rFonts w:ascii="Times New Roman" w:hAnsi="Times New Roman"/>
        </w:rPr>
        <w:t xml:space="preserve">/well) and incubated </w:t>
      </w:r>
      <w:bookmarkStart w:id="4" w:name="_Hlk131592467"/>
      <w:r w:rsidRPr="00627128">
        <w:rPr>
          <w:rFonts w:ascii="Times New Roman" w:hAnsi="Times New Roman" w:cs="Times New Roman"/>
        </w:rPr>
        <w:t>(</w:t>
      </w:r>
      <w:r w:rsidRPr="00627128">
        <w:rPr>
          <w:rFonts w:ascii="Times New Roman" w:hAnsi="Times New Roman"/>
        </w:rPr>
        <w:t>37</w:t>
      </w:r>
      <w:r w:rsidRPr="00627128">
        <w:rPr>
          <w:rFonts w:ascii="Times New Roman" w:hAnsi="Times New Roman" w:cs="Times New Roman"/>
        </w:rPr>
        <w:t>°C</w:t>
      </w:r>
      <w:bookmarkEnd w:id="4"/>
      <w:r w:rsidRPr="00627128">
        <w:rPr>
          <w:rFonts w:ascii="Times New Roman" w:hAnsi="Times New Roman"/>
        </w:rPr>
        <w:t>, 5% CO</w:t>
      </w:r>
      <w:r w:rsidRPr="00627128">
        <w:rPr>
          <w:rFonts w:ascii="Times New Roman" w:hAnsi="Times New Roman"/>
          <w:vertAlign w:val="subscript"/>
        </w:rPr>
        <w:t>2</w:t>
      </w:r>
      <w:r w:rsidRPr="00627128">
        <w:rPr>
          <w:rFonts w:ascii="Times New Roman" w:hAnsi="Times New Roman"/>
        </w:rPr>
        <w:t>)</w:t>
      </w:r>
      <w:r w:rsidR="006D280E" w:rsidRPr="00627128">
        <w:rPr>
          <w:rFonts w:ascii="Times New Roman" w:hAnsi="Times New Roman"/>
        </w:rPr>
        <w:t xml:space="preserve"> </w:t>
      </w:r>
      <w:r w:rsidRPr="00627128">
        <w:rPr>
          <w:rFonts w:ascii="Times New Roman" w:hAnsi="Times New Roman"/>
        </w:rPr>
        <w:t xml:space="preserve">overnight. The next day, </w:t>
      </w:r>
      <w:r w:rsidRPr="00627128">
        <w:rPr>
          <w:rFonts w:ascii="Times New Roman" w:hAnsi="Times New Roman" w:cs="Times New Roman"/>
        </w:rPr>
        <w:t xml:space="preserve">the </w:t>
      </w:r>
      <w:r w:rsidRPr="00627128">
        <w:rPr>
          <w:rFonts w:ascii="Times New Roman" w:hAnsi="Times New Roman"/>
        </w:rPr>
        <w:t xml:space="preserve">cells were rinsed with PBS </w:t>
      </w:r>
      <w:r w:rsidRPr="00627128">
        <w:rPr>
          <w:rFonts w:ascii="Times New Roman" w:hAnsi="Times New Roman" w:cs="Times New Roman"/>
        </w:rPr>
        <w:t>once,</w:t>
      </w:r>
      <w:r w:rsidRPr="00627128">
        <w:rPr>
          <w:rFonts w:ascii="Times New Roman" w:hAnsi="Times New Roman"/>
        </w:rPr>
        <w:t xml:space="preserve"> and </w:t>
      </w:r>
      <w:r w:rsidRPr="00627128">
        <w:rPr>
          <w:rFonts w:ascii="Times New Roman" w:hAnsi="Times New Roman" w:cs="Times New Roman"/>
        </w:rPr>
        <w:t>then</w:t>
      </w:r>
      <w:r w:rsidRPr="00627128">
        <w:rPr>
          <w:rFonts w:ascii="Times New Roman" w:hAnsi="Times New Roman"/>
        </w:rPr>
        <w:t xml:space="preserve"> different concentrations of bioconjugate </w:t>
      </w:r>
      <w:r w:rsidRPr="00627128">
        <w:rPr>
          <w:rFonts w:ascii="Times New Roman" w:hAnsi="Times New Roman" w:cs="Times New Roman"/>
        </w:rPr>
        <w:t>(in one mL) were</w:t>
      </w:r>
      <w:r w:rsidRPr="00627128">
        <w:rPr>
          <w:rFonts w:ascii="Times New Roman" w:hAnsi="Times New Roman"/>
        </w:rPr>
        <w:t xml:space="preserve"> added to </w:t>
      </w:r>
      <w:r w:rsidRPr="00627128">
        <w:rPr>
          <w:rFonts w:ascii="Times New Roman" w:hAnsi="Times New Roman" w:cs="Times New Roman"/>
        </w:rPr>
        <w:t xml:space="preserve">the </w:t>
      </w:r>
      <w:r w:rsidRPr="00627128">
        <w:rPr>
          <w:rFonts w:ascii="Times New Roman" w:hAnsi="Times New Roman"/>
        </w:rPr>
        <w:t xml:space="preserve">wells for 1.5 h incubation. After completing the incubation step, medium was collected and the cells were washed once with PBS as unbound fraction. Subsequently, using 1M NaOH cells were lysed and collected in order to calculate the percentage of bound fraction. All of the fractions were measured using </w:t>
      </w:r>
      <w:r w:rsidRPr="00627128">
        <w:rPr>
          <w:rFonts w:ascii="Times New Roman" w:hAnsi="Times New Roman" w:cs="Times New Roman"/>
        </w:rPr>
        <w:t xml:space="preserve">the </w:t>
      </w:r>
      <w:r w:rsidRPr="00627128">
        <w:rPr>
          <w:rFonts w:ascii="Times New Roman" w:hAnsi="Times New Roman"/>
        </w:rPr>
        <w:t>Wizard</w:t>
      </w:r>
      <w:r w:rsidRPr="00627128">
        <w:rPr>
          <w:rFonts w:ascii="Times New Roman" w:hAnsi="Times New Roman"/>
          <w:vertAlign w:val="superscript"/>
        </w:rPr>
        <w:t>2</w:t>
      </w:r>
      <w:r w:rsidRPr="00627128">
        <w:rPr>
          <w:rFonts w:ascii="Times New Roman" w:hAnsi="Times New Roman"/>
        </w:rPr>
        <w:t xml:space="preserve"> Detector Gamma Counter. For evaluation of non-specific binding, 100-molar excess of antibody was used to saturate HER2 receptors in parallel experiment.</w:t>
      </w:r>
    </w:p>
    <w:bookmarkEnd w:id="2"/>
    <w:p w14:paraId="6B3D8E02" w14:textId="77777777" w:rsidR="00966E2B" w:rsidRPr="00627128" w:rsidRDefault="00966E2B" w:rsidP="00966E2B">
      <w:pPr>
        <w:rPr>
          <w:rFonts w:ascii="Times New Roman" w:hAnsi="Times New Roman" w:cs="Times New Roman"/>
          <w:b/>
          <w:bCs/>
          <w:lang w:val="en-GB"/>
        </w:rPr>
      </w:pPr>
      <w:r w:rsidRPr="00627128">
        <w:rPr>
          <w:rFonts w:ascii="Times New Roman" w:hAnsi="Times New Roman" w:cs="Times New Roman"/>
          <w:b/>
          <w:bCs/>
          <w:lang w:val="en-GB"/>
        </w:rPr>
        <w:t>Results</w:t>
      </w:r>
    </w:p>
    <w:p w14:paraId="47373075" w14:textId="701D56EF" w:rsidR="00B074D0" w:rsidRPr="00627128" w:rsidRDefault="00B074D0" w:rsidP="00B074D0">
      <w:pPr>
        <w:spacing w:after="0" w:line="360" w:lineRule="auto"/>
        <w:jc w:val="both"/>
        <w:rPr>
          <w:rFonts w:ascii="Times New Roman" w:hAnsi="Times New Roman" w:cs="Times New Roman"/>
          <w:i/>
          <w:iCs/>
          <w:lang w:val="en-GB"/>
        </w:rPr>
      </w:pPr>
      <w:r w:rsidRPr="00627128">
        <w:rPr>
          <w:rFonts w:ascii="Times New Roman" w:hAnsi="Times New Roman" w:cs="Times New Roman"/>
          <w:i/>
          <w:iCs/>
          <w:lang w:val="en-GB"/>
        </w:rPr>
        <w:t>Determination of Conjugated Trastuzumab Molecules to Au@Pd Nanoparticles</w:t>
      </w:r>
    </w:p>
    <w:p w14:paraId="6E12E70E" w14:textId="25C95E74" w:rsidR="00B074D0" w:rsidRPr="00627128" w:rsidRDefault="00B074D0" w:rsidP="00B074D0">
      <w:pPr>
        <w:pStyle w:val="MDPI21heading1"/>
        <w:spacing w:before="0" w:line="360" w:lineRule="auto"/>
        <w:ind w:firstLine="227"/>
        <w:jc w:val="both"/>
        <w:rPr>
          <w:rFonts w:ascii="Times New Roman" w:hAnsi="Times New Roman"/>
          <w:b w:val="0"/>
          <w:color w:val="auto"/>
          <w:sz w:val="22"/>
        </w:rPr>
      </w:pPr>
      <w:r w:rsidRPr="00627128">
        <w:rPr>
          <w:rFonts w:ascii="Times New Roman" w:hAnsi="Times New Roman"/>
          <w:b w:val="0"/>
          <w:color w:val="auto"/>
          <w:sz w:val="22"/>
        </w:rPr>
        <w:t xml:space="preserve">In order to determine the mean number of attached trastuzumab molecules to a single Au@PdNP, </w:t>
      </w:r>
      <w:r w:rsidRPr="00627128">
        <w:rPr>
          <w:rFonts w:ascii="Times New Roman" w:hAnsi="Times New Roman"/>
          <w:b w:val="0"/>
          <w:color w:val="auto"/>
          <w:sz w:val="22"/>
          <w:vertAlign w:val="superscript"/>
        </w:rPr>
        <w:t>131</w:t>
      </w:r>
      <w:r w:rsidRPr="00627128">
        <w:rPr>
          <w:rFonts w:ascii="Times New Roman" w:hAnsi="Times New Roman"/>
          <w:b w:val="0"/>
          <w:color w:val="auto"/>
          <w:sz w:val="22"/>
        </w:rPr>
        <w:t>I-labeled trastuzumab was integrated with Au@Pd NPs. Through this method, the number of 9.5 trastuzumab molecules was conjugated with a single nanoparticle. This calculation was performed assuming a spherical shape for the nanoparticle with an average diameter of 15 nm, as determined by TEM, with gold density of 19.28 g/cm³.The hydrodynamic diameter and zeta potential of the obtained bioconjugate were measured using DLS. The rise in the hydrodynamic diameter following the introduction of PEG and trastuzumab proves successful biomolecules conjugation, as in trastuzumab-modified AuNPs [</w:t>
      </w:r>
      <w:r w:rsidR="007C1CDF" w:rsidRPr="00627128">
        <w:rPr>
          <w:rStyle w:val="Odwoanieprzypisukocowego"/>
          <w:rFonts w:ascii="Times New Roman" w:hAnsi="Times New Roman"/>
          <w:b w:val="0"/>
          <w:color w:val="auto"/>
          <w:sz w:val="22"/>
          <w:vertAlign w:val="baseline"/>
        </w:rPr>
        <w:endnoteReference w:id="4"/>
      </w:r>
      <w:r w:rsidR="007C1CDF" w:rsidRPr="00627128">
        <w:rPr>
          <w:rFonts w:ascii="Times New Roman" w:hAnsi="Times New Roman"/>
          <w:b w:val="0"/>
          <w:color w:val="auto"/>
          <w:sz w:val="22"/>
        </w:rPr>
        <w:t>,</w:t>
      </w:r>
      <w:r w:rsidR="007C1CDF" w:rsidRPr="00627128">
        <w:rPr>
          <w:rStyle w:val="Odwoanieprzypisukocowego"/>
          <w:rFonts w:ascii="Times New Roman" w:hAnsi="Times New Roman"/>
          <w:b w:val="0"/>
          <w:color w:val="auto"/>
          <w:sz w:val="22"/>
          <w:vertAlign w:val="baseline"/>
        </w:rPr>
        <w:endnoteReference w:id="5"/>
      </w:r>
      <w:r w:rsidRPr="00627128">
        <w:rPr>
          <w:rFonts w:ascii="Times New Roman" w:hAnsi="Times New Roman"/>
          <w:b w:val="0"/>
          <w:color w:val="auto"/>
          <w:sz w:val="22"/>
        </w:rPr>
        <w:t xml:space="preserve">]. The difference within zeta potential values of citrate-coated Au@PdNPs and </w:t>
      </w:r>
      <w:r w:rsidRPr="00627128">
        <w:rPr>
          <w:rFonts w:ascii="Times New Roman" w:hAnsi="Times New Roman"/>
          <w:b w:val="0"/>
          <w:color w:val="auto"/>
          <w:sz w:val="22"/>
        </w:rPr>
        <w:lastRenderedPageBreak/>
        <w:t>Au@Pd-PEG-trastuzumab validates the surface modification as well. The zeta potential of AuNP-PEG-trastuzumab was -25.1 ± 1.6 mV, providing valuable insights into the stability of AuNP-S-PEG-trastuzumab dispersion. The results indicate there is a repulsive force between the particles and there is no tendency of aggregation.</w:t>
      </w:r>
    </w:p>
    <w:p w14:paraId="10394068" w14:textId="1B5A1DFF" w:rsidR="00966E2B" w:rsidRPr="00627128" w:rsidRDefault="00966E2B" w:rsidP="00966E2B">
      <w:pPr>
        <w:rPr>
          <w:rFonts w:ascii="Times New Roman" w:hAnsi="Times New Roman" w:cs="Times New Roman"/>
          <w:b/>
          <w:bCs/>
          <w:lang w:val="en-GB"/>
        </w:rPr>
      </w:pPr>
      <w:r w:rsidRPr="00627128">
        <w:rPr>
          <w:rFonts w:ascii="Times New Roman" w:hAnsi="Times New Roman"/>
          <w:i/>
          <w:iCs/>
        </w:rPr>
        <w:t>Receptor affinity studies</w:t>
      </w:r>
    </w:p>
    <w:p w14:paraId="59E4271D" w14:textId="77777777" w:rsidR="00F67ABE" w:rsidRPr="00627128" w:rsidRDefault="00F67ABE" w:rsidP="00F67ABE">
      <w:pPr>
        <w:pStyle w:val="MDPI31text"/>
        <w:numPr>
          <w:ilvl w:val="2"/>
          <w:numId w:val="1"/>
        </w:numPr>
        <w:spacing w:after="60" w:line="360" w:lineRule="auto"/>
        <w:rPr>
          <w:rFonts w:ascii="Times New Roman" w:hAnsi="Times New Roman"/>
          <w:i/>
          <w:iCs/>
          <w:sz w:val="22"/>
        </w:rPr>
      </w:pPr>
      <w:r w:rsidRPr="00627128">
        <w:rPr>
          <w:rFonts w:ascii="Times New Roman" w:hAnsi="Times New Roman"/>
          <w:i/>
          <w:iCs/>
          <w:sz w:val="22"/>
        </w:rPr>
        <w:t>Receptor affinity studies</w:t>
      </w:r>
    </w:p>
    <w:p w14:paraId="20BD7009" w14:textId="75E7D9FE" w:rsidR="00F67ABE" w:rsidRPr="00627128" w:rsidRDefault="00F67ABE" w:rsidP="00F67ABE">
      <w:pPr>
        <w:pStyle w:val="MDPI31text"/>
        <w:spacing w:after="60" w:line="360" w:lineRule="auto"/>
        <w:ind w:left="0" w:firstLine="0"/>
        <w:rPr>
          <w:rFonts w:ascii="Times New Roman" w:hAnsi="Times New Roman"/>
          <w:sz w:val="22"/>
        </w:rPr>
      </w:pPr>
      <w:r w:rsidRPr="00627128">
        <w:rPr>
          <w:rFonts w:ascii="Times New Roman" w:hAnsi="Times New Roman"/>
          <w:sz w:val="22"/>
        </w:rPr>
        <w:t xml:space="preserve">  The affinity of the radiobioconjugate to HER2 receptors was examined on SKOV-3 (HER2+) cell line with the use of radioactive Au@</w:t>
      </w:r>
      <w:r w:rsidRPr="00627128">
        <w:rPr>
          <w:rFonts w:ascii="Times New Roman" w:hAnsi="Times New Roman"/>
          <w:sz w:val="22"/>
          <w:vertAlign w:val="superscript"/>
        </w:rPr>
        <w:t>109</w:t>
      </w:r>
      <w:r w:rsidRPr="00627128">
        <w:rPr>
          <w:rFonts w:ascii="Times New Roman" w:hAnsi="Times New Roman"/>
          <w:sz w:val="22"/>
        </w:rPr>
        <w:t>Pd-trastuzumab applying the same procedure as for other nanoparticle-trastuzumab radiobioconjugates [</w:t>
      </w:r>
      <w:r w:rsidR="00B24111" w:rsidRPr="00627128">
        <w:rPr>
          <w:rFonts w:ascii="Times New Roman" w:hAnsi="Times New Roman"/>
          <w:color w:val="auto"/>
          <w:sz w:val="22"/>
        </w:rPr>
        <w:t>4</w:t>
      </w:r>
      <w:r w:rsidRPr="00627128">
        <w:rPr>
          <w:rFonts w:ascii="Times New Roman" w:hAnsi="Times New Roman"/>
          <w:color w:val="auto"/>
          <w:sz w:val="22"/>
        </w:rPr>
        <w:t>,</w:t>
      </w:r>
      <w:r w:rsidR="00B24111" w:rsidRPr="00627128">
        <w:rPr>
          <w:rFonts w:ascii="Times New Roman" w:hAnsi="Times New Roman"/>
          <w:color w:val="auto"/>
          <w:sz w:val="22"/>
        </w:rPr>
        <w:t>5</w:t>
      </w:r>
      <w:r w:rsidRPr="00627128">
        <w:rPr>
          <w:rFonts w:ascii="Times New Roman" w:hAnsi="Times New Roman"/>
          <w:sz w:val="22"/>
        </w:rPr>
        <w:t xml:space="preserve">]. We observed significant differences of binding in the presence and in the absence of free trastuzumab used in 100-fold molar excess to block the receptors. The results presented in Fig. 1.  clearly indicate that the </w:t>
      </w:r>
      <w:bookmarkStart w:id="5" w:name="_Hlk136003243"/>
      <w:r w:rsidRPr="00627128">
        <w:rPr>
          <w:rFonts w:ascii="Times New Roman" w:hAnsi="Times New Roman"/>
          <w:sz w:val="22"/>
        </w:rPr>
        <w:t>Au@</w:t>
      </w:r>
      <w:r w:rsidRPr="00627128">
        <w:rPr>
          <w:rFonts w:ascii="Times New Roman" w:hAnsi="Times New Roman"/>
          <w:sz w:val="22"/>
          <w:vertAlign w:val="superscript"/>
        </w:rPr>
        <w:t>109</w:t>
      </w:r>
      <w:r w:rsidRPr="00627128">
        <w:rPr>
          <w:rFonts w:ascii="Times New Roman" w:hAnsi="Times New Roman"/>
          <w:sz w:val="22"/>
        </w:rPr>
        <w:t xml:space="preserve">Pd-trastuzumab bioconjugate </w:t>
      </w:r>
      <w:bookmarkEnd w:id="5"/>
      <w:r w:rsidRPr="00627128">
        <w:rPr>
          <w:rFonts w:ascii="Times New Roman" w:hAnsi="Times New Roman"/>
          <w:sz w:val="22"/>
        </w:rPr>
        <w:t>binds specifically to the HER2 receptor on SKOV-3 cells. The specific binding values obtained for Au@</w:t>
      </w:r>
      <w:r w:rsidRPr="00627128">
        <w:rPr>
          <w:rFonts w:ascii="Times New Roman" w:hAnsi="Times New Roman"/>
          <w:sz w:val="22"/>
          <w:vertAlign w:val="superscript"/>
        </w:rPr>
        <w:t>109</w:t>
      </w:r>
      <w:r w:rsidRPr="00627128">
        <w:rPr>
          <w:rFonts w:ascii="Times New Roman" w:hAnsi="Times New Roman"/>
          <w:sz w:val="22"/>
        </w:rPr>
        <w:t>Pd-trastuzumab are very similar to those of the Au@Pt-[</w:t>
      </w:r>
      <w:r w:rsidRPr="00627128">
        <w:rPr>
          <w:rFonts w:ascii="Times New Roman" w:hAnsi="Times New Roman"/>
          <w:sz w:val="22"/>
          <w:vertAlign w:val="superscript"/>
        </w:rPr>
        <w:t>131</w:t>
      </w:r>
      <w:r w:rsidRPr="00627128">
        <w:rPr>
          <w:rFonts w:ascii="Times New Roman" w:hAnsi="Times New Roman"/>
          <w:sz w:val="22"/>
        </w:rPr>
        <w:t>I]trastuzumab conjugates we have previously studied (both determined under the same conditions), although the Au@Pt-[</w:t>
      </w:r>
      <w:r w:rsidRPr="00627128">
        <w:rPr>
          <w:rFonts w:ascii="Times New Roman" w:hAnsi="Times New Roman"/>
          <w:sz w:val="22"/>
          <w:vertAlign w:val="superscript"/>
        </w:rPr>
        <w:t>131</w:t>
      </w:r>
      <w:r w:rsidRPr="00627128">
        <w:rPr>
          <w:rFonts w:ascii="Times New Roman" w:hAnsi="Times New Roman"/>
          <w:sz w:val="22"/>
        </w:rPr>
        <w:t xml:space="preserve">I]trastuzumab radiobioconjugate was based on nanoparticles twice as large in diameter (30 nm) [2]. Also, a comparison of the </w:t>
      </w:r>
      <w:bookmarkStart w:id="6" w:name="_Hlk136003273"/>
      <w:r w:rsidRPr="00627128">
        <w:rPr>
          <w:rFonts w:ascii="Times New Roman" w:hAnsi="Times New Roman"/>
          <w:sz w:val="22"/>
        </w:rPr>
        <w:t xml:space="preserve">specific binding affinity </w:t>
      </w:r>
      <w:bookmarkEnd w:id="6"/>
      <w:r w:rsidRPr="00627128">
        <w:rPr>
          <w:rFonts w:ascii="Times New Roman" w:hAnsi="Times New Roman"/>
          <w:sz w:val="22"/>
        </w:rPr>
        <w:t>for Au@</w:t>
      </w:r>
      <w:r w:rsidRPr="00627128">
        <w:rPr>
          <w:rFonts w:ascii="Times New Roman" w:hAnsi="Times New Roman"/>
          <w:sz w:val="22"/>
          <w:vertAlign w:val="superscript"/>
        </w:rPr>
        <w:t>109</w:t>
      </w:r>
      <w:r w:rsidRPr="00627128">
        <w:rPr>
          <w:rFonts w:ascii="Times New Roman" w:hAnsi="Times New Roman"/>
          <w:sz w:val="22"/>
        </w:rPr>
        <w:t>Pd-trastuzumab bioconjugate with the specific binding affinity for [</w:t>
      </w:r>
      <w:r w:rsidRPr="00627128">
        <w:rPr>
          <w:rFonts w:ascii="Times New Roman" w:hAnsi="Times New Roman"/>
          <w:sz w:val="22"/>
          <w:vertAlign w:val="superscript"/>
        </w:rPr>
        <w:t>131</w:t>
      </w:r>
      <w:r w:rsidRPr="00627128">
        <w:rPr>
          <w:rFonts w:ascii="Times New Roman" w:hAnsi="Times New Roman"/>
          <w:sz w:val="22"/>
        </w:rPr>
        <w:t>I]trastuzumab molecules [17] indicates that attachment of 15 nm AuNPs reduces the receptor-specific affinity of a trastuzumab molecule to a small degree. For  triple-negative breast cancer cells (</w:t>
      </w:r>
      <w:bookmarkStart w:id="7" w:name="_Hlk136341043"/>
      <w:r w:rsidRPr="00627128">
        <w:rPr>
          <w:rFonts w:ascii="Times New Roman" w:hAnsi="Times New Roman"/>
          <w:sz w:val="22"/>
        </w:rPr>
        <w:t>MDA-MB-231</w:t>
      </w:r>
      <w:bookmarkEnd w:id="7"/>
      <w:r w:rsidRPr="00627128">
        <w:rPr>
          <w:rFonts w:ascii="Times New Roman" w:hAnsi="Times New Roman"/>
          <w:sz w:val="22"/>
        </w:rPr>
        <w:t xml:space="preserve">), that do not overexpress Her2 receptors, no specific binding of the conjugate was observed. </w:t>
      </w:r>
    </w:p>
    <w:p w14:paraId="1E7FBD59" w14:textId="77777777" w:rsidR="00F67ABE" w:rsidRPr="00627128" w:rsidRDefault="00F67ABE" w:rsidP="00F67ABE">
      <w:pPr>
        <w:pStyle w:val="MDPI31text"/>
        <w:spacing w:after="60" w:line="360" w:lineRule="auto"/>
        <w:ind w:left="0" w:firstLine="0"/>
        <w:jc w:val="center"/>
        <w:rPr>
          <w:rFonts w:ascii="Times New Roman" w:hAnsi="Times New Roman"/>
          <w:sz w:val="22"/>
        </w:rPr>
      </w:pPr>
      <w:r w:rsidRPr="00627128">
        <w:rPr>
          <w:rFonts w:ascii="Times New Roman" w:hAnsi="Times New Roman"/>
          <w:noProof/>
          <w:sz w:val="22"/>
        </w:rPr>
        <w:drawing>
          <wp:inline distT="0" distB="0" distL="0" distR="0" wp14:anchorId="162D10F8" wp14:editId="59F0A4F4">
            <wp:extent cx="3201670" cy="2312894"/>
            <wp:effectExtent l="0" t="0" r="17780" b="11430"/>
            <wp:docPr id="221740548" name="Wykres 221740548">
              <a:extLst xmlns:a="http://schemas.openxmlformats.org/drawingml/2006/main">
                <a:ext uri="{FF2B5EF4-FFF2-40B4-BE49-F238E27FC236}">
                  <a16:creationId xmlns:a16="http://schemas.microsoft.com/office/drawing/2014/main" id="{96526B24-C800-205C-ABD8-677BB55BB6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58FBC07" w14:textId="35C61104" w:rsidR="00F67ABE" w:rsidRPr="00627128" w:rsidRDefault="00F67ABE" w:rsidP="00F67ABE">
      <w:pPr>
        <w:adjustRightInd w:val="0"/>
        <w:snapToGrid w:val="0"/>
        <w:spacing w:after="60" w:line="360" w:lineRule="auto"/>
        <w:mirrorIndents/>
        <w:jc w:val="both"/>
        <w:rPr>
          <w:rFonts w:ascii="Times New Roman" w:eastAsia="Times New Roman" w:hAnsi="Times New Roman" w:cs="Times New Roman"/>
          <w:snapToGrid w:val="0"/>
          <w:color w:val="000000"/>
          <w:lang w:eastAsia="de-DE" w:bidi="en-US"/>
        </w:rPr>
      </w:pPr>
      <w:r w:rsidRPr="00627128">
        <w:rPr>
          <w:rFonts w:ascii="Times New Roman" w:eastAsia="Times New Roman" w:hAnsi="Times New Roman" w:cs="Times New Roman"/>
          <w:snapToGrid w:val="0"/>
          <w:color w:val="000000"/>
          <w:lang w:eastAsia="de-DE" w:bidi="en-US"/>
        </w:rPr>
        <w:t xml:space="preserve">Fig. </w:t>
      </w:r>
      <w:r w:rsidR="00B24111" w:rsidRPr="00627128">
        <w:rPr>
          <w:rFonts w:ascii="Times New Roman" w:eastAsia="Times New Roman" w:hAnsi="Times New Roman" w:cs="Times New Roman"/>
          <w:snapToGrid w:val="0"/>
          <w:color w:val="000000"/>
          <w:lang w:eastAsia="de-DE" w:bidi="en-US"/>
        </w:rPr>
        <w:t>1</w:t>
      </w:r>
      <w:r w:rsidRPr="00627128">
        <w:rPr>
          <w:rFonts w:ascii="Times New Roman" w:eastAsia="Times New Roman" w:hAnsi="Times New Roman" w:cs="Times New Roman"/>
          <w:snapToGrid w:val="0"/>
          <w:color w:val="000000"/>
          <w:lang w:eastAsia="de-DE" w:bidi="en-US"/>
        </w:rPr>
        <w:t xml:space="preserve">. Specific binding of </w:t>
      </w:r>
      <w:bookmarkStart w:id="8" w:name="_Hlk136348241"/>
      <w:r w:rsidRPr="00627128">
        <w:rPr>
          <w:rFonts w:ascii="Times New Roman" w:eastAsia="Times New Roman" w:hAnsi="Times New Roman" w:cs="Times New Roman"/>
          <w:snapToGrid w:val="0"/>
          <w:color w:val="000000"/>
          <w:lang w:eastAsia="de-DE" w:bidi="en-US"/>
        </w:rPr>
        <w:t>Au@</w:t>
      </w:r>
      <w:r w:rsidRPr="00627128">
        <w:rPr>
          <w:rFonts w:ascii="Times New Roman" w:eastAsia="Times New Roman" w:hAnsi="Times New Roman" w:cs="Times New Roman"/>
          <w:snapToGrid w:val="0"/>
          <w:color w:val="000000"/>
          <w:vertAlign w:val="superscript"/>
          <w:lang w:eastAsia="de-DE" w:bidi="en-US"/>
        </w:rPr>
        <w:t>109</w:t>
      </w:r>
      <w:r w:rsidRPr="00627128">
        <w:rPr>
          <w:rFonts w:ascii="Times New Roman" w:eastAsia="Times New Roman" w:hAnsi="Times New Roman" w:cs="Times New Roman"/>
          <w:snapToGrid w:val="0"/>
          <w:color w:val="000000"/>
          <w:lang w:eastAsia="de-DE" w:bidi="en-US"/>
        </w:rPr>
        <w:t xml:space="preserve">Pd-trastuzumab </w:t>
      </w:r>
      <w:bookmarkEnd w:id="8"/>
      <w:r w:rsidRPr="00627128">
        <w:rPr>
          <w:rFonts w:ascii="Times New Roman" w:eastAsia="Times New Roman" w:hAnsi="Times New Roman" w:cs="Times New Roman"/>
          <w:snapToGrid w:val="0"/>
          <w:color w:val="000000"/>
          <w:lang w:eastAsia="de-DE" w:bidi="en-US"/>
        </w:rPr>
        <w:t>on SKOV-3 cell line.</w:t>
      </w:r>
    </w:p>
    <w:p w14:paraId="303584ED" w14:textId="3DDABE1C" w:rsidR="00966E2B" w:rsidRPr="00627128" w:rsidRDefault="00D93747">
      <w:pPr>
        <w:rPr>
          <w:rFonts w:ascii="Times New Roman" w:hAnsi="Times New Roman" w:cs="Times New Roman"/>
          <w:i/>
          <w:iCs/>
          <w:lang w:val="en-GB"/>
        </w:rPr>
      </w:pPr>
      <w:r w:rsidRPr="00627128">
        <w:rPr>
          <w:rFonts w:ascii="Times New Roman" w:hAnsi="Times New Roman" w:cs="Times New Roman"/>
          <w:i/>
          <w:iCs/>
        </w:rPr>
        <w:t xml:space="preserve">Cytotoxicity of </w:t>
      </w:r>
      <w:r w:rsidRPr="00627128">
        <w:rPr>
          <w:rFonts w:ascii="Times New Roman" w:hAnsi="Times New Roman" w:cs="Times New Roman"/>
          <w:i/>
          <w:iCs/>
          <w:lang w:val="en-GB"/>
        </w:rPr>
        <w:t>Au@Pd-</w:t>
      </w:r>
      <w:r w:rsidRPr="00627128">
        <w:rPr>
          <w:rFonts w:ascii="Times New Roman" w:hAnsi="Times New Roman" w:cs="Times New Roman"/>
          <w:i/>
          <w:iCs/>
          <w:vertAlign w:val="superscript"/>
          <w:lang w:val="en-GB"/>
        </w:rPr>
        <w:t>125</w:t>
      </w:r>
      <w:r w:rsidRPr="00627128">
        <w:rPr>
          <w:rFonts w:ascii="Times New Roman" w:hAnsi="Times New Roman" w:cs="Times New Roman"/>
          <w:i/>
          <w:iCs/>
          <w:lang w:val="en-GB"/>
        </w:rPr>
        <w:t>I-PEG-trastuzumab</w:t>
      </w:r>
    </w:p>
    <w:p w14:paraId="46E6C776" w14:textId="57E46873" w:rsidR="00D93747" w:rsidRPr="00627128" w:rsidRDefault="00A80546" w:rsidP="00A80546">
      <w:pPr>
        <w:spacing w:after="120" w:line="360" w:lineRule="auto"/>
        <w:rPr>
          <w:rFonts w:ascii="Times New Roman" w:hAnsi="Times New Roman" w:cs="Times New Roman"/>
        </w:rPr>
      </w:pPr>
      <w:r w:rsidRPr="00627128">
        <w:rPr>
          <w:rFonts w:ascii="Times New Roman" w:hAnsi="Times New Roman" w:cs="Times New Roman"/>
        </w:rPr>
        <w:t xml:space="preserve">  To compare the cytotoxicity of the </w:t>
      </w:r>
      <w:bookmarkStart w:id="9" w:name="_Hlk142654299"/>
      <w:r w:rsidRPr="00627128">
        <w:rPr>
          <w:rFonts w:ascii="Times New Roman" w:hAnsi="Times New Roman"/>
        </w:rPr>
        <w:t>Au@</w:t>
      </w:r>
      <w:r w:rsidRPr="00627128">
        <w:rPr>
          <w:rFonts w:ascii="Times New Roman" w:hAnsi="Times New Roman"/>
          <w:vertAlign w:val="superscript"/>
        </w:rPr>
        <w:t>109</w:t>
      </w:r>
      <w:r w:rsidRPr="00627128">
        <w:rPr>
          <w:rFonts w:ascii="Times New Roman" w:hAnsi="Times New Roman"/>
        </w:rPr>
        <w:t>Pd-trastuzumab bioconjugate</w:t>
      </w:r>
      <w:bookmarkEnd w:id="9"/>
      <w:r w:rsidRPr="00627128">
        <w:rPr>
          <w:rFonts w:ascii="Times New Roman" w:hAnsi="Times New Roman" w:cs="Times New Roman"/>
        </w:rPr>
        <w:t xml:space="preserve">, which emits both </w:t>
      </w:r>
      <w:r w:rsidR="00BE3837" w:rsidRPr="00627128">
        <w:rPr>
          <w:rFonts w:ascii="Times New Roman" w:hAnsi="Times New Roman"/>
        </w:rPr>
        <w:t>β</w:t>
      </w:r>
      <w:r w:rsidR="00BE3837" w:rsidRPr="00627128">
        <w:rPr>
          <w:rFonts w:ascii="Times New Roman" w:hAnsi="Times New Roman"/>
          <w:vertAlign w:val="superscript"/>
        </w:rPr>
        <w:t xml:space="preserve">− </w:t>
      </w:r>
      <w:r w:rsidRPr="00627128">
        <w:rPr>
          <w:rFonts w:ascii="Times New Roman" w:hAnsi="Times New Roman" w:cs="Times New Roman"/>
        </w:rPr>
        <w:t xml:space="preserve">particles and Auger electrons simultaneously, with that of </w:t>
      </w:r>
      <w:r w:rsidRPr="00627128">
        <w:rPr>
          <w:rFonts w:ascii="Times New Roman" w:hAnsi="Times New Roman"/>
        </w:rPr>
        <w:t>Au@Pd-</w:t>
      </w:r>
      <w:r w:rsidRPr="00627128">
        <w:rPr>
          <w:rFonts w:ascii="Times New Roman" w:hAnsi="Times New Roman"/>
          <w:vertAlign w:val="superscript"/>
        </w:rPr>
        <w:t>125</w:t>
      </w:r>
      <w:r w:rsidRPr="00627128">
        <w:rPr>
          <w:rFonts w:ascii="Times New Roman" w:hAnsi="Times New Roman"/>
        </w:rPr>
        <w:t>I-trastuzumab bioconjugate (Auger electrons emitter)</w:t>
      </w:r>
      <w:r w:rsidRPr="00627128">
        <w:rPr>
          <w:rFonts w:ascii="Times New Roman" w:hAnsi="Times New Roman" w:cs="Times New Roman"/>
        </w:rPr>
        <w:t xml:space="preserve">, SKOV-3 cell survival tests were conducted using the MTS assay. The results are shown in </w:t>
      </w:r>
      <w:r w:rsidR="00B24111" w:rsidRPr="00627128">
        <w:rPr>
          <w:rFonts w:ascii="Times New Roman" w:hAnsi="Times New Roman" w:cs="Times New Roman"/>
        </w:rPr>
        <w:t>Fig.</w:t>
      </w:r>
      <w:r w:rsidRPr="00627128">
        <w:rPr>
          <w:rFonts w:ascii="Times New Roman" w:hAnsi="Times New Roman" w:cs="Times New Roman"/>
        </w:rPr>
        <w:t xml:space="preserve"> </w:t>
      </w:r>
      <w:r w:rsidR="00F67ABE" w:rsidRPr="00627128">
        <w:rPr>
          <w:rFonts w:ascii="Times New Roman" w:hAnsi="Times New Roman" w:cs="Times New Roman"/>
        </w:rPr>
        <w:t>2</w:t>
      </w:r>
      <w:r w:rsidRPr="00627128">
        <w:rPr>
          <w:rFonts w:ascii="Times New Roman" w:hAnsi="Times New Roman" w:cs="Times New Roman"/>
        </w:rPr>
        <w:t>.</w:t>
      </w:r>
    </w:p>
    <w:p w14:paraId="0F1F1B12" w14:textId="179BC6C7" w:rsidR="00A80546" w:rsidRPr="00627128" w:rsidRDefault="002768A9" w:rsidP="002768A9">
      <w:pPr>
        <w:spacing w:after="120" w:line="360" w:lineRule="auto"/>
        <w:jc w:val="center"/>
        <w:rPr>
          <w:rFonts w:ascii="Times New Roman" w:hAnsi="Times New Roman" w:cs="Times New Roman"/>
        </w:rPr>
      </w:pPr>
      <w:r w:rsidRPr="00627128">
        <w:rPr>
          <w:noProof/>
          <w14:ligatures w14:val="standardContextual"/>
        </w:rPr>
        <w:lastRenderedPageBreak/>
        <w:drawing>
          <wp:inline distT="0" distB="0" distL="0" distR="0" wp14:anchorId="4E2582C1" wp14:editId="54D32A56">
            <wp:extent cx="4209690" cy="2202611"/>
            <wp:effectExtent l="0" t="0" r="635" b="7620"/>
            <wp:docPr id="1477044677" name="Wykres 1">
              <a:extLst xmlns:a="http://schemas.openxmlformats.org/drawingml/2006/main">
                <a:ext uri="{FF2B5EF4-FFF2-40B4-BE49-F238E27FC236}">
                  <a16:creationId xmlns:a16="http://schemas.microsoft.com/office/drawing/2014/main" id="{4E7A2569-B4FF-EE1A-0863-5F77FC7DF3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291E6A6" w14:textId="71C27E97" w:rsidR="002768A9" w:rsidRPr="00627128" w:rsidRDefault="002768A9" w:rsidP="002768A9">
      <w:pPr>
        <w:spacing w:after="120" w:line="360" w:lineRule="auto"/>
        <w:rPr>
          <w:rFonts w:ascii="Times New Roman" w:hAnsi="Times New Roman"/>
        </w:rPr>
      </w:pPr>
      <w:r w:rsidRPr="00627128">
        <w:rPr>
          <w:rFonts w:ascii="Times New Roman" w:hAnsi="Times New Roman"/>
        </w:rPr>
        <w:t>Fig.</w:t>
      </w:r>
      <w:r w:rsidR="00F67ABE" w:rsidRPr="00627128">
        <w:rPr>
          <w:rFonts w:ascii="Times New Roman" w:hAnsi="Times New Roman"/>
        </w:rPr>
        <w:t>2</w:t>
      </w:r>
      <w:r w:rsidRPr="00627128">
        <w:rPr>
          <w:rFonts w:ascii="Times New Roman" w:hAnsi="Times New Roman"/>
        </w:rPr>
        <w:t>. Metabolic viability of SKOV-3 cells after treatment with different concentration Au@Pd-</w:t>
      </w:r>
      <w:r w:rsidRPr="00627128">
        <w:rPr>
          <w:rFonts w:ascii="Times New Roman" w:hAnsi="Times New Roman"/>
          <w:vertAlign w:val="superscript"/>
        </w:rPr>
        <w:t>125</w:t>
      </w:r>
      <w:r w:rsidRPr="00627128">
        <w:rPr>
          <w:rFonts w:ascii="Times New Roman" w:hAnsi="Times New Roman"/>
        </w:rPr>
        <w:t>I-PEG-trastuzumab</w:t>
      </w:r>
      <w:r w:rsidR="008B346A" w:rsidRPr="00627128">
        <w:rPr>
          <w:rFonts w:ascii="Times New Roman" w:hAnsi="Times New Roman"/>
        </w:rPr>
        <w:t>.</w:t>
      </w:r>
    </w:p>
    <w:p w14:paraId="4A2930CB" w14:textId="2765CD07" w:rsidR="008B346A" w:rsidRPr="00D93747" w:rsidRDefault="007957A6" w:rsidP="002768A9">
      <w:pPr>
        <w:spacing w:after="120" w:line="360" w:lineRule="auto"/>
        <w:rPr>
          <w:rFonts w:ascii="Times New Roman" w:hAnsi="Times New Roman" w:cs="Times New Roman"/>
        </w:rPr>
      </w:pPr>
      <w:r w:rsidRPr="00627128">
        <w:rPr>
          <w:rFonts w:ascii="Times New Roman" w:hAnsi="Times New Roman"/>
        </w:rPr>
        <w:t>As shown in Fig.</w:t>
      </w:r>
      <w:r w:rsidR="00F67ABE" w:rsidRPr="00627128">
        <w:rPr>
          <w:rFonts w:ascii="Times New Roman" w:hAnsi="Times New Roman"/>
        </w:rPr>
        <w:t>2</w:t>
      </w:r>
      <w:r w:rsidRPr="00627128">
        <w:rPr>
          <w:rFonts w:ascii="Times New Roman" w:hAnsi="Times New Roman"/>
        </w:rPr>
        <w:t xml:space="preserve">, similarly to the </w:t>
      </w:r>
      <w:r w:rsidRPr="00627128">
        <w:rPr>
          <w:rFonts w:ascii="Times New Roman" w:hAnsi="Times New Roman"/>
          <w:vertAlign w:val="superscript"/>
        </w:rPr>
        <w:t>109</w:t>
      </w:r>
      <w:r w:rsidRPr="00627128">
        <w:rPr>
          <w:rFonts w:ascii="Times New Roman" w:hAnsi="Times New Roman"/>
        </w:rPr>
        <w:t>Pd-labeled conjugate, the use of the Au@Pd-</w:t>
      </w:r>
      <w:r w:rsidRPr="00627128">
        <w:rPr>
          <w:rFonts w:ascii="Times New Roman" w:hAnsi="Times New Roman"/>
          <w:vertAlign w:val="superscript"/>
        </w:rPr>
        <w:t>125</w:t>
      </w:r>
      <w:r w:rsidRPr="00627128">
        <w:rPr>
          <w:rFonts w:ascii="Times New Roman" w:hAnsi="Times New Roman"/>
        </w:rPr>
        <w:t>I-trastuzumab radioconjugate leads to a substantial reduction in the metabolic activity of SKOV-3 cells in a dose-dependent manner. The observed changes also decreased over time.</w:t>
      </w:r>
      <w:r w:rsidR="008F0DA3" w:rsidRPr="00627128">
        <w:rPr>
          <w:rFonts w:ascii="Times New Roman" w:hAnsi="Times New Roman"/>
        </w:rPr>
        <w:t xml:space="preserve"> </w:t>
      </w:r>
      <w:r w:rsidR="008B346A" w:rsidRPr="00627128">
        <w:rPr>
          <w:rFonts w:ascii="Times New Roman" w:hAnsi="Times New Roman" w:cs="Times New Roman"/>
        </w:rPr>
        <w:t>However, the % of metabolically active cells is significantly higher after treatment with Au@Pd-</w:t>
      </w:r>
      <w:r w:rsidR="008B346A" w:rsidRPr="00627128">
        <w:rPr>
          <w:rFonts w:ascii="Times New Roman" w:hAnsi="Times New Roman" w:cs="Times New Roman"/>
          <w:vertAlign w:val="superscript"/>
        </w:rPr>
        <w:t>125</w:t>
      </w:r>
      <w:r w:rsidR="008B346A" w:rsidRPr="00627128">
        <w:rPr>
          <w:rFonts w:ascii="Times New Roman" w:hAnsi="Times New Roman" w:cs="Times New Roman"/>
        </w:rPr>
        <w:t>I</w:t>
      </w:r>
      <w:r w:rsidRPr="00627128">
        <w:rPr>
          <w:rFonts w:ascii="Times New Roman" w:hAnsi="Times New Roman" w:cs="Times New Roman"/>
        </w:rPr>
        <w:t>-</w:t>
      </w:r>
      <w:r w:rsidRPr="00627128">
        <w:rPr>
          <w:rFonts w:ascii="Times New Roman" w:hAnsi="Times New Roman"/>
        </w:rPr>
        <w:t xml:space="preserve"> PEG-trastuzumab</w:t>
      </w:r>
      <w:r w:rsidRPr="00627128">
        <w:rPr>
          <w:rFonts w:ascii="Times New Roman" w:hAnsi="Times New Roman" w:cs="Times New Roman"/>
        </w:rPr>
        <w:t xml:space="preserve"> </w:t>
      </w:r>
      <w:r w:rsidR="008B346A" w:rsidRPr="00627128">
        <w:rPr>
          <w:rFonts w:ascii="Times New Roman" w:hAnsi="Times New Roman" w:cs="Times New Roman"/>
        </w:rPr>
        <w:t xml:space="preserve">than with </w:t>
      </w:r>
      <w:r w:rsidRPr="00627128">
        <w:rPr>
          <w:rFonts w:ascii="Times New Roman" w:hAnsi="Times New Roman"/>
        </w:rPr>
        <w:t>Au@</w:t>
      </w:r>
      <w:r w:rsidRPr="00627128">
        <w:rPr>
          <w:rFonts w:ascii="Times New Roman" w:hAnsi="Times New Roman"/>
          <w:vertAlign w:val="superscript"/>
        </w:rPr>
        <w:t>109</w:t>
      </w:r>
      <w:r w:rsidRPr="00627128">
        <w:rPr>
          <w:rFonts w:ascii="Times New Roman" w:hAnsi="Times New Roman"/>
        </w:rPr>
        <w:t>Pd-</w:t>
      </w:r>
      <w:bookmarkStart w:id="10" w:name="_Hlk142654874"/>
      <w:r w:rsidRPr="00627128">
        <w:rPr>
          <w:rFonts w:ascii="Times New Roman" w:hAnsi="Times New Roman"/>
        </w:rPr>
        <w:t>PEG-trastuzumab</w:t>
      </w:r>
      <w:bookmarkEnd w:id="10"/>
      <w:r w:rsidR="008B346A" w:rsidRPr="00627128">
        <w:rPr>
          <w:rFonts w:ascii="Times New Roman" w:hAnsi="Times New Roman" w:cs="Times New Roman"/>
        </w:rPr>
        <w:t xml:space="preserve">. This clearly indicates a stronger cytotoxic effect of the conjugate labeled with a </w:t>
      </w:r>
      <w:r w:rsidRPr="00627128">
        <w:rPr>
          <w:rFonts w:ascii="Times New Roman" w:hAnsi="Times New Roman" w:cs="Times New Roman"/>
          <w:vertAlign w:val="superscript"/>
        </w:rPr>
        <w:t>109</w:t>
      </w:r>
      <w:r w:rsidRPr="00627128">
        <w:rPr>
          <w:rFonts w:ascii="Times New Roman" w:hAnsi="Times New Roman" w:cs="Times New Roman"/>
        </w:rPr>
        <w:t>Pd</w:t>
      </w:r>
      <w:r w:rsidR="008B346A" w:rsidRPr="00627128">
        <w:rPr>
          <w:rFonts w:ascii="Times New Roman" w:hAnsi="Times New Roman" w:cs="Times New Roman"/>
        </w:rPr>
        <w:t xml:space="preserve"> emitting </w:t>
      </w:r>
      <w:r w:rsidR="00BE3837" w:rsidRPr="00627128">
        <w:rPr>
          <w:rFonts w:ascii="Times New Roman" w:hAnsi="Times New Roman"/>
        </w:rPr>
        <w:t>β</w:t>
      </w:r>
      <w:r w:rsidR="00BE3837" w:rsidRPr="00627128">
        <w:rPr>
          <w:rFonts w:ascii="Times New Roman" w:hAnsi="Times New Roman"/>
          <w:vertAlign w:val="superscript"/>
        </w:rPr>
        <w:t>−</w:t>
      </w:r>
      <w:r w:rsidR="008B346A" w:rsidRPr="00627128">
        <w:rPr>
          <w:rFonts w:ascii="Times New Roman" w:hAnsi="Times New Roman" w:cs="Times New Roman"/>
        </w:rPr>
        <w:t xml:space="preserve"> and Auger radiation.</w:t>
      </w:r>
      <w:r w:rsidR="008B346A" w:rsidRPr="008B346A">
        <w:rPr>
          <w:rFonts w:ascii="Times New Roman" w:hAnsi="Times New Roman" w:cs="Times New Roman"/>
        </w:rPr>
        <w:t xml:space="preserve"> </w:t>
      </w:r>
    </w:p>
    <w:sectPr w:rsidR="008B346A" w:rsidRPr="00D93747" w:rsidSect="00667B6C">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6CAE9" w14:textId="77777777" w:rsidR="00EA4F6F" w:rsidRDefault="00EA4F6F" w:rsidP="005903A6">
      <w:pPr>
        <w:spacing w:after="0" w:line="240" w:lineRule="auto"/>
      </w:pPr>
      <w:r>
        <w:separator/>
      </w:r>
    </w:p>
  </w:endnote>
  <w:endnote w:type="continuationSeparator" w:id="0">
    <w:p w14:paraId="088D56FA" w14:textId="77777777" w:rsidR="00EA4F6F" w:rsidRDefault="00EA4F6F" w:rsidP="005903A6">
      <w:pPr>
        <w:spacing w:after="0" w:line="240" w:lineRule="auto"/>
      </w:pPr>
      <w:r>
        <w:continuationSeparator/>
      </w:r>
    </w:p>
  </w:endnote>
  <w:endnote w:id="1">
    <w:p w14:paraId="00B31D50" w14:textId="385237C9" w:rsidR="00515084" w:rsidRPr="00FD1610" w:rsidRDefault="00543593">
      <w:pPr>
        <w:pStyle w:val="Tekstprzypisukocowego"/>
        <w:rPr>
          <w:rFonts w:ascii="Times New Roman" w:hAnsi="Times New Roman" w:cs="Times New Roman"/>
          <w:lang w:val="en-GB"/>
        </w:rPr>
      </w:pPr>
      <w:r w:rsidRPr="00B24111">
        <w:rPr>
          <w:rStyle w:val="Odwoanieprzypisukocowego"/>
          <w:rFonts w:ascii="Times New Roman" w:hAnsi="Times New Roman" w:cs="Times New Roman"/>
          <w:vertAlign w:val="baseline"/>
        </w:rPr>
        <w:endnoteRef/>
      </w:r>
      <w:r w:rsidRPr="00B24111">
        <w:rPr>
          <w:rFonts w:ascii="Times New Roman" w:hAnsi="Times New Roman" w:cs="Times New Roman"/>
        </w:rPr>
        <w:t>.</w:t>
      </w:r>
      <w:r w:rsidR="00515084" w:rsidRPr="00FD1610">
        <w:rPr>
          <w:rFonts w:ascii="Times New Roman" w:hAnsi="Times New Roman" w:cs="Times New Roman"/>
        </w:rPr>
        <w:t xml:space="preserve"> </w:t>
      </w:r>
      <w:r w:rsidRPr="00FD1610">
        <w:rPr>
          <w:rFonts w:ascii="Times New Roman" w:hAnsi="Times New Roman" w:cs="Times New Roman"/>
        </w:rPr>
        <w:t xml:space="preserve"> </w:t>
      </w:r>
      <w:bookmarkStart w:id="1" w:name="_Hlk143460917"/>
      <w:r w:rsidRPr="00FD1610">
        <w:rPr>
          <w:rFonts w:ascii="Times New Roman" w:hAnsi="Times New Roman" w:cs="Times New Roman"/>
        </w:rPr>
        <w:t>Turkevich</w:t>
      </w:r>
      <w:bookmarkEnd w:id="1"/>
      <w:r w:rsidRPr="00FD1610">
        <w:rPr>
          <w:rFonts w:ascii="Times New Roman" w:hAnsi="Times New Roman" w:cs="Times New Roman"/>
        </w:rPr>
        <w:t xml:space="preserve">  J,  Stevenson  PC,  Hillier  J. A study of the nucleation and growth processes in the synthesis of colloidal gold, </w:t>
      </w:r>
      <w:r w:rsidR="00B24111" w:rsidRPr="00B24111">
        <w:rPr>
          <w:rFonts w:ascii="Times New Roman" w:hAnsi="Times New Roman" w:cs="Times New Roman"/>
        </w:rPr>
        <w:t xml:space="preserve">Discuss Faraday Soc. </w:t>
      </w:r>
      <w:r w:rsidR="00B24111" w:rsidRPr="00FD1610">
        <w:rPr>
          <w:rFonts w:ascii="Times New Roman" w:hAnsi="Times New Roman" w:cs="Times New Roman"/>
        </w:rPr>
        <w:t>1951</w:t>
      </w:r>
      <w:r w:rsidR="00B24111">
        <w:rPr>
          <w:rFonts w:ascii="Times New Roman" w:hAnsi="Times New Roman" w:cs="Times New Roman"/>
        </w:rPr>
        <w:t>;</w:t>
      </w:r>
      <w:r w:rsidRPr="00FD1610">
        <w:rPr>
          <w:rFonts w:ascii="Times New Roman" w:hAnsi="Times New Roman" w:cs="Times New Roman"/>
        </w:rPr>
        <w:t>11</w:t>
      </w:r>
      <w:r w:rsidR="00B24111">
        <w:rPr>
          <w:rFonts w:ascii="Times New Roman" w:hAnsi="Times New Roman" w:cs="Times New Roman"/>
        </w:rPr>
        <w:t>:</w:t>
      </w:r>
      <w:r w:rsidRPr="00FD1610">
        <w:rPr>
          <w:rFonts w:ascii="Times New Roman" w:hAnsi="Times New Roman" w:cs="Times New Roman"/>
        </w:rPr>
        <w:t>55–75. 5</w:t>
      </w:r>
    </w:p>
  </w:endnote>
  <w:endnote w:id="2">
    <w:p w14:paraId="0A61A6F0" w14:textId="1C53E02A" w:rsidR="00543593" w:rsidRPr="00B24111" w:rsidRDefault="00543593" w:rsidP="00543593">
      <w:pPr>
        <w:pStyle w:val="Tekstprzypisukocowego"/>
        <w:rPr>
          <w:rFonts w:ascii="Times New Roman" w:hAnsi="Times New Roman" w:cs="Times New Roman"/>
        </w:rPr>
      </w:pPr>
      <w:r w:rsidRPr="00B24111">
        <w:rPr>
          <w:rStyle w:val="Odwoanieprzypisukocowego"/>
          <w:rFonts w:ascii="Times New Roman" w:hAnsi="Times New Roman" w:cs="Times New Roman"/>
          <w:vertAlign w:val="baseline"/>
        </w:rPr>
        <w:endnoteRef/>
      </w:r>
      <w:r w:rsidRPr="00B24111">
        <w:rPr>
          <w:rFonts w:ascii="Times New Roman" w:hAnsi="Times New Roman" w:cs="Times New Roman"/>
        </w:rPr>
        <w:t>.</w:t>
      </w:r>
      <w:r w:rsidRPr="00FD1610">
        <w:rPr>
          <w:rFonts w:ascii="Times New Roman" w:hAnsi="Times New Roman" w:cs="Times New Roman"/>
        </w:rPr>
        <w:t xml:space="preserve"> Wawrowicz K</w:t>
      </w:r>
      <w:r w:rsidR="00B24111">
        <w:rPr>
          <w:rFonts w:ascii="Times New Roman" w:hAnsi="Times New Roman" w:cs="Times New Roman"/>
        </w:rPr>
        <w:t>,</w:t>
      </w:r>
      <w:r w:rsidRPr="00FD1610">
        <w:rPr>
          <w:rFonts w:ascii="Times New Roman" w:hAnsi="Times New Roman" w:cs="Times New Roman"/>
        </w:rPr>
        <w:t xml:space="preserve"> Majkowska-Pilip A</w:t>
      </w:r>
      <w:r w:rsidR="00B24111">
        <w:rPr>
          <w:rFonts w:ascii="Times New Roman" w:hAnsi="Times New Roman" w:cs="Times New Roman"/>
        </w:rPr>
        <w:t>,</w:t>
      </w:r>
      <w:r w:rsidRPr="00FD1610">
        <w:rPr>
          <w:rFonts w:ascii="Times New Roman" w:hAnsi="Times New Roman" w:cs="Times New Roman"/>
        </w:rPr>
        <w:t xml:space="preserve"> Gaweł D</w:t>
      </w:r>
      <w:r w:rsidR="00B24111">
        <w:rPr>
          <w:rFonts w:ascii="Times New Roman" w:hAnsi="Times New Roman" w:cs="Times New Roman"/>
        </w:rPr>
        <w:t>,</w:t>
      </w:r>
      <w:r w:rsidRPr="00FD1610">
        <w:rPr>
          <w:rFonts w:ascii="Times New Roman" w:hAnsi="Times New Roman" w:cs="Times New Roman"/>
        </w:rPr>
        <w:t xml:space="preserve"> Chajduk E</w:t>
      </w:r>
      <w:r w:rsidR="00B24111">
        <w:rPr>
          <w:rFonts w:ascii="Times New Roman" w:hAnsi="Times New Roman" w:cs="Times New Roman"/>
        </w:rPr>
        <w:t>,</w:t>
      </w:r>
      <w:r w:rsidRPr="00FD1610">
        <w:rPr>
          <w:rFonts w:ascii="Times New Roman" w:hAnsi="Times New Roman" w:cs="Times New Roman"/>
        </w:rPr>
        <w:t xml:space="preserve"> Pie</w:t>
      </w:r>
      <w:r w:rsidR="00B24111">
        <w:rPr>
          <w:rFonts w:ascii="Times New Roman" w:hAnsi="Times New Roman" w:cs="Times New Roman"/>
        </w:rPr>
        <w:t>ń</w:t>
      </w:r>
      <w:r w:rsidRPr="00FD1610">
        <w:rPr>
          <w:rFonts w:ascii="Times New Roman" w:hAnsi="Times New Roman" w:cs="Times New Roman"/>
        </w:rPr>
        <w:t>kowski T</w:t>
      </w:r>
      <w:r w:rsidR="00B24111">
        <w:rPr>
          <w:rFonts w:ascii="Times New Roman" w:hAnsi="Times New Roman" w:cs="Times New Roman"/>
        </w:rPr>
        <w:t>,</w:t>
      </w:r>
      <w:r w:rsidRPr="00FD1610">
        <w:rPr>
          <w:rFonts w:ascii="Times New Roman" w:hAnsi="Times New Roman" w:cs="Times New Roman"/>
        </w:rPr>
        <w:t xml:space="preserve"> Bilewicz A. Au@Pt Core-Shell Nanoparticle Bioconjugates for the Therapy of HER2+ Breast </w:t>
      </w:r>
      <w:r w:rsidR="000A6532" w:rsidRPr="00FD1610">
        <w:rPr>
          <w:rFonts w:ascii="Times New Roman" w:hAnsi="Times New Roman" w:cs="Times New Roman"/>
        </w:rPr>
        <w:t xml:space="preserve">cancer and hepatocellular carcinoma. model studies on the applicability of </w:t>
      </w:r>
      <w:r w:rsidR="000A6532" w:rsidRPr="00B24111">
        <w:rPr>
          <w:rFonts w:ascii="Times New Roman" w:hAnsi="Times New Roman" w:cs="Times New Roman"/>
          <w:vertAlign w:val="superscript"/>
        </w:rPr>
        <w:t>193m</w:t>
      </w:r>
      <w:r w:rsidR="000A6532">
        <w:rPr>
          <w:rFonts w:ascii="Times New Roman" w:hAnsi="Times New Roman" w:cs="Times New Roman"/>
        </w:rPr>
        <w:t>P</w:t>
      </w:r>
      <w:r w:rsidR="000A6532" w:rsidRPr="00FD1610">
        <w:rPr>
          <w:rFonts w:ascii="Times New Roman" w:hAnsi="Times New Roman" w:cs="Times New Roman"/>
        </w:rPr>
        <w:t xml:space="preserve">t and </w:t>
      </w:r>
      <w:r w:rsidR="000A6532" w:rsidRPr="000A6532">
        <w:rPr>
          <w:rFonts w:ascii="Times New Roman" w:hAnsi="Times New Roman" w:cs="Times New Roman"/>
          <w:vertAlign w:val="superscript"/>
        </w:rPr>
        <w:t>195m</w:t>
      </w:r>
      <w:r w:rsidR="000A6532">
        <w:rPr>
          <w:rFonts w:ascii="Times New Roman" w:hAnsi="Times New Roman" w:cs="Times New Roman"/>
        </w:rPr>
        <w:t>P</w:t>
      </w:r>
      <w:r w:rsidR="000A6532" w:rsidRPr="00FD1610">
        <w:rPr>
          <w:rFonts w:ascii="Times New Roman" w:hAnsi="Times New Roman" w:cs="Times New Roman"/>
        </w:rPr>
        <w:t xml:space="preserve">t radionuclides in </w:t>
      </w:r>
      <w:r w:rsidR="000A6532">
        <w:rPr>
          <w:rFonts w:ascii="Times New Roman" w:hAnsi="Times New Roman" w:cs="Times New Roman"/>
        </w:rPr>
        <w:t>A</w:t>
      </w:r>
      <w:r w:rsidR="000A6532" w:rsidRPr="00FD1610">
        <w:rPr>
          <w:rFonts w:ascii="Times New Roman" w:hAnsi="Times New Roman" w:cs="Times New Roman"/>
        </w:rPr>
        <w:t>uger electron therapy</w:t>
      </w:r>
      <w:r w:rsidRPr="00FD1610">
        <w:rPr>
          <w:rFonts w:ascii="Times New Roman" w:hAnsi="Times New Roman" w:cs="Times New Roman"/>
        </w:rPr>
        <w:t>. Molecules 2021</w:t>
      </w:r>
      <w:r w:rsidR="000A6532">
        <w:rPr>
          <w:rFonts w:ascii="Times New Roman" w:hAnsi="Times New Roman" w:cs="Times New Roman"/>
        </w:rPr>
        <w:t>;</w:t>
      </w:r>
      <w:r w:rsidRPr="00FD1610">
        <w:rPr>
          <w:rFonts w:ascii="Times New Roman" w:hAnsi="Times New Roman" w:cs="Times New Roman"/>
        </w:rPr>
        <w:t>26</w:t>
      </w:r>
      <w:r w:rsidR="000A6532">
        <w:rPr>
          <w:rFonts w:ascii="Times New Roman" w:hAnsi="Times New Roman" w:cs="Times New Roman"/>
        </w:rPr>
        <w:t>:</w:t>
      </w:r>
      <w:r w:rsidRPr="00FD1610">
        <w:rPr>
          <w:rFonts w:ascii="Times New Roman" w:hAnsi="Times New Roman" w:cs="Times New Roman"/>
        </w:rPr>
        <w:t xml:space="preserve"> 2051</w:t>
      </w:r>
      <w:r w:rsidR="000A6532">
        <w:rPr>
          <w:rFonts w:ascii="Times New Roman" w:hAnsi="Times New Roman" w:cs="Times New Roman"/>
        </w:rPr>
        <w:t>-71</w:t>
      </w:r>
      <w:r w:rsidRPr="00FD1610">
        <w:rPr>
          <w:rFonts w:ascii="Times New Roman" w:hAnsi="Times New Roman" w:cs="Times New Roman"/>
        </w:rPr>
        <w:t>.</w:t>
      </w:r>
    </w:p>
  </w:endnote>
  <w:endnote w:id="3">
    <w:p w14:paraId="7BDC8B91" w14:textId="6BF77710" w:rsidR="00B24111" w:rsidRPr="000A6532" w:rsidRDefault="00B24111">
      <w:pPr>
        <w:pStyle w:val="Tekstprzypisukocowego"/>
      </w:pPr>
      <w:r w:rsidRPr="000A6532">
        <w:rPr>
          <w:rStyle w:val="Odwoanieprzypisukocowego"/>
          <w:vertAlign w:val="baseline"/>
        </w:rPr>
        <w:endnoteRef/>
      </w:r>
      <w:r w:rsidRPr="000A6532">
        <w:t>.</w:t>
      </w:r>
      <w:r>
        <w:t xml:space="preserve"> </w:t>
      </w:r>
      <w:r w:rsidRPr="00B868CB">
        <w:rPr>
          <w:rFonts w:ascii="Times New Roman" w:hAnsi="Times New Roman" w:cs="Times New Roman"/>
        </w:rPr>
        <w:t xml:space="preserve">Cai Z, Chattopadhyay N, Yang K, Kwon YL, Yook S, Pignol J-P, Reilly RM. </w:t>
      </w:r>
      <w:r w:rsidRPr="00B868CB">
        <w:rPr>
          <w:rFonts w:ascii="Times New Roman" w:hAnsi="Times New Roman" w:cs="Times New Roman"/>
          <w:vertAlign w:val="superscript"/>
        </w:rPr>
        <w:t>111</w:t>
      </w:r>
      <w:r w:rsidRPr="00B868CB">
        <w:rPr>
          <w:rFonts w:ascii="Times New Roman" w:hAnsi="Times New Roman" w:cs="Times New Roman"/>
        </w:rPr>
        <w:t>In-labeled trastuzumab-modified gold nanoparticles are cytotoxic in vitro to HER2-positive breast cancer cells and arrest tumor growth in vivo in athymic mice after intratumoral injection. Nucl Med Biol. 2016;43:818–26.</w:t>
      </w:r>
    </w:p>
  </w:endnote>
  <w:endnote w:id="4">
    <w:p w14:paraId="661BA0B8" w14:textId="0F77DF7E" w:rsidR="007C1CDF" w:rsidRPr="00FD1610" w:rsidRDefault="007C1CDF" w:rsidP="000A6532">
      <w:pPr>
        <w:pStyle w:val="Tekstprzypisukocowego"/>
        <w:jc w:val="both"/>
        <w:rPr>
          <w:rFonts w:ascii="Times New Roman" w:hAnsi="Times New Roman" w:cs="Times New Roman"/>
        </w:rPr>
      </w:pPr>
      <w:r w:rsidRPr="000A6532">
        <w:rPr>
          <w:rStyle w:val="Odwoanieprzypisukocowego"/>
          <w:rFonts w:ascii="Times New Roman" w:hAnsi="Times New Roman" w:cs="Times New Roman"/>
          <w:vertAlign w:val="baseline"/>
        </w:rPr>
        <w:endnoteRef/>
      </w:r>
      <w:r w:rsidRPr="00B24111">
        <w:rPr>
          <w:rFonts w:ascii="Times New Roman" w:hAnsi="Times New Roman" w:cs="Times New Roman"/>
        </w:rPr>
        <w:t>.</w:t>
      </w:r>
      <w:r w:rsidR="000A6532">
        <w:rPr>
          <w:rFonts w:ascii="Times New Roman" w:hAnsi="Times New Roman" w:cs="Times New Roman"/>
        </w:rPr>
        <w:t xml:space="preserve"> </w:t>
      </w:r>
      <w:r w:rsidR="000A6532" w:rsidRPr="000A6532">
        <w:rPr>
          <w:rFonts w:ascii="Times New Roman" w:hAnsi="Times New Roman" w:cs="Times New Roman"/>
        </w:rPr>
        <w:t>Gawęda W, Pruszyński M, Cędrowska E, Rodak M, Majkowska-Pilip A, Gaweł D, Bruchertseifer F, Morgenstern A, Bilewicz A. Trastuzumab modified barium ferrite magnetic nanoparticles labeled with radium-223: A new potential radiobioconjugate for alpha radioimmunotherapy. Nanomaterials 2020;10:2067-88.</w:t>
      </w:r>
    </w:p>
  </w:endnote>
  <w:endnote w:id="5">
    <w:p w14:paraId="2CA832D2" w14:textId="6CFB5D4E" w:rsidR="000A6532" w:rsidRPr="000A6532" w:rsidRDefault="007C1CDF" w:rsidP="000A6532">
      <w:pPr>
        <w:pStyle w:val="Tekstprzypisukocowego"/>
        <w:rPr>
          <w:rFonts w:ascii="Times New Roman" w:hAnsi="Times New Roman" w:cs="Times New Roman"/>
          <w:lang w:val="en-GB"/>
        </w:rPr>
      </w:pPr>
      <w:r w:rsidRPr="000A6532">
        <w:rPr>
          <w:rStyle w:val="Odwoanieprzypisukocowego"/>
          <w:rFonts w:ascii="Times New Roman" w:hAnsi="Times New Roman" w:cs="Times New Roman"/>
          <w:vertAlign w:val="baseline"/>
        </w:rPr>
        <w:endnoteRef/>
      </w:r>
      <w:r w:rsidRPr="000A6532">
        <w:rPr>
          <w:rFonts w:ascii="Times New Roman" w:hAnsi="Times New Roman" w:cs="Times New Roman"/>
        </w:rPr>
        <w:t>.</w:t>
      </w:r>
      <w:r w:rsidRPr="00FD1610">
        <w:rPr>
          <w:rFonts w:ascii="Times New Roman" w:hAnsi="Times New Roman" w:cs="Times New Roman"/>
        </w:rPr>
        <w:t xml:space="preserve"> </w:t>
      </w:r>
      <w:r w:rsidR="000A6532" w:rsidRPr="000A6532">
        <w:rPr>
          <w:rFonts w:ascii="Times New Roman" w:hAnsi="Times New Roman" w:cs="Times New Roman"/>
        </w:rPr>
        <w:t xml:space="preserve">Dziawer Ł, Majkowska-Pilip A, Gaweł D, Godlewska M, Pruszyński M, Jastrzębski J, Wąs B, Bilewicz A, Trastuzumab-modified gold nanoparticles labeled with </w:t>
      </w:r>
      <w:r w:rsidR="000A6532" w:rsidRPr="000A6532">
        <w:rPr>
          <w:rFonts w:ascii="Times New Roman" w:hAnsi="Times New Roman" w:cs="Times New Roman"/>
          <w:vertAlign w:val="superscript"/>
        </w:rPr>
        <w:t>211</w:t>
      </w:r>
      <w:r w:rsidR="000A6532" w:rsidRPr="000A6532">
        <w:rPr>
          <w:rFonts w:ascii="Times New Roman" w:hAnsi="Times New Roman" w:cs="Times New Roman"/>
        </w:rPr>
        <w:t>At as a prospective tool for local treatment of HER2-positive breast cancer. Nanomaterials 2019;9:632-47.</w:t>
      </w:r>
    </w:p>
    <w:p w14:paraId="39395072" w14:textId="4BB27E13" w:rsidR="007C1CDF" w:rsidRPr="000A6532" w:rsidRDefault="007C1CDF">
      <w:pPr>
        <w:pStyle w:val="Tekstprzypisukocowego"/>
        <w:rPr>
          <w:rFonts w:ascii="Times New Roman" w:hAnsi="Times New Roman" w:cs="Times New Roman"/>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B0CA6" w14:textId="77777777" w:rsidR="00EA4F6F" w:rsidRDefault="00EA4F6F" w:rsidP="005903A6">
      <w:pPr>
        <w:spacing w:after="0" w:line="240" w:lineRule="auto"/>
      </w:pPr>
      <w:r>
        <w:separator/>
      </w:r>
    </w:p>
  </w:footnote>
  <w:footnote w:type="continuationSeparator" w:id="0">
    <w:p w14:paraId="4E815D12" w14:textId="77777777" w:rsidR="00EA4F6F" w:rsidRDefault="00EA4F6F" w:rsidP="005903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06EA5"/>
    <w:multiLevelType w:val="multilevel"/>
    <w:tmpl w:val="F544EABE"/>
    <w:lvl w:ilvl="0">
      <w:start w:val="4"/>
      <w:numFmt w:val="decimal"/>
      <w:lvlText w:val="%1."/>
      <w:lvlJc w:val="left"/>
      <w:pPr>
        <w:ind w:left="644" w:hanging="360"/>
      </w:pPr>
      <w:rPr>
        <w:rFonts w:ascii="Times New Roman" w:hAnsi="Times New Roman" w:hint="default"/>
        <w:b/>
        <w:color w:val="000000"/>
      </w:rPr>
    </w:lvl>
    <w:lvl w:ilvl="1">
      <w:start w:val="2"/>
      <w:numFmt w:val="decimal"/>
      <w:isLgl/>
      <w:lvlText w:val="%1.%2."/>
      <w:lvlJc w:val="left"/>
      <w:pPr>
        <w:ind w:left="644" w:hanging="360"/>
      </w:pPr>
      <w:rPr>
        <w:rFonts w:hint="default"/>
        <w:i/>
        <w:iCs/>
      </w:rPr>
    </w:lvl>
    <w:lvl w:ilvl="2">
      <w:start w:val="1"/>
      <w:numFmt w:val="decimal"/>
      <w:isLgl/>
      <w:lvlText w:val="%1.%2.%3."/>
      <w:lvlJc w:val="left"/>
      <w:pPr>
        <w:ind w:left="1004" w:hanging="720"/>
      </w:pPr>
      <w:rPr>
        <w:rFonts w:hint="default"/>
        <w:i/>
        <w:iCs/>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num w:numId="1" w16cid:durableId="1778791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defaultTabStop w:val="227"/>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28"/>
    <w:rsid w:val="000A6532"/>
    <w:rsid w:val="000B70A3"/>
    <w:rsid w:val="000C4D28"/>
    <w:rsid w:val="001A54FD"/>
    <w:rsid w:val="001B20B5"/>
    <w:rsid w:val="001C036E"/>
    <w:rsid w:val="002328E7"/>
    <w:rsid w:val="00252BFE"/>
    <w:rsid w:val="002611AC"/>
    <w:rsid w:val="002722A6"/>
    <w:rsid w:val="002768A9"/>
    <w:rsid w:val="00314BC6"/>
    <w:rsid w:val="00350F3E"/>
    <w:rsid w:val="00352A15"/>
    <w:rsid w:val="00373E3F"/>
    <w:rsid w:val="003E351B"/>
    <w:rsid w:val="00435EFB"/>
    <w:rsid w:val="00461853"/>
    <w:rsid w:val="004670FA"/>
    <w:rsid w:val="00515084"/>
    <w:rsid w:val="0051696B"/>
    <w:rsid w:val="00525BA2"/>
    <w:rsid w:val="00543593"/>
    <w:rsid w:val="005903A6"/>
    <w:rsid w:val="005F7629"/>
    <w:rsid w:val="00627128"/>
    <w:rsid w:val="00667B6C"/>
    <w:rsid w:val="006B3FCA"/>
    <w:rsid w:val="006D280E"/>
    <w:rsid w:val="007957A6"/>
    <w:rsid w:val="007C1CDF"/>
    <w:rsid w:val="007D2A49"/>
    <w:rsid w:val="008354B3"/>
    <w:rsid w:val="008B346A"/>
    <w:rsid w:val="008C3AA0"/>
    <w:rsid w:val="008F0DA3"/>
    <w:rsid w:val="00966E2B"/>
    <w:rsid w:val="009F6AE9"/>
    <w:rsid w:val="00A1376B"/>
    <w:rsid w:val="00A333B7"/>
    <w:rsid w:val="00A60923"/>
    <w:rsid w:val="00A80546"/>
    <w:rsid w:val="00B074D0"/>
    <w:rsid w:val="00B24111"/>
    <w:rsid w:val="00B81662"/>
    <w:rsid w:val="00B86C3E"/>
    <w:rsid w:val="00BE3837"/>
    <w:rsid w:val="00C6786B"/>
    <w:rsid w:val="00CD2DF1"/>
    <w:rsid w:val="00CE6C01"/>
    <w:rsid w:val="00CE74BA"/>
    <w:rsid w:val="00D658AD"/>
    <w:rsid w:val="00D93747"/>
    <w:rsid w:val="00DA4860"/>
    <w:rsid w:val="00DF5AA0"/>
    <w:rsid w:val="00EA4F6F"/>
    <w:rsid w:val="00F67ABE"/>
    <w:rsid w:val="00FB124C"/>
    <w:rsid w:val="00FD1610"/>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3641F"/>
  <w15:chartTrackingRefBased/>
  <w15:docId w15:val="{048A1D3B-631D-4ECC-B6FA-A8E6EDE79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E74BA"/>
    <w:rPr>
      <w:kern w:val="0"/>
      <w:lang w:val="en-US"/>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CE74BA"/>
    <w:rPr>
      <w:sz w:val="16"/>
      <w:szCs w:val="16"/>
    </w:rPr>
  </w:style>
  <w:style w:type="paragraph" w:styleId="Tekstkomentarza">
    <w:name w:val="annotation text"/>
    <w:basedOn w:val="Normalny"/>
    <w:link w:val="TekstkomentarzaZnak"/>
    <w:uiPriority w:val="99"/>
    <w:unhideWhenUsed/>
    <w:rsid w:val="00CE74BA"/>
    <w:pPr>
      <w:spacing w:line="240" w:lineRule="auto"/>
    </w:pPr>
    <w:rPr>
      <w:sz w:val="20"/>
      <w:szCs w:val="20"/>
    </w:rPr>
  </w:style>
  <w:style w:type="character" w:customStyle="1" w:styleId="TekstkomentarzaZnak">
    <w:name w:val="Tekst komentarza Znak"/>
    <w:basedOn w:val="Domylnaczcionkaakapitu"/>
    <w:link w:val="Tekstkomentarza"/>
    <w:uiPriority w:val="99"/>
    <w:rsid w:val="00CE74BA"/>
    <w:rPr>
      <w:kern w:val="0"/>
      <w:sz w:val="20"/>
      <w:szCs w:val="20"/>
      <w:lang w:val="en-US"/>
      <w14:ligatures w14:val="none"/>
    </w:rPr>
  </w:style>
  <w:style w:type="paragraph" w:customStyle="1" w:styleId="MDPI22heading2">
    <w:name w:val="MDPI_2.2_heading2"/>
    <w:basedOn w:val="Normalny"/>
    <w:qFormat/>
    <w:rsid w:val="000B70A3"/>
    <w:pPr>
      <w:kinsoku w:val="0"/>
      <w:overflowPunct w:val="0"/>
      <w:autoSpaceDE w:val="0"/>
      <w:autoSpaceDN w:val="0"/>
      <w:adjustRightInd w:val="0"/>
      <w:snapToGrid w:val="0"/>
      <w:spacing w:before="240" w:after="120" w:line="260" w:lineRule="atLeast"/>
      <w:outlineLvl w:val="1"/>
    </w:pPr>
    <w:rPr>
      <w:rFonts w:ascii="Palatino Linotype" w:eastAsia="Times New Roman" w:hAnsi="Palatino Linotype" w:cs="Times New Roman"/>
      <w:i/>
      <w:noProof/>
      <w:snapToGrid w:val="0"/>
      <w:color w:val="000000"/>
      <w:sz w:val="20"/>
      <w:lang w:eastAsia="de-DE" w:bidi="en-US"/>
    </w:rPr>
  </w:style>
  <w:style w:type="paragraph" w:styleId="Tekstprzypisukocowego">
    <w:name w:val="endnote text"/>
    <w:basedOn w:val="Normalny"/>
    <w:link w:val="TekstprzypisukocowegoZnak"/>
    <w:uiPriority w:val="99"/>
    <w:unhideWhenUsed/>
    <w:rsid w:val="005903A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rsid w:val="005903A6"/>
    <w:rPr>
      <w:kern w:val="0"/>
      <w:sz w:val="20"/>
      <w:szCs w:val="20"/>
      <w:lang w:val="en-US"/>
      <w14:ligatures w14:val="none"/>
    </w:rPr>
  </w:style>
  <w:style w:type="character" w:styleId="Odwoanieprzypisukocowego">
    <w:name w:val="endnote reference"/>
    <w:basedOn w:val="Domylnaczcionkaakapitu"/>
    <w:uiPriority w:val="99"/>
    <w:semiHidden/>
    <w:unhideWhenUsed/>
    <w:rsid w:val="005903A6"/>
    <w:rPr>
      <w:vertAlign w:val="superscript"/>
    </w:rPr>
  </w:style>
  <w:style w:type="paragraph" w:styleId="Tematkomentarza">
    <w:name w:val="annotation subject"/>
    <w:basedOn w:val="Tekstkomentarza"/>
    <w:next w:val="Tekstkomentarza"/>
    <w:link w:val="TematkomentarzaZnak"/>
    <w:uiPriority w:val="99"/>
    <w:semiHidden/>
    <w:unhideWhenUsed/>
    <w:rsid w:val="005903A6"/>
    <w:rPr>
      <w:b/>
      <w:bCs/>
    </w:rPr>
  </w:style>
  <w:style w:type="character" w:customStyle="1" w:styleId="TematkomentarzaZnak">
    <w:name w:val="Temat komentarza Znak"/>
    <w:basedOn w:val="TekstkomentarzaZnak"/>
    <w:link w:val="Tematkomentarza"/>
    <w:uiPriority w:val="99"/>
    <w:semiHidden/>
    <w:rsid w:val="005903A6"/>
    <w:rPr>
      <w:b/>
      <w:bCs/>
      <w:kern w:val="0"/>
      <w:sz w:val="20"/>
      <w:szCs w:val="20"/>
      <w:lang w:val="en-US"/>
      <w14:ligatures w14:val="none"/>
    </w:rPr>
  </w:style>
  <w:style w:type="character" w:styleId="Hipercze">
    <w:name w:val="Hyperlink"/>
    <w:basedOn w:val="Domylnaczcionkaakapitu"/>
    <w:uiPriority w:val="99"/>
    <w:unhideWhenUsed/>
    <w:rsid w:val="005903A6"/>
    <w:rPr>
      <w:color w:val="0563C1" w:themeColor="hyperlink"/>
      <w:u w:val="single"/>
    </w:rPr>
  </w:style>
  <w:style w:type="character" w:styleId="Nierozpoznanawzmianka">
    <w:name w:val="Unresolved Mention"/>
    <w:basedOn w:val="Domylnaczcionkaakapitu"/>
    <w:uiPriority w:val="99"/>
    <w:semiHidden/>
    <w:unhideWhenUsed/>
    <w:rsid w:val="005903A6"/>
    <w:rPr>
      <w:color w:val="605E5C"/>
      <w:shd w:val="clear" w:color="auto" w:fill="E1DFDD"/>
    </w:rPr>
  </w:style>
  <w:style w:type="character" w:styleId="Tekstzastpczy">
    <w:name w:val="Placeholder Text"/>
    <w:basedOn w:val="Domylnaczcionkaakapitu"/>
    <w:uiPriority w:val="99"/>
    <w:semiHidden/>
    <w:rsid w:val="001C036E"/>
    <w:rPr>
      <w:color w:val="808080"/>
    </w:rPr>
  </w:style>
  <w:style w:type="paragraph" w:customStyle="1" w:styleId="MDPI31text">
    <w:name w:val="MDPI_3.1_text"/>
    <w:qFormat/>
    <w:rsid w:val="00966E2B"/>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lang w:val="en-US" w:eastAsia="de-DE" w:bidi="en-US"/>
      <w14:ligatures w14:val="none"/>
    </w:rPr>
  </w:style>
  <w:style w:type="paragraph" w:customStyle="1" w:styleId="MDPI21heading1">
    <w:name w:val="MDPI_2.1_heading1"/>
    <w:basedOn w:val="Normalny"/>
    <w:qFormat/>
    <w:rsid w:val="00B074D0"/>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bilewicz\Dropbox\Doktoranci\Nasrin%20Abbasi\Results\27%20March%20MTS%20125I-Au@Pd%20(15nm)%20and%20Au%20(5nm)NPs%20(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613767649904689"/>
          <c:y val="0.12715168222682299"/>
          <c:w val="0.57002456646561572"/>
          <c:h val="0.716004174177023"/>
        </c:manualLayout>
      </c:layout>
      <c:barChart>
        <c:barDir val="col"/>
        <c:grouping val="clustered"/>
        <c:varyColors val="0"/>
        <c:ser>
          <c:idx val="2"/>
          <c:order val="0"/>
          <c:tx>
            <c:v>Specific</c:v>
          </c:tx>
          <c:spPr>
            <a:solidFill>
              <a:schemeClr val="tx1"/>
            </a:solidFill>
          </c:spPr>
          <c:invertIfNegative val="0"/>
          <c:cat>
            <c:numRef>
              <c:f>'002291'!$S$14:$S$19</c:f>
              <c:numCache>
                <c:formatCode>General</c:formatCode>
                <c:ptCount val="6"/>
                <c:pt idx="0">
                  <c:v>1</c:v>
                </c:pt>
                <c:pt idx="1">
                  <c:v>2</c:v>
                </c:pt>
                <c:pt idx="2">
                  <c:v>3</c:v>
                </c:pt>
                <c:pt idx="3">
                  <c:v>5</c:v>
                </c:pt>
                <c:pt idx="4">
                  <c:v>10</c:v>
                </c:pt>
                <c:pt idx="5">
                  <c:v>15</c:v>
                </c:pt>
              </c:numCache>
            </c:numRef>
          </c:cat>
          <c:val>
            <c:numRef>
              <c:f>'002291'!$Z$14:$Z$19</c:f>
              <c:numCache>
                <c:formatCode>General</c:formatCode>
                <c:ptCount val="6"/>
                <c:pt idx="0">
                  <c:v>1.6568222743209786E-2</c:v>
                </c:pt>
                <c:pt idx="1">
                  <c:v>3.2950812625268285E-2</c:v>
                </c:pt>
                <c:pt idx="2">
                  <c:v>1.8531818085392171E-2</c:v>
                </c:pt>
                <c:pt idx="3">
                  <c:v>5.7463600238553431E-2</c:v>
                </c:pt>
                <c:pt idx="4">
                  <c:v>0.16062100000000001</c:v>
                </c:pt>
                <c:pt idx="5">
                  <c:v>0.25265900000000002</c:v>
                </c:pt>
              </c:numCache>
            </c:numRef>
          </c:val>
          <c:extLst>
            <c:ext xmlns:c16="http://schemas.microsoft.com/office/drawing/2014/chart" uri="{C3380CC4-5D6E-409C-BE32-E72D297353CC}">
              <c16:uniqueId val="{00000000-3040-41E2-A3FF-9F4D376108CB}"/>
            </c:ext>
          </c:extLst>
        </c:ser>
        <c:dLbls>
          <c:showLegendKey val="0"/>
          <c:showVal val="0"/>
          <c:showCatName val="0"/>
          <c:showSerName val="0"/>
          <c:showPercent val="0"/>
          <c:showBubbleSize val="0"/>
        </c:dLbls>
        <c:gapWidth val="150"/>
        <c:axId val="330422952"/>
        <c:axId val="1"/>
      </c:barChart>
      <c:catAx>
        <c:axId val="330422952"/>
        <c:scaling>
          <c:orientation val="minMax"/>
        </c:scaling>
        <c:delete val="0"/>
        <c:axPos val="b"/>
        <c:numFmt formatCode="General" sourceLinked="1"/>
        <c:majorTickMark val="none"/>
        <c:minorTickMark val="none"/>
        <c:tickLblPos val="nextTo"/>
        <c:txPr>
          <a:bodyPr/>
          <a:lstStyle/>
          <a:p>
            <a:pPr>
              <a:defRPr sz="800"/>
            </a:pPr>
            <a:endParaRPr lang="en-US"/>
          </a:p>
        </c:txPr>
        <c:crossAx val="1"/>
        <c:crosses val="autoZero"/>
        <c:auto val="1"/>
        <c:lblAlgn val="ctr"/>
        <c:lblOffset val="100"/>
        <c:noMultiLvlLbl val="0"/>
      </c:catAx>
      <c:valAx>
        <c:axId val="1"/>
        <c:scaling>
          <c:orientation val="minMax"/>
        </c:scaling>
        <c:delete val="0"/>
        <c:axPos val="l"/>
        <c:majorGridlines>
          <c:spPr>
            <a:ln>
              <a:noFill/>
            </a:ln>
          </c:spPr>
        </c:majorGridlines>
        <c:title>
          <c:tx>
            <c:rich>
              <a:bodyPr/>
              <a:lstStyle/>
              <a:p>
                <a:pPr>
                  <a:defRPr sz="800" b="0">
                    <a:latin typeface="Times New Roman" panose="02020603050405020304" pitchFamily="18" charset="0"/>
                    <a:cs typeface="Times New Roman" panose="02020603050405020304" pitchFamily="18" charset="0"/>
                  </a:defRPr>
                </a:pPr>
                <a:r>
                  <a:rPr lang="pl-PL" sz="800" b="0">
                    <a:latin typeface="Times New Roman" panose="02020603050405020304" pitchFamily="18" charset="0"/>
                    <a:cs typeface="Times New Roman" panose="02020603050405020304" pitchFamily="18" charset="0"/>
                  </a:rPr>
                  <a:t>Specifically bound (nmol)</a:t>
                </a:r>
                <a:endParaRPr lang="en-US" sz="800" b="0">
                  <a:latin typeface="Times New Roman" panose="02020603050405020304" pitchFamily="18" charset="0"/>
                  <a:cs typeface="Times New Roman" panose="02020603050405020304" pitchFamily="18" charset="0"/>
                </a:endParaRPr>
              </a:p>
            </c:rich>
          </c:tx>
          <c:layout>
            <c:manualLayout>
              <c:xMode val="edge"/>
              <c:yMode val="edge"/>
              <c:x val="4.2247078386724833E-2"/>
              <c:y val="0.22718572297527304"/>
            </c:manualLayout>
          </c:layout>
          <c:overlay val="0"/>
        </c:title>
        <c:numFmt formatCode="General" sourceLinked="1"/>
        <c:majorTickMark val="none"/>
        <c:minorTickMark val="none"/>
        <c:tickLblPos val="nextTo"/>
        <c:txPr>
          <a:bodyPr/>
          <a:lstStyle/>
          <a:p>
            <a:pPr>
              <a:defRPr sz="800"/>
            </a:pPr>
            <a:endParaRPr lang="en-US"/>
          </a:p>
        </c:txPr>
        <c:crossAx val="330422952"/>
        <c:crosses val="autoZero"/>
        <c:crossBetween val="between"/>
      </c:valAx>
    </c:plotArea>
    <c:plotVisOnly val="1"/>
    <c:dispBlanksAs val="gap"/>
    <c:showDLblsOverMax val="0"/>
  </c:chart>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24 h</c:v>
          </c:tx>
          <c:spPr>
            <a:solidFill>
              <a:schemeClr val="accent1"/>
            </a:solidFill>
            <a:ln>
              <a:no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cat>
            <c:numRef>
              <c:f>'125I-Au@Pd-Tra-PEG'!$L$4:$P$4</c:f>
              <c:numCache>
                <c:formatCode>General</c:formatCode>
                <c:ptCount val="5"/>
                <c:pt idx="0">
                  <c:v>5</c:v>
                </c:pt>
                <c:pt idx="1">
                  <c:v>10</c:v>
                </c:pt>
                <c:pt idx="2">
                  <c:v>20</c:v>
                </c:pt>
                <c:pt idx="3">
                  <c:v>40</c:v>
                </c:pt>
                <c:pt idx="4">
                  <c:v>80</c:v>
                </c:pt>
              </c:numCache>
            </c:numRef>
          </c:cat>
          <c:val>
            <c:numRef>
              <c:f>'125I-Au@Pd-Tra-PEG'!$L$5:$P$5</c:f>
              <c:numCache>
                <c:formatCode>0%</c:formatCode>
                <c:ptCount val="5"/>
                <c:pt idx="0">
                  <c:v>0.85</c:v>
                </c:pt>
                <c:pt idx="1">
                  <c:v>0.89</c:v>
                </c:pt>
                <c:pt idx="2">
                  <c:v>0.51</c:v>
                </c:pt>
                <c:pt idx="3">
                  <c:v>0.37</c:v>
                </c:pt>
                <c:pt idx="4">
                  <c:v>0.04</c:v>
                </c:pt>
              </c:numCache>
            </c:numRef>
          </c:val>
          <c:extLst>
            <c:ext xmlns:c16="http://schemas.microsoft.com/office/drawing/2014/chart" uri="{C3380CC4-5D6E-409C-BE32-E72D297353CC}">
              <c16:uniqueId val="{00000000-DBBC-4CC1-AD0B-E0FEF8E41579}"/>
            </c:ext>
          </c:extLst>
        </c:ser>
        <c:ser>
          <c:idx val="1"/>
          <c:order val="1"/>
          <c:tx>
            <c:v>48 h</c:v>
          </c:tx>
          <c:spPr>
            <a:solidFill>
              <a:schemeClr val="accent2"/>
            </a:solidFill>
            <a:ln>
              <a:no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val>
            <c:numRef>
              <c:f>'125I-Au@Pd-Tra-PEG'!$L$6:$P$6</c:f>
              <c:numCache>
                <c:formatCode>0%</c:formatCode>
                <c:ptCount val="5"/>
                <c:pt idx="0">
                  <c:v>0.88</c:v>
                </c:pt>
                <c:pt idx="1">
                  <c:v>0.88</c:v>
                </c:pt>
                <c:pt idx="2">
                  <c:v>0.6</c:v>
                </c:pt>
                <c:pt idx="3">
                  <c:v>0.38</c:v>
                </c:pt>
                <c:pt idx="4">
                  <c:v>0.05</c:v>
                </c:pt>
              </c:numCache>
            </c:numRef>
          </c:val>
          <c:extLst>
            <c:ext xmlns:c16="http://schemas.microsoft.com/office/drawing/2014/chart" uri="{C3380CC4-5D6E-409C-BE32-E72D297353CC}">
              <c16:uniqueId val="{00000001-DBBC-4CC1-AD0B-E0FEF8E41579}"/>
            </c:ext>
          </c:extLst>
        </c:ser>
        <c:ser>
          <c:idx val="2"/>
          <c:order val="2"/>
          <c:tx>
            <c:v>72 h</c:v>
          </c:tx>
          <c:spPr>
            <a:solidFill>
              <a:schemeClr val="accent3"/>
            </a:solidFill>
            <a:ln>
              <a:no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val>
            <c:numRef>
              <c:f>'125I-Au@Pd-Tra-PEG'!$L$7:$P$7</c:f>
              <c:numCache>
                <c:formatCode>0%</c:formatCode>
                <c:ptCount val="5"/>
                <c:pt idx="0">
                  <c:v>0.85</c:v>
                </c:pt>
                <c:pt idx="1">
                  <c:v>0.84</c:v>
                </c:pt>
                <c:pt idx="2">
                  <c:v>0.62</c:v>
                </c:pt>
                <c:pt idx="3">
                  <c:v>0.24</c:v>
                </c:pt>
                <c:pt idx="4">
                  <c:v>0.05</c:v>
                </c:pt>
              </c:numCache>
            </c:numRef>
          </c:val>
          <c:extLst>
            <c:ext xmlns:c16="http://schemas.microsoft.com/office/drawing/2014/chart" uri="{C3380CC4-5D6E-409C-BE32-E72D297353CC}">
              <c16:uniqueId val="{00000002-DBBC-4CC1-AD0B-E0FEF8E41579}"/>
            </c:ext>
          </c:extLst>
        </c:ser>
        <c:dLbls>
          <c:showLegendKey val="0"/>
          <c:showVal val="0"/>
          <c:showCatName val="0"/>
          <c:showSerName val="0"/>
          <c:showPercent val="0"/>
          <c:showBubbleSize val="0"/>
        </c:dLbls>
        <c:gapWidth val="219"/>
        <c:overlap val="-27"/>
        <c:axId val="1380971039"/>
        <c:axId val="1386401263"/>
      </c:barChart>
      <c:catAx>
        <c:axId val="138097103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pl-PL">
                    <a:latin typeface="Times New Roman" panose="02020603050405020304" pitchFamily="18" charset="0"/>
                    <a:cs typeface="Times New Roman" panose="02020603050405020304" pitchFamily="18" charset="0"/>
                  </a:rPr>
                  <a:t>Specific a</a:t>
                </a:r>
                <a:r>
                  <a:rPr lang="en-US">
                    <a:latin typeface="Times New Roman" panose="02020603050405020304" pitchFamily="18" charset="0"/>
                    <a:cs typeface="Times New Roman" panose="02020603050405020304" pitchFamily="18" charset="0"/>
                  </a:rPr>
                  <a:t>ctivity (MBq/ml)</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86401263"/>
        <c:crosses val="autoZero"/>
        <c:auto val="1"/>
        <c:lblAlgn val="ctr"/>
        <c:lblOffset val="100"/>
        <c:noMultiLvlLbl val="0"/>
      </c:catAx>
      <c:valAx>
        <c:axId val="1386401263"/>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latin typeface="Times New Roman" panose="02020603050405020304" pitchFamily="18" charset="0"/>
                    <a:cs typeface="Times New Roman" panose="02020603050405020304" pitchFamily="18" charset="0"/>
                  </a:rPr>
                  <a:t>% of Metabol</a:t>
                </a:r>
                <a:r>
                  <a:rPr lang="pl-PL">
                    <a:latin typeface="Times New Roman" panose="02020603050405020304" pitchFamily="18" charset="0"/>
                    <a:cs typeface="Times New Roman" panose="02020603050405020304" pitchFamily="18" charset="0"/>
                  </a:rPr>
                  <a:t>l</a:t>
                </a:r>
                <a:r>
                  <a:rPr lang="en-US">
                    <a:latin typeface="Times New Roman" panose="02020603050405020304" pitchFamily="18" charset="0"/>
                    <a:cs typeface="Times New Roman" panose="02020603050405020304" pitchFamily="18" charset="0"/>
                  </a:rPr>
                  <a:t>ical</a:t>
                </a:r>
                <a:r>
                  <a:rPr lang="pl-PL">
                    <a:latin typeface="Times New Roman" panose="02020603050405020304" pitchFamily="18" charset="0"/>
                    <a:cs typeface="Times New Roman" panose="02020603050405020304" pitchFamily="18" charset="0"/>
                  </a:rPr>
                  <a:t>y Active</a:t>
                </a:r>
                <a:r>
                  <a:rPr lang="pl-PL" baseline="0">
                    <a:latin typeface="Times New Roman" panose="02020603050405020304" pitchFamily="18" charset="0"/>
                    <a:cs typeface="Times New Roman" panose="02020603050405020304" pitchFamily="18" charset="0"/>
                  </a:rPr>
                  <a:t> Cells </a:t>
                </a:r>
                <a:r>
                  <a:rPr lang="en-US">
                    <a:latin typeface="Times New Roman" panose="02020603050405020304" pitchFamily="18" charset="0"/>
                    <a:cs typeface="Times New Roman" panose="02020603050405020304" pitchFamily="18" charset="0"/>
                  </a:rPr>
                  <a:t>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80971039"/>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0.31475</cdr:x>
      <cdr:y>0.8921</cdr:y>
    </cdr:from>
    <cdr:to>
      <cdr:x>0.61691</cdr:x>
      <cdr:y>1</cdr:y>
    </cdr:to>
    <cdr:sp macro="" textlink="">
      <cdr:nvSpPr>
        <cdr:cNvPr id="2" name="pole tekstowe 1"/>
        <cdr:cNvSpPr txBox="1"/>
      </cdr:nvSpPr>
      <cdr:spPr>
        <a:xfrm xmlns:a="http://schemas.openxmlformats.org/drawingml/2006/main">
          <a:off x="1666875" y="4410075"/>
          <a:ext cx="1600200" cy="533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a:p>
      </cdr:txBody>
    </cdr:sp>
  </cdr:relSizeAnchor>
  <cdr:relSizeAnchor xmlns:cdr="http://schemas.openxmlformats.org/drawingml/2006/chartDrawing">
    <cdr:from>
      <cdr:x>0.52652</cdr:x>
      <cdr:y>0.89706</cdr:y>
    </cdr:from>
    <cdr:to>
      <cdr:x>0.82122</cdr:x>
      <cdr:y>1</cdr:y>
    </cdr:to>
    <cdr:sp macro="" textlink="">
      <cdr:nvSpPr>
        <cdr:cNvPr id="4" name="pole tekstowe 3"/>
        <cdr:cNvSpPr txBox="1"/>
      </cdr:nvSpPr>
      <cdr:spPr>
        <a:xfrm xmlns:a="http://schemas.openxmlformats.org/drawingml/2006/main">
          <a:off x="2552701" y="3486150"/>
          <a:ext cx="1428750" cy="40005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a:p>
      </cdr:txBody>
    </cdr:sp>
  </cdr:relSizeAnchor>
  <cdr:relSizeAnchor xmlns:cdr="http://schemas.openxmlformats.org/drawingml/2006/chartDrawing">
    <cdr:from>
      <cdr:x>0.51277</cdr:x>
      <cdr:y>0.89461</cdr:y>
    </cdr:from>
    <cdr:to>
      <cdr:x>0.80747</cdr:x>
      <cdr:y>1</cdr:y>
    </cdr:to>
    <cdr:sp macro="" textlink="">
      <cdr:nvSpPr>
        <cdr:cNvPr id="5" name="pole tekstowe 4"/>
        <cdr:cNvSpPr txBox="1"/>
      </cdr:nvSpPr>
      <cdr:spPr>
        <a:xfrm xmlns:a="http://schemas.openxmlformats.org/drawingml/2006/main">
          <a:off x="2486026" y="3476624"/>
          <a:ext cx="1428750" cy="40957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a:p>
      </cdr:txBody>
    </cdr:sp>
  </cdr:relSizeAnchor>
  <cdr:relSizeAnchor xmlns:cdr="http://schemas.openxmlformats.org/drawingml/2006/chartDrawing">
    <cdr:from>
      <cdr:x>0.35959</cdr:x>
      <cdr:y>0.92512</cdr:y>
    </cdr:from>
    <cdr:to>
      <cdr:x>0.78152</cdr:x>
      <cdr:y>1</cdr:y>
    </cdr:to>
    <cdr:sp macro="" textlink="">
      <cdr:nvSpPr>
        <cdr:cNvPr id="3" name="Pole tekstowe 2"/>
        <cdr:cNvSpPr txBox="1"/>
      </cdr:nvSpPr>
      <cdr:spPr>
        <a:xfrm xmlns:a="http://schemas.openxmlformats.org/drawingml/2006/main">
          <a:off x="1241267" y="2486672"/>
          <a:ext cx="1456420" cy="20128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0.25025</cdr:x>
      <cdr:y>0.90049</cdr:y>
    </cdr:from>
    <cdr:to>
      <cdr:x>0.88782</cdr:x>
      <cdr:y>0.96152</cdr:y>
    </cdr:to>
    <cdr:sp macro="" textlink="">
      <cdr:nvSpPr>
        <cdr:cNvPr id="6" name="Pole tekstowe 5"/>
        <cdr:cNvSpPr txBox="1"/>
      </cdr:nvSpPr>
      <cdr:spPr>
        <a:xfrm xmlns:a="http://schemas.openxmlformats.org/drawingml/2006/main">
          <a:off x="801218" y="2082536"/>
          <a:ext cx="2041284" cy="14114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pl-PL" sz="800">
              <a:latin typeface="Times New Roman" panose="02020603050405020304" pitchFamily="18" charset="0"/>
              <a:cs typeface="Times New Roman" panose="02020603050405020304" pitchFamily="18" charset="0"/>
            </a:rPr>
            <a:t>Au@</a:t>
          </a:r>
          <a:r>
            <a:rPr lang="pl-PL" sz="800" baseline="30000">
              <a:latin typeface="Times New Roman" panose="02020603050405020304" pitchFamily="18" charset="0"/>
              <a:cs typeface="Times New Roman" panose="02020603050405020304" pitchFamily="18" charset="0"/>
            </a:rPr>
            <a:t>109</a:t>
          </a:r>
          <a:r>
            <a:rPr lang="pl-PL" sz="800">
              <a:latin typeface="Times New Roman" panose="02020603050405020304" pitchFamily="18" charset="0"/>
              <a:cs typeface="Times New Roman" panose="02020603050405020304" pitchFamily="18" charset="0"/>
            </a:rPr>
            <a:t>Pd-trastuzumab concentration (nM)</a:t>
          </a:r>
          <a:endParaRPr lang="en-US" sz="800">
            <a:latin typeface="Times New Roman" panose="02020603050405020304" pitchFamily="18" charset="0"/>
            <a:cs typeface="Times New Roman" panose="02020603050405020304" pitchFamily="18" charset="0"/>
          </a:endParaRPr>
        </a:p>
      </cdr:txBody>
    </cdr:sp>
  </cdr:relSizeAnchor>
</c:userShape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B75479-B9B2-4947-ABFC-5FA7EC33C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1292</Words>
  <Characters>7368</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 Wawrowicz</dc:creator>
  <cp:keywords/>
  <dc:description/>
  <cp:lastModifiedBy>Aleksander Bilewicz</cp:lastModifiedBy>
  <cp:revision>2</cp:revision>
  <dcterms:created xsi:type="dcterms:W3CDTF">2023-09-01T11:07:00Z</dcterms:created>
  <dcterms:modified xsi:type="dcterms:W3CDTF">2023-09-01T11:07:00Z</dcterms:modified>
</cp:coreProperties>
</file>