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OLE_LINK4"/>
      <w:bookmarkStart w:id="1" w:name="OLE_LINK36"/>
      <w:r>
        <w:rPr>
          <w:rFonts w:ascii="Times New Roman" w:hAnsi="Times New Roman" w:cs="Times New Roman"/>
          <w:sz w:val="24"/>
          <w:szCs w:val="24"/>
        </w:rPr>
        <w:t>Supplementary materials for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</w:t>
      </w:r>
    </w:p>
    <w:p>
      <w:pPr>
        <w:pStyle w:val="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Pseudomonas oryzisoli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sp. nov., isolated from the soil of rice fields</w:t>
      </w:r>
    </w:p>
    <w:p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Meng Zang</w:t>
      </w:r>
      <w:r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Zhen-Hua Ma</w:t>
      </w:r>
      <w:r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Shi-Hua Wu</w:t>
      </w:r>
      <w:r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Yu-lei Xu</w:t>
      </w:r>
      <w:r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Yi Yi</w:t>
      </w:r>
      <w:r>
        <w:rPr>
          <w:rFonts w:ascii="Times New Roman" w:hAnsi="Times New Roman"/>
          <w:sz w:val="20"/>
          <w:vertAlign w:val="superscript"/>
        </w:rPr>
        <w:t>1,2</w:t>
      </w:r>
      <w:r>
        <w:rPr>
          <w:rFonts w:ascii="Times New Roman" w:hAnsi="Times New Roman"/>
          <w:sz w:val="20"/>
        </w:rPr>
        <w:t>, Fu-Xing Niu</w:t>
      </w:r>
      <w:r>
        <w:rPr>
          <w:rFonts w:ascii="Times New Roman" w:hAnsi="Times New Roman"/>
          <w:sz w:val="20"/>
          <w:vertAlign w:val="superscript"/>
        </w:rPr>
        <w:t>1,2,*</w:t>
      </w:r>
      <w:r>
        <w:rPr>
          <w:rFonts w:ascii="Times New Roman" w:hAnsi="Times New Roman"/>
          <w:sz w:val="20"/>
        </w:rPr>
        <w:t>, Xiu-Feng Long</w:t>
      </w:r>
      <w:r>
        <w:rPr>
          <w:rFonts w:ascii="Times New Roman" w:hAnsi="Times New Roman"/>
          <w:sz w:val="20"/>
          <w:vertAlign w:val="superscript"/>
        </w:rPr>
        <w:t>1,2,*</w:t>
      </w:r>
    </w:p>
    <w:p>
      <w:pPr>
        <w:rPr>
          <w:rFonts w:ascii="Times New Roman" w:hAnsi="Times New Roman"/>
          <w:sz w:val="20"/>
        </w:rPr>
      </w:pPr>
    </w:p>
    <w:p>
      <w:pPr>
        <w:rPr>
          <w:rFonts w:ascii="Times New Roman" w:hAnsi="Times New Roman"/>
          <w:sz w:val="20"/>
          <w:szCs w:val="30"/>
        </w:rPr>
      </w:pPr>
      <w:r>
        <w:rPr>
          <w:rFonts w:ascii="Times New Roman" w:hAnsi="Times New Roman"/>
          <w:b/>
          <w:bCs/>
          <w:sz w:val="20"/>
        </w:rPr>
        <w:t>Author affiliations:</w:t>
      </w:r>
    </w:p>
    <w:p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1 </w:t>
      </w:r>
      <w:r>
        <w:rPr>
          <w:rFonts w:ascii="Times New Roman" w:hAnsi="Times New Roman"/>
          <w:sz w:val="20"/>
        </w:rPr>
        <w:t>College of Biological and Chemical Engineering, Guangxi University of Science and Technology, Liuzhou 545006, PR China.</w:t>
      </w:r>
    </w:p>
    <w:p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 xml:space="preserve">2 </w:t>
      </w:r>
      <w:r>
        <w:rPr>
          <w:rFonts w:ascii="Times New Roman" w:hAnsi="Times New Roman"/>
          <w:sz w:val="20"/>
        </w:rPr>
        <w:t>Guangxi Key Laboratory of Sugar Resources, Guangxi University of Science and Technology, Liuzhou 545006, PR China.</w:t>
      </w:r>
    </w:p>
    <w:p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 Correspondence: longxiufeng@gxust.edu.cn (X.-F.L.), niufx3@gxust.edu.cn (F.-X.N.)</w:t>
      </w:r>
    </w:p>
    <w:p>
      <w:pPr>
        <w:rPr>
          <w:rFonts w:ascii="Times New Roman" w:hAnsi="Times New Roman"/>
          <w:sz w:val="20"/>
        </w:rPr>
      </w:pPr>
    </w:p>
    <w:p>
      <w:pPr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  <w:t>Fig.</w:t>
      </w:r>
      <w:r>
        <w:rPr>
          <w:rFonts w:hint="eastAsia" w:ascii="Times New Roman" w:hAnsi="Times New Roman" w:eastAsia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/>
          <w:b/>
          <w:bCs/>
          <w:sz w:val="20"/>
          <w:szCs w:val="20"/>
        </w:rPr>
        <w:t>S1</w:t>
      </w:r>
      <w:r>
        <w:rPr>
          <w:rFonts w:ascii="Times New Roman" w:hAnsi="Times New Roman" w:eastAsia="Times New Roman"/>
          <w:sz w:val="20"/>
          <w:szCs w:val="20"/>
        </w:rPr>
        <w:t xml:space="preserve"> Two-dimensional thin-layer chromatography analysis of polar lipids from strain Z8</w:t>
      </w:r>
      <w:r>
        <w:rPr>
          <w:rFonts w:ascii="Times New Roman" w:hAnsi="Times New Roman" w:eastAsia="Times New Roman"/>
          <w:sz w:val="20"/>
          <w:szCs w:val="20"/>
          <w:vertAlign w:val="superscript"/>
        </w:rPr>
        <w:t>T</w:t>
      </w:r>
      <w:r>
        <w:rPr>
          <w:rFonts w:ascii="Times New Roman" w:hAnsi="Times New Roman" w:eastAsia="Times New Roman"/>
          <w:sz w:val="20"/>
          <w:szCs w:val="20"/>
        </w:rPr>
        <w:t xml:space="preserve"> Abbreviations: DPG, diphosphatidylglycerol; PE, phosphatidylethanolamine; PG, phosphatidylglycerol; AL, unknown aminolipid; L 1-2, unidentified lipids.</w:t>
      </w:r>
    </w:p>
    <w:p>
      <w:pPr>
        <w:rPr>
          <w:rFonts w:hint="eastAsia" w:ascii="Times New Roman" w:hAnsi="Times New Roman" w:eastAsia="Times New Roman"/>
          <w:sz w:val="20"/>
          <w:szCs w:val="20"/>
          <w:vertAlign w:val="superscript"/>
          <w:lang w:val="en-US" w:eastAsia="zh-CN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Times New Roman"/>
          <w:b/>
          <w:bCs/>
          <w:sz w:val="20"/>
          <w:szCs w:val="20"/>
          <w:lang w:val="en-US" w:eastAsia="zh-CN"/>
        </w:rPr>
        <w:t>1.</w:t>
      </w:r>
      <w:r>
        <w:rPr>
          <w:rFonts w:hint="eastAsia" w:ascii="Times New Roman" w:hAnsi="Times New Roman" w:eastAsia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Times New Roman"/>
          <w:sz w:val="20"/>
          <w:szCs w:val="16"/>
        </w:rPr>
        <w:t>Quality control data statistics</w:t>
      </w:r>
      <w:r>
        <w:rPr>
          <w:rFonts w:hint="eastAsia" w:ascii="Times New Roman" w:hAnsi="Times New Roman" w:eastAsia="Times New Roman"/>
          <w:sz w:val="20"/>
          <w:szCs w:val="20"/>
          <w:lang w:val="en-US" w:eastAsia="zh-CN"/>
        </w:rPr>
        <w:t xml:space="preserve"> of </w:t>
      </w:r>
      <w:r>
        <w:rPr>
          <w:rFonts w:hint="eastAsia" w:ascii="Times New Roman" w:hAnsi="Times New Roman" w:eastAsia="Times New Roman"/>
          <w:i/>
          <w:iCs/>
          <w:sz w:val="20"/>
          <w:szCs w:val="20"/>
          <w:lang w:val="en-US" w:eastAsia="zh-CN"/>
        </w:rPr>
        <w:t>Pseudomonas oryzisoli</w:t>
      </w:r>
      <w:r>
        <w:rPr>
          <w:rFonts w:hint="eastAsia" w:ascii="Times New Roman" w:hAnsi="Times New Roman" w:eastAsia="Times New Roman"/>
          <w:sz w:val="20"/>
          <w:szCs w:val="20"/>
          <w:lang w:val="en-US" w:eastAsia="zh-CN"/>
        </w:rPr>
        <w:t xml:space="preserve"> Z8</w:t>
      </w:r>
      <w:r>
        <w:rPr>
          <w:rFonts w:hint="eastAsia" w:ascii="Times New Roman" w:hAnsi="Times New Roman" w:eastAsia="Times New Roman"/>
          <w:sz w:val="20"/>
          <w:szCs w:val="20"/>
          <w:vertAlign w:val="superscript"/>
          <w:lang w:val="en-US" w:eastAsia="zh-CN"/>
        </w:rPr>
        <w:t>T</w:t>
      </w:r>
    </w:p>
    <w:p>
      <w:pPr>
        <w:rPr>
          <w:rFonts w:hint="eastAsia" w:ascii="Times New Roman" w:hAnsi="Times New Roman" w:eastAsia="Times New Roman"/>
          <w:sz w:val="20"/>
          <w:szCs w:val="20"/>
          <w:vertAlign w:val="superscript"/>
          <w:lang w:val="en-US" w:eastAsia="zh-CN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Times New Roman"/>
          <w:b/>
          <w:bCs/>
          <w:sz w:val="20"/>
          <w:szCs w:val="20"/>
          <w:lang w:val="en-US" w:eastAsia="zh-CN"/>
        </w:rPr>
        <w:t>2.</w:t>
      </w:r>
      <w:r>
        <w:rPr>
          <w:rFonts w:hint="eastAsia" w:ascii="Times New Roman" w:hAnsi="Times New Roman" w:eastAsia="Times New Roman"/>
          <w:sz w:val="20"/>
          <w:szCs w:val="20"/>
          <w:lang w:val="en-US" w:eastAsia="zh-CN"/>
        </w:rPr>
        <w:t xml:space="preserve"> The genomic characteristics of </w:t>
      </w:r>
      <w:r>
        <w:rPr>
          <w:rFonts w:hint="eastAsia" w:ascii="Times New Roman" w:hAnsi="Times New Roman" w:eastAsia="Times New Roman"/>
          <w:i/>
          <w:iCs/>
          <w:sz w:val="20"/>
          <w:szCs w:val="20"/>
          <w:lang w:val="en-US" w:eastAsia="zh-CN"/>
        </w:rPr>
        <w:t>Pseudomonas oryzisoli</w:t>
      </w:r>
      <w:r>
        <w:rPr>
          <w:rFonts w:hint="eastAsia" w:ascii="Times New Roman" w:hAnsi="Times New Roman" w:eastAsia="Times New Roman"/>
          <w:sz w:val="20"/>
          <w:szCs w:val="20"/>
          <w:lang w:val="en-US" w:eastAsia="zh-CN"/>
        </w:rPr>
        <w:t xml:space="preserve"> Z8</w:t>
      </w:r>
      <w:r>
        <w:rPr>
          <w:rFonts w:hint="eastAsia" w:ascii="Times New Roman" w:hAnsi="Times New Roman" w:eastAsia="Times New Roman"/>
          <w:sz w:val="20"/>
          <w:szCs w:val="20"/>
          <w:vertAlign w:val="superscript"/>
          <w:lang w:val="en-US" w:eastAsia="zh-CN"/>
        </w:rPr>
        <w:t>T</w:t>
      </w:r>
    </w:p>
    <w:p>
      <w:pPr>
        <w:rPr>
          <w:rFonts w:hint="eastAsia" w:ascii="Times New Roman" w:hAnsi="Times New Roman" w:eastAsia="Times New Roman"/>
          <w:sz w:val="20"/>
          <w:szCs w:val="20"/>
          <w:vertAlign w:val="superscript"/>
          <w:lang w:val="en-US" w:eastAsia="zh-CN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Times New Roman"/>
          <w:b/>
          <w:bCs/>
          <w:sz w:val="20"/>
          <w:szCs w:val="20"/>
          <w:lang w:val="en-US" w:eastAsia="zh-CN"/>
        </w:rPr>
        <w:t>3.</w:t>
      </w:r>
      <w:r>
        <w:rPr>
          <w:rFonts w:ascii="Times New Roman" w:hAnsi="Times New Roman" w:eastAsia="Times New Roman"/>
          <w:sz w:val="20"/>
          <w:szCs w:val="20"/>
        </w:rPr>
        <w:t xml:space="preserve"> The findings of the GEN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0"/>
          <w:szCs w:val="20"/>
        </w:rPr>
        <w:t>III, API 50</w:t>
      </w:r>
      <w:r>
        <w:rPr>
          <w:rFonts w:hint="default" w:ascii="Times New Roman" w:hAnsi="Times New Roman" w:eastAsia="仿宋" w:cs="Times New Roman"/>
          <w:sz w:val="20"/>
          <w:szCs w:val="20"/>
          <w:lang w:val="en-US" w:eastAsia="zh-CN" w:bidi="ar"/>
        </w:rPr>
        <w:t>®</w:t>
      </w:r>
      <w:r>
        <w:rPr>
          <w:rFonts w:ascii="Times New Roman" w:hAnsi="Times New Roman" w:eastAsia="Times New Roman"/>
          <w:sz w:val="20"/>
          <w:szCs w:val="20"/>
        </w:rPr>
        <w:t>CH, and API</w:t>
      </w:r>
      <w:r>
        <w:rPr>
          <w:rFonts w:hint="default" w:ascii="Times New Roman" w:hAnsi="Times New Roman" w:eastAsia="仿宋" w:cs="Times New Roman"/>
          <w:sz w:val="20"/>
          <w:szCs w:val="20"/>
          <w:lang w:val="en-US" w:eastAsia="zh-CN" w:bidi="ar"/>
        </w:rPr>
        <w:t>®</w:t>
      </w:r>
      <w:r>
        <w:rPr>
          <w:rFonts w:ascii="Times New Roman" w:hAnsi="Times New Roman" w:eastAsia="Times New Roman"/>
          <w:sz w:val="20"/>
          <w:szCs w:val="20"/>
        </w:rPr>
        <w:t xml:space="preserve">ZYM studies conducted using strains </w:t>
      </w:r>
      <w:r>
        <w:rPr>
          <w:rFonts w:hint="eastAsia" w:ascii="Times New Roman" w:hAnsi="Times New Roman" w:eastAsia="Times New Roman"/>
          <w:sz w:val="20"/>
          <w:szCs w:val="20"/>
        </w:rPr>
        <w:t>Z8</w:t>
      </w:r>
      <w:r>
        <w:rPr>
          <w:rFonts w:hint="eastAsia" w:ascii="Times New Roman" w:hAnsi="Times New Roman" w:eastAsia="Times New Roman"/>
          <w:sz w:val="20"/>
          <w:szCs w:val="20"/>
          <w:vertAlign w:val="superscript"/>
        </w:rPr>
        <w:t>T</w:t>
      </w:r>
      <w:r>
        <w:rPr>
          <w:rFonts w:ascii="Times New Roman" w:hAnsi="Times New Roman" w:eastAsia="Times New Roman"/>
          <w:sz w:val="20"/>
          <w:szCs w:val="20"/>
        </w:rPr>
        <w:t xml:space="preserve"> and </w:t>
      </w:r>
      <w:r>
        <w:rPr>
          <w:rFonts w:ascii="Times New Roman" w:hAnsi="Times New Roman" w:eastAsia="Times New Roman"/>
          <w:i/>
          <w:iCs/>
          <w:sz w:val="20"/>
          <w:szCs w:val="20"/>
        </w:rPr>
        <w:t xml:space="preserve">Pseudomonas guguanensis </w:t>
      </w:r>
      <w:r>
        <w:rPr>
          <w:rFonts w:ascii="Times New Roman" w:hAnsi="Times New Roman" w:eastAsia="Times New Roman"/>
          <w:sz w:val="20"/>
          <w:szCs w:val="20"/>
        </w:rPr>
        <w:t>JCM 18416</w:t>
      </w:r>
      <w:r>
        <w:rPr>
          <w:rFonts w:ascii="Times New Roman" w:hAnsi="Times New Roman" w:eastAsia="Times New Roman"/>
          <w:sz w:val="20"/>
          <w:szCs w:val="20"/>
          <w:vertAlign w:val="superscript"/>
        </w:rPr>
        <w:t>T</w:t>
      </w:r>
    </w:p>
    <w:p>
      <w:pPr>
        <w:rPr>
          <w:rFonts w:ascii="Times New Roman" w:hAnsi="Times New Roman" w:eastAsia="Times New Roman"/>
          <w:sz w:val="20"/>
        </w:rPr>
      </w:pPr>
      <w:r>
        <w:rPr>
          <w:rFonts w:ascii="Times New Roman" w:hAnsi="Times New Roman" w:eastAsia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eastAsia="Times New Roman"/>
          <w:b/>
          <w:bCs/>
          <w:sz w:val="20"/>
          <w:szCs w:val="20"/>
          <w:lang w:val="en-US" w:eastAsia="zh-CN"/>
        </w:rPr>
        <w:t>4.</w:t>
      </w:r>
      <w:r>
        <w:rPr>
          <w:rFonts w:ascii="Times New Roman" w:hAnsi="Times New Roman" w:eastAsia="Times New Roman"/>
          <w:sz w:val="20"/>
          <w:szCs w:val="20"/>
        </w:rPr>
        <w:t xml:space="preserve"> Comparison of the cellular fatty acid contents of strain Z8</w:t>
      </w:r>
      <w:r>
        <w:rPr>
          <w:rFonts w:ascii="Times New Roman" w:hAnsi="Times New Roman" w:eastAsia="Times New Roman"/>
          <w:sz w:val="20"/>
          <w:szCs w:val="20"/>
          <w:vertAlign w:val="superscript"/>
        </w:rPr>
        <w:t>T</w:t>
      </w:r>
      <w:r>
        <w:rPr>
          <w:rFonts w:ascii="Times New Roman" w:hAnsi="Times New Roman" w:eastAsia="Times New Roman"/>
          <w:sz w:val="20"/>
          <w:szCs w:val="20"/>
        </w:rPr>
        <w:t xml:space="preserve"> and closely related species of the genus </w:t>
      </w:r>
      <w:r>
        <w:rPr>
          <w:rFonts w:ascii="Times New Roman" w:hAnsi="Times New Roman" w:eastAsia="Times New Roman"/>
          <w:i/>
          <w:iCs/>
          <w:sz w:val="20"/>
          <w:szCs w:val="20"/>
        </w:rPr>
        <w:t>Pseudomonas.</w:t>
      </w:r>
    </w:p>
    <w:p>
      <w:pPr>
        <w:rPr>
          <w:rFonts w:ascii="Times New Roman" w:hAnsi="Times New Roman"/>
          <w:sz w:val="20"/>
        </w:rPr>
      </w:pPr>
    </w:p>
    <w:p>
      <w:pPr>
        <w:jc w:val="center"/>
        <w:rPr>
          <w:rFonts w:ascii="Times New Roman" w:hAnsi="Times New Roman"/>
        </w:rPr>
      </w:pPr>
    </w:p>
    <w:p>
      <w:pPr>
        <w:rPr>
          <w:rFonts w:ascii="Times New Roman" w:hAnsi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center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drawing>
          <wp:inline distT="0" distB="0" distL="0" distR="0">
            <wp:extent cx="2237740" cy="2200910"/>
            <wp:effectExtent l="0" t="0" r="63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Fig.S1 Two-dimensional thin-layer chromatography analysis of polar lipids from strain Z8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 Abbreviations: DPG, diphosphatidylglycerol; PE, phosphatidylethanolamine; PG, phosphatidylglycerol; AL, unknown aminolipid; L 1-2, unidentified lipids.</w:t>
      </w:r>
    </w:p>
    <w:p>
      <w:pPr>
        <w:rPr>
          <w:rFonts w:ascii="Times New Roman" w:hAnsi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 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1. </w:t>
      </w:r>
      <w:r>
        <w:rPr>
          <w:rFonts w:hint="eastAsia" w:ascii="Times New Roman" w:hAnsi="Times New Roman" w:eastAsia="Times New Roman"/>
          <w:sz w:val="16"/>
          <w:szCs w:val="16"/>
        </w:rPr>
        <w:t>Quality control data statistics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of </w:t>
      </w:r>
      <w:r>
        <w:rPr>
          <w:rFonts w:hint="eastAsia" w:ascii="Times New Roman" w:hAnsi="Times New Roman"/>
          <w:i/>
          <w:iCs/>
          <w:sz w:val="20"/>
          <w:szCs w:val="20"/>
          <w:lang w:val="en-US" w:eastAsia="zh-CN"/>
        </w:rPr>
        <w:t>Pseudomonas oryzisoli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Z8</w:t>
      </w:r>
      <w:r>
        <w:rPr>
          <w:rFonts w:hint="eastAsia" w:ascii="Times New Roman" w:hAnsi="Times New Roman"/>
          <w:sz w:val="20"/>
          <w:szCs w:val="20"/>
          <w:vertAlign w:val="superscript"/>
          <w:lang w:val="en-US" w:eastAsia="zh-CN"/>
        </w:rPr>
        <w:t>T</w:t>
      </w:r>
    </w:p>
    <w:p>
      <w:pPr>
        <w:rPr>
          <w:rFonts w:ascii="Times New Roman" w:hAnsi="Times New Roman"/>
          <w:sz w:val="20"/>
          <w:szCs w:val="20"/>
        </w:rPr>
      </w:pPr>
    </w:p>
    <w:tbl>
      <w:tblPr>
        <w:tblStyle w:val="5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016"/>
        <w:gridCol w:w="1050"/>
        <w:gridCol w:w="736"/>
        <w:gridCol w:w="1159"/>
        <w:gridCol w:w="880"/>
        <w:gridCol w:w="913"/>
        <w:gridCol w:w="1119"/>
        <w:gridCol w:w="1036"/>
        <w:gridCol w:w="840"/>
        <w:gridCol w:w="963"/>
        <w:gridCol w:w="1079"/>
        <w:gridCol w:w="1134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145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Sample name</w:t>
            </w:r>
          </w:p>
        </w:tc>
        <w:tc>
          <w:tcPr>
            <w:tcW w:w="3961" w:type="dxa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Three generations of read</w:t>
            </w:r>
            <w:r>
              <w:rPr>
                <w:rFonts w:hint="default" w:ascii="Times New Roman" w:hAnsi="Times New Roman" w:eastAsia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length distribution</w:t>
            </w:r>
          </w:p>
        </w:tc>
        <w:tc>
          <w:tcPr>
            <w:tcW w:w="8834" w:type="dxa"/>
            <w:gridSpan w:val="9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Secondary sequencing data quality control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4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Total Reads No.</w:t>
            </w:r>
          </w:p>
        </w:tc>
        <w:tc>
          <w:tcPr>
            <w:tcW w:w="10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Total Bases (bp)</w:t>
            </w:r>
          </w:p>
        </w:tc>
        <w:tc>
          <w:tcPr>
            <w:tcW w:w="7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Largest (bp)</w:t>
            </w:r>
          </w:p>
        </w:tc>
        <w:tc>
          <w:tcPr>
            <w:tcW w:w="11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Average Len (bp)</w:t>
            </w:r>
          </w:p>
        </w:tc>
        <w:tc>
          <w:tcPr>
            <w:tcW w:w="8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 xml:space="preserve">Insert </w:t>
            </w:r>
            <w:r>
              <w:rPr>
                <w:rFonts w:hint="default" w:ascii="Times New Roman" w:hAnsi="Times New Roman" w:eastAsia="Times New Roman"/>
                <w:sz w:val="20"/>
                <w:szCs w:val="20"/>
              </w:rPr>
              <w:t>s</w:t>
            </w: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ize (bp)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Read Len (bp)</w:t>
            </w:r>
          </w:p>
        </w:tc>
        <w:tc>
          <w:tcPr>
            <w:tcW w:w="111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Raw Pair Reads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Raw bases (bp)</w:t>
            </w:r>
          </w:p>
        </w:tc>
        <w:tc>
          <w:tcPr>
            <w:tcW w:w="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Raw Q20 (%)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Clean Pair Reads</w:t>
            </w:r>
          </w:p>
        </w:tc>
        <w:tc>
          <w:tcPr>
            <w:tcW w:w="107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Clean Single Reads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Clean Bases (bp)</w:t>
            </w:r>
          </w:p>
        </w:tc>
        <w:tc>
          <w:tcPr>
            <w:tcW w:w="8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sz w:val="20"/>
                <w:szCs w:val="20"/>
              </w:rPr>
              <w:t>Clean Q20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145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Z8</w:t>
            </w:r>
          </w:p>
        </w:tc>
        <w:tc>
          <w:tcPr>
            <w:tcW w:w="101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134251</w:t>
            </w:r>
          </w:p>
        </w:tc>
        <w:tc>
          <w:tcPr>
            <w:tcW w:w="1050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1205200980</w:t>
            </w:r>
          </w:p>
        </w:tc>
        <w:tc>
          <w:tcPr>
            <w:tcW w:w="73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178363</w:t>
            </w:r>
          </w:p>
        </w:tc>
        <w:tc>
          <w:tcPr>
            <w:tcW w:w="1159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8977.22</w:t>
            </w:r>
          </w:p>
        </w:tc>
        <w:tc>
          <w:tcPr>
            <w:tcW w:w="880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505</w:t>
            </w:r>
          </w:p>
        </w:tc>
        <w:tc>
          <w:tcPr>
            <w:tcW w:w="913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19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4831556×2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1459129912</w:t>
            </w:r>
          </w:p>
        </w:tc>
        <w:tc>
          <w:tcPr>
            <w:tcW w:w="840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97.03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4734499×2</w:t>
            </w:r>
          </w:p>
        </w:tc>
        <w:tc>
          <w:tcPr>
            <w:tcW w:w="1079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94833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1442198502</w:t>
            </w:r>
          </w:p>
        </w:tc>
        <w:tc>
          <w:tcPr>
            <w:tcW w:w="870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  <w:t>97.57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p>
      <w:pPr>
        <w:rPr>
          <w:rFonts w:hint="eastAsia" w:ascii="Times New Roman" w:hAnsi="Times New Roman"/>
          <w:sz w:val="20"/>
          <w:szCs w:val="20"/>
          <w:vertAlign w:val="superscript"/>
          <w:lang w:val="en-US" w:eastAsia="zh-CN"/>
        </w:rPr>
      </w:pPr>
      <w:r>
        <w:rPr>
          <w:rFonts w:ascii="Times New Roman" w:hAnsi="Times New Roman"/>
          <w:sz w:val="20"/>
          <w:szCs w:val="20"/>
        </w:rPr>
        <w:t>Table 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2. The genomic characteristics of </w:t>
      </w:r>
      <w:r>
        <w:rPr>
          <w:rFonts w:hint="eastAsia" w:ascii="Times New Roman" w:hAnsi="Times New Roman"/>
          <w:i/>
          <w:iCs/>
          <w:sz w:val="20"/>
          <w:szCs w:val="20"/>
          <w:lang w:val="en-US" w:eastAsia="zh-CN"/>
        </w:rPr>
        <w:t>Pseudomonas oryzisoli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Z8</w:t>
      </w:r>
      <w:r>
        <w:rPr>
          <w:rFonts w:hint="eastAsia" w:ascii="Times New Roman" w:hAnsi="Times New Roman"/>
          <w:sz w:val="20"/>
          <w:szCs w:val="20"/>
          <w:vertAlign w:val="superscript"/>
          <w:lang w:val="en-US" w:eastAsia="zh-CN"/>
        </w:rPr>
        <w:t>T</w:t>
      </w:r>
    </w:p>
    <w:p>
      <w:pPr>
        <w:rPr>
          <w:rFonts w:hint="eastAsia" w:ascii="Times New Roman" w:hAnsi="Times New Roman"/>
          <w:sz w:val="20"/>
          <w:szCs w:val="20"/>
          <w:vertAlign w:val="superscript"/>
          <w:lang w:val="en-US" w:eastAsia="zh-CN"/>
        </w:rPr>
      </w:pPr>
    </w:p>
    <w:tbl>
      <w:tblPr>
        <w:tblStyle w:val="4"/>
        <w:tblW w:w="68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0"/>
        <w:gridCol w:w="1514"/>
        <w:gridCol w:w="19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3380" w:type="dxa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Style w:val="8"/>
                <w:rFonts w:ascii="Times New Roman" w:hAnsi="Times New Roman" w:eastAsia="Times New Roman"/>
                <w:sz w:val="20"/>
                <w:lang w:bidi="ar"/>
              </w:rPr>
              <w:t>Features</w:t>
            </w:r>
          </w:p>
        </w:tc>
        <w:tc>
          <w:tcPr>
            <w:tcW w:w="15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Times New Roman"/>
                <w:sz w:val="20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Times New Roman"/>
                <w:sz w:val="20"/>
                <w:lang w:val="en-US" w:eastAsia="zh-CN" w:bidi="ar"/>
              </w:rPr>
              <w:t>Chromosome</w:t>
            </w:r>
          </w:p>
        </w:tc>
        <w:tc>
          <w:tcPr>
            <w:tcW w:w="195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Times New Roman"/>
                <w:sz w:val="20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Times New Roman"/>
                <w:sz w:val="20"/>
                <w:lang w:val="en-US" w:eastAsia="zh-CN" w:bidi="ar"/>
              </w:rPr>
              <w:t>Plasmid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338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Genome size (bp)</w:t>
            </w:r>
          </w:p>
        </w:tc>
        <w:tc>
          <w:tcPr>
            <w:tcW w:w="151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sz w:val="20"/>
                <w:szCs w:val="22"/>
              </w:rPr>
              <w:t>4445613</w:t>
            </w:r>
          </w:p>
        </w:tc>
        <w:tc>
          <w:tcPr>
            <w:tcW w:w="195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9F9F9"/>
              </w:rPr>
              <w:t>22517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G</w:t>
            </w: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+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C content (%)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62.98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57.33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Protein-coding genes (CDS)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4208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 xml:space="preserve"> 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5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>S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 xml:space="preserve"> rRNA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 xml:space="preserve"> 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16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>S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 xml:space="preserve"> rRNA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 xml:space="preserve"> 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23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>S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 xml:space="preserve"> rRNA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Times New Roman" w:cs="Arial"/>
                <w:color w:val="000000"/>
                <w:sz w:val="20"/>
                <w:szCs w:val="22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 xml:space="preserve"> </w:t>
            </w:r>
            <w:r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  <w:t>tRNA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宋体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65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宋体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10"/>
                <w:rFonts w:ascii="Times New Roman" w:hAnsi="Times New Roman" w:eastAsia="Times New Roman"/>
                <w:sz w:val="20"/>
                <w:lang w:bidi="ar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 GI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>Number of CRISPR-Cas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10"/>
                <w:rFonts w:hint="default" w:ascii="Times New Roman" w:hAnsi="Times New Roman" w:eastAsia="宋体"/>
                <w:sz w:val="20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Times New Roman"/>
                <w:sz w:val="20"/>
                <w:lang w:bidi="ar"/>
              </w:rPr>
              <w:t xml:space="preserve">Number of </w:t>
            </w:r>
            <w:r>
              <w:rPr>
                <w:rStyle w:val="10"/>
                <w:rFonts w:hint="eastAsia" w:ascii="Times New Roman" w:hAnsi="Times New Roman"/>
                <w:sz w:val="20"/>
                <w:lang w:val="en-US" w:eastAsia="zh-CN" w:bidi="ar"/>
              </w:rPr>
              <w:t>IS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Arial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20"/>
                <w:szCs w:val="22"/>
                <w:lang w:val="en-US" w:eastAsia="zh-CN" w:bidi="ar"/>
              </w:rPr>
              <w:t>0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hint="eastAsia" w:ascii="Times New Roman" w:hAnsi="Times New Roman" w:eastAsia="宋体"/>
          <w:color w:val="FF0000"/>
          <w:sz w:val="20"/>
          <w:szCs w:val="20"/>
          <w:lang w:val="en-US" w:eastAsia="zh-CN"/>
        </w:rPr>
      </w:pPr>
      <w:r>
        <w:rPr>
          <w:rFonts w:ascii="Times New Roman" w:hAnsi="Times New Roman"/>
          <w:sz w:val="20"/>
          <w:szCs w:val="20"/>
        </w:rPr>
        <w:t>Table 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3.</w:t>
      </w:r>
      <w:r>
        <w:rPr>
          <w:rFonts w:ascii="Times New Roman" w:hAnsi="Times New Roman"/>
          <w:sz w:val="20"/>
          <w:szCs w:val="20"/>
        </w:rPr>
        <w:t xml:space="preserve"> The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results</w:t>
      </w:r>
      <w:r>
        <w:rPr>
          <w:rFonts w:ascii="Times New Roman" w:hAnsi="Times New Roman"/>
          <w:sz w:val="20"/>
          <w:szCs w:val="20"/>
        </w:rPr>
        <w:t xml:space="preserve"> of GEN III, API</w:t>
      </w:r>
      <w:r>
        <w:rPr>
          <w:rFonts w:hint="default" w:ascii="Times New Roman" w:hAnsi="Times New Roman" w:eastAsia="仿宋" w:cs="Times New Roman"/>
          <w:sz w:val="20"/>
          <w:szCs w:val="20"/>
          <w:lang w:val="en-US" w:eastAsia="zh-CN" w:bidi="ar"/>
        </w:rPr>
        <w:t>®</w:t>
      </w:r>
      <w:r>
        <w:rPr>
          <w:rFonts w:ascii="Times New Roman" w:hAnsi="Times New Roman"/>
          <w:sz w:val="20"/>
          <w:szCs w:val="20"/>
        </w:rPr>
        <w:t>50CH, and API</w:t>
      </w:r>
      <w:r>
        <w:rPr>
          <w:rFonts w:hint="default" w:ascii="Times New Roman" w:hAnsi="Times New Roman" w:eastAsia="仿宋" w:cs="Times New Roman"/>
          <w:sz w:val="20"/>
          <w:szCs w:val="20"/>
          <w:lang w:val="en-US" w:eastAsia="zh-CN" w:bidi="ar"/>
        </w:rPr>
        <w:t>®</w:t>
      </w:r>
      <w:r>
        <w:rPr>
          <w:rFonts w:ascii="Times New Roman" w:hAnsi="Times New Roman"/>
          <w:sz w:val="20"/>
          <w:szCs w:val="20"/>
        </w:rPr>
        <w:t>ZYM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Strain: 1, Z8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; 2, </w:t>
      </w:r>
      <w:r>
        <w:rPr>
          <w:rFonts w:ascii="Times New Roman" w:hAnsi="Times New Roman"/>
          <w:i/>
          <w:iCs/>
          <w:sz w:val="20"/>
          <w:szCs w:val="20"/>
        </w:rPr>
        <w:t xml:space="preserve">Pseudomonas guguanensis </w:t>
      </w:r>
      <w:r>
        <w:rPr>
          <w:rFonts w:ascii="Times New Roman" w:hAnsi="Times New Roman"/>
          <w:sz w:val="20"/>
          <w:szCs w:val="20"/>
        </w:rPr>
        <w:t>JCM 18416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color w:val="0000FF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kern w:val="0"/>
          <w:sz w:val="20"/>
          <w:szCs w:val="20"/>
          <w:lang w:bidi="ar"/>
        </w:rPr>
        <w:t>“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>+</w:t>
      </w:r>
      <w:r>
        <w:rPr>
          <w:rFonts w:ascii="Times New Roman" w:hAnsi="Times New Roman"/>
          <w:kern w:val="0"/>
          <w:sz w:val="20"/>
          <w:szCs w:val="20"/>
          <w:lang w:bidi="ar"/>
        </w:rPr>
        <w:t>”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 xml:space="preserve">, Positive; </w:t>
      </w:r>
      <w:r>
        <w:rPr>
          <w:rFonts w:ascii="Times New Roman" w:hAnsi="Times New Roman"/>
          <w:kern w:val="0"/>
          <w:sz w:val="20"/>
          <w:szCs w:val="20"/>
          <w:lang w:bidi="ar"/>
        </w:rPr>
        <w:t>“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>−</w:t>
      </w:r>
      <w:r>
        <w:rPr>
          <w:rFonts w:ascii="Times New Roman" w:hAnsi="Times New Roman"/>
          <w:kern w:val="0"/>
          <w:sz w:val="20"/>
          <w:szCs w:val="20"/>
          <w:lang w:bidi="ar"/>
        </w:rPr>
        <w:t>”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 xml:space="preserve">, negative; </w:t>
      </w:r>
      <w:r>
        <w:rPr>
          <w:rFonts w:ascii="Times New Roman" w:hAnsi="Times New Roman"/>
          <w:kern w:val="0"/>
          <w:sz w:val="20"/>
          <w:szCs w:val="20"/>
          <w:lang w:bidi="ar"/>
        </w:rPr>
        <w:t>“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>w</w:t>
      </w:r>
      <w:r>
        <w:rPr>
          <w:rFonts w:ascii="Times New Roman" w:hAnsi="Times New Roman"/>
          <w:kern w:val="0"/>
          <w:sz w:val="20"/>
          <w:szCs w:val="20"/>
          <w:lang w:bidi="ar"/>
        </w:rPr>
        <w:t>”</w:t>
      </w:r>
      <w:r>
        <w:rPr>
          <w:rFonts w:ascii="Times New Roman" w:hAnsi="Times New Roman" w:eastAsia="Times New Roman"/>
          <w:kern w:val="0"/>
          <w:sz w:val="20"/>
          <w:szCs w:val="20"/>
          <w:lang w:bidi="ar"/>
        </w:rPr>
        <w:t>, weakly positive reaction.</w:t>
      </w:r>
    </w:p>
    <w:tbl>
      <w:tblPr>
        <w:tblStyle w:val="4"/>
        <w:tblW w:w="669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8"/>
        <w:gridCol w:w="1641"/>
        <w:gridCol w:w="159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345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</w:p>
        </w:tc>
        <w:tc>
          <w:tcPr>
            <w:tcW w:w="3236" w:type="dxa"/>
            <w:gridSpan w:val="2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Strain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3458" w:type="dxa"/>
            <w:vMerge w:val="continue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641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1</w:t>
            </w:r>
          </w:p>
        </w:tc>
        <w:tc>
          <w:tcPr>
            <w:tcW w:w="1595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94" w:type="dxa"/>
            <w:gridSpan w:val="3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  <w:t>GEN III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D-Raffinose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α-D-Glucose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D-Sorbitol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Gelatin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Pectin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p-Hydroxy-phenylacetic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2" w:name="OLE_LINK3"/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Tween 40</w:t>
            </w:r>
            <w:bookmarkEnd w:id="2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Dextrin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α-D-Lactose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D-Mannose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D-Mannitol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Glycy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-L-Prolin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3" w:name="OLE_LINK8"/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D-Galacturonic Acid</w:t>
            </w:r>
            <w:bookmarkEnd w:id="3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Methy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 xml:space="preserve"> Pyruvate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4" w:name="OLE_LINK9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γ-Amino-Butryric Acid</w:t>
            </w:r>
            <w:bookmarkEnd w:id="4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5" w:name="OLE_LINK7"/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D-Maltose</w:t>
            </w:r>
            <w:bookmarkEnd w:id="5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D-Melibiose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D-Fructose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D-Arabitol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kern w:val="0"/>
                <w:sz w:val="20"/>
                <w:szCs w:val="22"/>
                <w:lang w:bidi="ar"/>
              </w:rPr>
              <w:t>L-Alanine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L-Galactonic Acid Lactone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D-Lactic Acid Methyl Ester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α-Hydroxy-Butyric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D-Trehalose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 w:cs="Arial"/>
                <w:color w:val="000000"/>
                <w:kern w:val="0"/>
                <w:sz w:val="20"/>
                <w:szCs w:val="22"/>
                <w:lang w:bidi="ar"/>
              </w:rPr>
              <w:t>β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-Methyl-D-Glucoside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D-Galactose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myo-Inositol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L-Arginine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D-Gluconic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L-Lactic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β-Hydroxy-D,L Butyric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D-Cellobiose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D-Salicin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3-Methy</w:t>
            </w: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 xml:space="preserve">l 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Glucose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Glycerol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-Aspartic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6" w:name="OLE_LINK10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D-Glucuronic Acid</w:t>
            </w:r>
            <w:bookmarkEnd w:id="6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Citric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α-Keto-Butyric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Gentiobiose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N-Acetyl-D-Glucosamine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D-Fucose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D-Glucose-6-PO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L-Glutamic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Glucuronamide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α-Keto-Glutaric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Acetoacetic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Sucrose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N-Acetyl-B-DMannosamine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L-Fucose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D-Fructose-6-PO</w:t>
            </w: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vertAlign w:val="subscript"/>
                <w:lang w:bidi="ar"/>
              </w:rPr>
              <w:t>4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L-Histidine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7" w:name="OLE_LINK11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Mucic Acid</w:t>
            </w:r>
            <w:bookmarkEnd w:id="7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D-Malic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Propionic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D-Turanose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N-Acetyl-D-Galactosamine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L-Rhamnose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D-Aspartic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8" w:name="OLE_LINK12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L-Pyroglutamic Acid</w:t>
            </w:r>
            <w:bookmarkEnd w:id="8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Quinic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L-Malic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Acetic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Stachyose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 Neuraminic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lnosine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D-Serine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L-Serine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D-Saccharic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9" w:name="OLE_LINK13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Bromo-Succinic Acid</w:t>
            </w:r>
            <w:bookmarkEnd w:id="9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 xml:space="preserve"> 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Formic Acid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  <w:t>API 50 CH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Control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2060"/>
                <w:kern w:val="0"/>
                <w:sz w:val="20"/>
                <w:szCs w:val="22"/>
                <w:lang w:bidi="ar"/>
              </w:rPr>
              <w:t>Glycerol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Erythritol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D-Arabinose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L-Arabinose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D-Ribose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D-Xylose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L-Xylose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D-Adonitol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Methyl-ß-D-xylopyranoside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D-Galactose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D-Glucose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D-Fructose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D-Mannose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L-Sorbose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L-Rhamnose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Dulcitol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Inositol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D-Mannitol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D-Sorbitol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Methyl-α-D-mannopyranoside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Methyl-α-D-glucopyranoside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N-Acetylglucosamine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Amygdalin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Arbutin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Esculin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Ferric citrate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Salicin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D-Cellobiose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bookmarkStart w:id="10" w:name="OLE_LINK2"/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D-Maltose</w:t>
            </w:r>
            <w:bookmarkEnd w:id="10"/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D-Lactose (bovine origin)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D-Melibiose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D-Saccharose (sucrose)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D-Trehalose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lnulin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D-Melezitose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D-Raffinose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Starch (amidon)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Glycogen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Xylitol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Gentiobiose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D-Turanose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D-Lyxose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D-Tagatose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D-Fucose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L-Fucose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D-Arabitol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L-Arabitol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Potassium gluconate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Potassium 2-ketogluconate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Potassium 5-ketogluconate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0"/>
                <w:szCs w:val="22"/>
                <w:lang w:bidi="ar"/>
              </w:rPr>
              <w:t>API ZYM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Alkaline phosphatase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Esterase (C4)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Esterase Lipase (C 8)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Lipase(C 14)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Leucine arylamidase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Valine arylamidase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Cystine arylamidase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Trypsin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W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α-chymotrypsin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Acid phosphatase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Naphthol-AS-BI-phosphohydrolase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+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α-galactosidase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ß-galactosidase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ß-glucuronidase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α-glucosidase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ß-glucosidase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N-acetyl-ß-glucosaminidase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α-mannosidase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4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sz w:val="20"/>
                <w:szCs w:val="22"/>
              </w:rPr>
            </w:pPr>
            <w:r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α-fucosidase</w:t>
            </w:r>
          </w:p>
        </w:tc>
        <w:tc>
          <w:tcPr>
            <w:tcW w:w="16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</w:pPr>
            <w:r>
              <w:rPr>
                <w:rFonts w:hint="eastAsia" w:ascii="Times New Roman" w:hAnsi="Times New Roman" w:eastAsia="Times New Roman"/>
                <w:color w:val="000000"/>
                <w:kern w:val="0"/>
                <w:sz w:val="20"/>
                <w:szCs w:val="22"/>
                <w:lang w:bidi="ar"/>
              </w:rPr>
              <w:t>-</w:t>
            </w:r>
          </w:p>
        </w:tc>
      </w:tr>
    </w:tbl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>
      <w:pPr>
        <w:rPr>
          <w:rFonts w:ascii="Times New Roman" w:hAnsi="Times New Roman"/>
          <w:sz w:val="20"/>
          <w:szCs w:val="20"/>
        </w:rPr>
      </w:pPr>
    </w:p>
    <w:p>
      <w:pPr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Table 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4.</w:t>
      </w:r>
      <w:r>
        <w:rPr>
          <w:rFonts w:ascii="Times New Roman" w:hAnsi="Times New Roman"/>
          <w:sz w:val="20"/>
          <w:szCs w:val="20"/>
        </w:rPr>
        <w:t xml:space="preserve"> Comparison of the cellular fatty acid contents of strain Z8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 and closely related species of genus </w:t>
      </w:r>
      <w:bookmarkStart w:id="11" w:name="OLE_LINK5"/>
      <w:r>
        <w:rPr>
          <w:rFonts w:ascii="Times New Roman" w:hAnsi="Times New Roman"/>
          <w:i/>
          <w:iCs/>
          <w:sz w:val="20"/>
          <w:szCs w:val="20"/>
        </w:rPr>
        <w:t>Pseudomonas</w:t>
      </w:r>
      <w:bookmarkEnd w:id="11"/>
      <w:r>
        <w:rPr>
          <w:rFonts w:ascii="Times New Roman" w:hAnsi="Times New Roman"/>
          <w:i/>
          <w:iCs/>
          <w:sz w:val="20"/>
          <w:szCs w:val="20"/>
        </w:rPr>
        <w:t>.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Strain: 1, Z8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; 2, </w:t>
      </w:r>
      <w:r>
        <w:rPr>
          <w:rFonts w:ascii="Times New Roman" w:hAnsi="Times New Roman"/>
          <w:i/>
          <w:iCs/>
          <w:sz w:val="20"/>
          <w:szCs w:val="20"/>
        </w:rPr>
        <w:t xml:space="preserve">Pseudomonas guguanensis </w:t>
      </w:r>
      <w:r>
        <w:rPr>
          <w:rFonts w:ascii="Times New Roman" w:hAnsi="Times New Roman"/>
          <w:sz w:val="20"/>
          <w:szCs w:val="20"/>
        </w:rPr>
        <w:t>JCM 18416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; 3, </w:t>
      </w:r>
      <w:r>
        <w:rPr>
          <w:rFonts w:ascii="Times New Roman" w:hAnsi="Times New Roman"/>
          <w:i/>
          <w:iCs/>
          <w:sz w:val="20"/>
          <w:szCs w:val="20"/>
        </w:rPr>
        <w:t>Pseudomonas khazarica</w:t>
      </w:r>
      <w:r>
        <w:rPr>
          <w:rFonts w:ascii="Times New Roman" w:hAnsi="Times New Roman"/>
          <w:sz w:val="20"/>
          <w:szCs w:val="20"/>
        </w:rPr>
        <w:t xml:space="preserve"> TBZ2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; 4, </w:t>
      </w:r>
      <w:r>
        <w:rPr>
          <w:rFonts w:ascii="Times New Roman" w:hAnsi="Times New Roman"/>
          <w:i/>
          <w:iCs/>
          <w:sz w:val="20"/>
          <w:szCs w:val="20"/>
        </w:rPr>
        <w:t>Pseudomonas pharmafabricae</w:t>
      </w:r>
      <w:r>
        <w:rPr>
          <w:rFonts w:ascii="Times New Roman" w:hAnsi="Times New Roman"/>
          <w:sz w:val="20"/>
          <w:szCs w:val="20"/>
        </w:rPr>
        <w:t xml:space="preserve"> ZYSR67-Z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; 5, </w:t>
      </w:r>
      <w:r>
        <w:rPr>
          <w:rFonts w:ascii="Times New Roman" w:hAnsi="Times New Roman"/>
          <w:i/>
          <w:iCs/>
          <w:sz w:val="20"/>
          <w:szCs w:val="20"/>
        </w:rPr>
        <w:t>Pseudomonas mangrovi</w:t>
      </w:r>
      <w:r>
        <w:rPr>
          <w:rFonts w:ascii="Times New Roman" w:hAnsi="Times New Roman"/>
          <w:sz w:val="20"/>
          <w:szCs w:val="20"/>
        </w:rPr>
        <w:t xml:space="preserve"> TC11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>. The values are percentages of total fatty acids. “tr”, Trace (less than 1%), “-”, no data available.</w:t>
      </w:r>
    </w:p>
    <w:p>
      <w:pPr>
        <w:rPr>
          <w:rFonts w:ascii="Times New Roman" w:hAnsi="Times New Roman"/>
          <w:sz w:val="20"/>
          <w:szCs w:val="20"/>
        </w:rPr>
      </w:pPr>
    </w:p>
    <w:tbl>
      <w:tblPr>
        <w:tblStyle w:val="7"/>
        <w:tblW w:w="721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81"/>
        <w:gridCol w:w="1285"/>
        <w:gridCol w:w="1188"/>
        <w:gridCol w:w="933"/>
        <w:gridCol w:w="139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exact"/>
              <w:ind w:left="0" w:right="0"/>
              <w:rPr>
                <w:rFonts w:hint="default"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i w:val="0"/>
                <w:sz w:val="20"/>
                <w:szCs w:val="20"/>
              </w:rPr>
              <w:t>Fatty acid</w:t>
            </w:r>
          </w:p>
        </w:tc>
        <w:tc>
          <w:tcPr>
            <w:tcW w:w="5677" w:type="dxa"/>
            <w:gridSpan w:val="5"/>
            <w:tcBorders>
              <w:top w:val="single" w:color="auto" w:sz="12" w:space="0"/>
              <w:bottom w:val="single" w:color="auto" w:sz="8" w:space="0"/>
              <w:right w:val="nil"/>
              <w:insideV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wordWrap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/>
                <w:b w:val="0"/>
                <w:i w:val="0"/>
                <w:sz w:val="20"/>
                <w:szCs w:val="20"/>
              </w:rPr>
            </w:pPr>
            <w:r>
              <w:rPr>
                <w:rFonts w:hint="default" w:ascii="Times New Roman" w:hAnsi="Times New Roman"/>
                <w:b w:val="0"/>
                <w:i w:val="0"/>
                <w:sz w:val="20"/>
                <w:szCs w:val="20"/>
              </w:rPr>
              <w:t>Strain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536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85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536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bookmarkStart w:id="12" w:name="OLE_LINK6"/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10:0</w:t>
            </w:r>
          </w:p>
        </w:tc>
        <w:tc>
          <w:tcPr>
            <w:tcW w:w="881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933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39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536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10:0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3-OH</w:t>
            </w:r>
            <w:bookmarkEnd w:id="12"/>
          </w:p>
        </w:tc>
        <w:tc>
          <w:tcPr>
            <w:tcW w:w="881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5.0</w:t>
            </w:r>
          </w:p>
        </w:tc>
        <w:tc>
          <w:tcPr>
            <w:tcW w:w="93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139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12:0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8.34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8.21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9.0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12.5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6.5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12:0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3-OH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3.44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3.58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bookmarkStart w:id="13" w:name="OLE_LINK19"/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14:0</w:t>
            </w:r>
            <w:bookmarkEnd w:id="13"/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8.3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15:0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Iso-C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15:0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3-OH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bookmarkStart w:id="14" w:name="OLE_LINK1"/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16:0</w:t>
            </w:r>
            <w:bookmarkEnd w:id="14"/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25.64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21.77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15.7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25.0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iso-C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16:0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iso-C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17:0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8.4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17:0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17:0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cyclo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7.14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0.69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17:1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ω</w:t>
            </w:r>
            <w:r>
              <w:rPr>
                <w:rFonts w:hint="default" w:ascii="Times New Roman" w:hAnsi="Times New Roman"/>
                <w:sz w:val="20"/>
                <w:szCs w:val="20"/>
              </w:rPr>
              <w:t>8c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18:0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19:0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cyclo </w:t>
            </w:r>
            <w:r>
              <w:rPr>
                <w:rFonts w:hint="default" w:ascii="Times New Roman" w:hAnsi="Times New Roman" w:eastAsia="微软雅黑"/>
                <w:sz w:val="20"/>
                <w:szCs w:val="20"/>
              </w:rPr>
              <w:t>ω</w:t>
            </w:r>
            <w:r>
              <w:rPr>
                <w:rFonts w:hint="default" w:ascii="Times New Roman" w:hAnsi="Times New Roman"/>
                <w:sz w:val="20"/>
                <w:szCs w:val="20"/>
              </w:rPr>
              <w:t>8c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4.41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tr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5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16:1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ω7c and/or 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16:1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ω6c†</w:t>
            </w:r>
          </w:p>
        </w:tc>
        <w:tc>
          <w:tcPr>
            <w:tcW w:w="88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15.37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18.29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24.6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30.9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15.5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1536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bookmarkStart w:id="15" w:name="OLE_LINK32"/>
            <w:r>
              <w:rPr>
                <w:rFonts w:hint="default" w:ascii="Times New Roman" w:hAnsi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18:1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ω7c and/or C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18:1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ω6c</w:t>
            </w:r>
            <w:bookmarkEnd w:id="15"/>
            <w:r>
              <w:rPr>
                <w:rFonts w:hint="default" w:ascii="Times New Roman" w:hAnsi="Times New Roman"/>
                <w:sz w:val="20"/>
                <w:szCs w:val="20"/>
              </w:rPr>
              <w:t>†</w:t>
            </w:r>
          </w:p>
        </w:tc>
        <w:tc>
          <w:tcPr>
            <w:tcW w:w="88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28.90</w:t>
            </w:r>
          </w:p>
        </w:tc>
        <w:tc>
          <w:tcPr>
            <w:tcW w:w="128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40.76</w:t>
            </w:r>
          </w:p>
        </w:tc>
        <w:tc>
          <w:tcPr>
            <w:tcW w:w="1188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34.4</w:t>
            </w:r>
          </w:p>
        </w:tc>
        <w:tc>
          <w:tcPr>
            <w:tcW w:w="93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11.9</w:t>
            </w:r>
          </w:p>
        </w:tc>
        <w:tc>
          <w:tcPr>
            <w:tcW w:w="139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26.7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213" w:type="dxa"/>
            <w:gridSpan w:val="6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†Cannot be separated by GLC with the MIDI system</w:t>
            </w:r>
            <w:r>
              <w:rPr>
                <w:rFonts w:hint="eastAsia" w:ascii="Times New Roman" w:hAnsi="Times New Roman"/>
                <w:sz w:val="20"/>
                <w:szCs w:val="20"/>
              </w:rPr>
              <w:t>.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Data taken from: Tarhriz V et al.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t>(2020)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instrText xml:space="preserve"> ADDIN ZOTERO_ITEM CSL_CITATION {"citationID":"XB3AZfZE","properties":{"formattedCitation":"(Tarhriz et al., 2020)","plainCitation":"(Tarhriz et al., 2020)","noteIndex":0},"citationItems":[{"id":1380,"uris":["http://zotero.org/users/9753640/items/CQB6X5W9"],"itemData":{"id":1380,"type":"article-journal","container-title":"Antonie van Leeuwenhoek","DOI":"10.1007/s10482-019-01361-w","ISSN":"0003-6072, 1572-9699","issue":"4","journalAbbreviation":"Antonie van Leeuwenhoek","language":"en","page":"521-532","source":"DOI.org (Crossref)","title":"Pseudomonas khazarica sp. nov., a polycyclic aromatic hydrocarbon-degrading bacterium isolated from Khazar Sea sediments","volume":"113","author":[{"family":"Tarhriz","given":"Vahideh"},{"family":"Nouioui","given":"Imen"},{"family":"Spröer","given":"Cathrin"},{"family":"Verbarg","given":"Susanne"},{"family":"Ebrahimi","given":"Vida"},{"family":"Cortés-Albayay","given":"Carlos"},{"family":"Schumann","given":"Peter"},{"family":"Hejazi","given":"Mohammad Amin"},{"family":"Klenk","given":"Hans-Peter"},{"family":"Hejazi","given":"Mohammad Saeid"}],"issued":{"date-parts":[["2020",4]]}}}],"schema":"https://github.com/citation-style-language/schema/raw/master/csl-citation.json"}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hint="default" w:ascii="Times New Roman" w:hAnsi="Times New Roman"/>
                <w:sz w:val="20"/>
                <w:szCs w:val="20"/>
              </w:rPr>
              <w:t>(Tarhriz et al., 2020)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end"/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 Yu X Y et al.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t xml:space="preserve"> (2018)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instrText xml:space="preserve"> ADDIN ZOTERO_ITEM CSL_CITATION {"citationID":"dCHoUftZ","properties":{"formattedCitation":"(Yu et al., 2018)","plainCitation":"(Yu et al., 2018)","noteIndex":0},"citationItems":[{"id":1376,"uris":["http://zotero.org/users/9753640/items/QASAZWLH"],"itemData":{"id":1376,"type":"article-journal","abstract":"A Gram-stain-negative, aerobic, rod-shaped bacterial strain, designated ZYSR67-ZT, was isolated from a pharmaceutical wastewater sample collected from a chemical factory in Zhejiang, China. The strain was motile by a single polar flagellum and grew at 4–42 °C (optimum, 35 °C), pH 5.0–9.0 (optimum, 6.0) and 0–5.0% (w/v) NaCl (optimum, 2.0%). Based on multilocus sequence analysis using 16S rRNA, gyrB, rpoB and rpoD, the strain ZYSR67-ZT formed a distinct phylogenetic group in the genus Pseudomonas. The average nucleotide identity values between strain ZYSR67-ZT and the closely related 10 type strains of the Pseudomonas species were 75.8–78.6%. The in silico DNA–DNA hybridization values indicated that strain ZYSR67-ZT and the type strains of the Pseudomonas shared 21.4–23.1% DNA relatedness. The predominant isoprenoid quinone system was ubiquinone-9 while ubiquinone-8 was present in trace amounts. The major fatty acids (&gt; 10%) identified were C­ 12:0, ­C16:0, ­C18:1 ω7c and summed features 3 (­C16:1 ω7c and/or iso-C15:0 2OH). The major polar lipids consisted of phosphatidylethanolamine, phosphatidylglycerol and diphosphatidylglycerol. The genomic DNA G+C content was 62.6 mol%. On the basis of morphological, physiological and chemotaxonomic characteristics, together with the results of phylogenetic analysis, strain ZYSR67-ZT was proposed to represent a novel species of the genus Pseudomonas, named Pseudomonas pharmafabricae sp. nov.. The type strain is ZYSR67-ZT (= CGMCC 1.15498T = JCM ­31306T).","container-title":"Current Microbiology","DOI":"10.1007/s00284-018-1495-z","ISSN":"0343-8651, 1432-0991","issue":"9","journalAbbreviation":"Curr Microbiol","language":"en","page":"1119-1125","source":"DOI.org (Crossref)","title":"Pseudomonas pharmafabricae sp. nov., Isolated From Pharmaceutical Wastewater","volume":"75","author":[{"family":"Yu","given":"Xiao-Yun"},{"family":"Zhai","given":"Jing-Yu"},{"family":"Wu","given":"Chen"},{"family":"Zhang","given":"Chong-Ya"},{"family":"Shi","given":"Jie-Ying"},{"family":"Ding","given":"Lin-Xian"},{"family":"Wu","given":"Min"}],"issued":{"date-parts":[["2018",9]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hint="default" w:ascii="Times New Roman" w:hAnsi="Times New Roman"/>
                <w:sz w:val="20"/>
                <w:szCs w:val="20"/>
              </w:rPr>
              <w:t>(Yu et al., 2018)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end"/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hint="default" w:ascii="Times New Roman" w:hAnsi="Times New Roman"/>
                <w:sz w:val="20"/>
                <w:szCs w:val="20"/>
              </w:rPr>
              <w:t>Ye Y et al.(2019)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instrText xml:space="preserve"> ADDIN ZOTERO_ITEM CSL_CITATION {"citationID":"C0mT3Z23","properties":{"formattedCitation":"(Ye et al., 2019)","plainCitation":"(Ye et al., 2019)","noteIndex":0},"citationItems":[{"id":1363,"uris":["http://zotero.org/users/9753640/items/6YFFTAIA"],"itemData":{"id":1363,"type":"article-journal","abstract":"A Gram-stain-negative, aerobic, non-motile, short-rod-shaped bacterium, designated as strain TC11T, was isolated from rhizosphere soil of mangrove forest (Kandeliaobovata) in Fugong village, Zhangzhou, Fujian, China. Strain TC11T grew at 15–45  C (optimum, 35  C), 0–8 % (w/v) NaCl (optimum, 1 %, w/v) and pH 5.5–9.5 (optimum, pH 7.5). Phylogenetic analyses revealed that strain TC11T belonged to a clade of the genus Pseudomonas and showed the highest sequence similarity of 98.4 % to Pseudomonas fluvialis ASS-1T, followed by Pseudomonas oleovorans subsp. oleovorans DSM 1045T (97.9 %), Pseudomonas indoloxydans JCM 14246T (97.7 %), Pseudomonas guguanensis JCM 18416T(97.6 %) and Pseudomonas alcaliphila JCM 10630T (97.5 %) on the basis of their 16S rRNA gene sequences. The DNA G+C content was 64.3 mol%. In silico DNA–DNA hybridization and average nucleotide identity values between strain TC11T and the reference strains were 19–22 % and 72–78 %, respectively. Studies based on the three housekeeping genes, rpoB, gyrB and rpoD, further confirmed that strain TC11T is a novel member of the genus Pseudomonas. The major fatty acids of strain TC11Twere C16 : 0, summed feature 8 (C18 : 1 !6c/C18 : 1!7c) and summed feature 3 (C16 : 1!7c/C16 : 1!6c). The sole isoprenoid quinone was Q-9. The major polar lipids were phosphatidylethanolamine, phosphatidylglycerol and diphosphatidylglycerol. Based on the phenotypic, chemotaxonomic and phylogenetic properties, strain TC11T represents a novel species of the genus Pseudomonas, for which the name Pseudomonas mangrovi sp. nov., is proposed. The type strain is TC11T (=KCTC 62159=MCCC 1K03499).","container-title":"International Journal of Systematic and Evolutionary Microbiology","DOI":"10.1099/ijsem.0.003141","ISSN":"1466-5026, 1466-5034","issue":"2","language":"en","page":"377-383","source":"DOI.org (Crossref)","title":"Pseudomonas mangrovi sp. nov., isolated from mangrove soil","volume":"69","author":[{"family":"Ye","given":"Yanghui"},{"family":"Chen","given":"Can"},{"family":"Ren","given":"Yanhu"},{"family":"Wang","given":"Ruijun"},{"family":"Zhang","given":"Chongya"},{"family":"Han","given":"Shuaibo"},{"family":"Ju","given":"Zhao"},{"family":"Zhao","given":"Zhu"},{"family":"Sun","given":"Cong"},{"family":"Wu","given":"Min"}],"issued":{"date-parts":[["2019",2,1]]}}}],"schema":"https://github.com/citation-style-language/schema/raw/master/csl-citation.json"} </w:instrTex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hint="default" w:ascii="Times New Roman" w:hAnsi="Times New Roman"/>
                <w:sz w:val="20"/>
                <w:szCs w:val="20"/>
              </w:rPr>
              <w:t>(Ye et al., 2019)</w:t>
            </w:r>
            <w:r>
              <w:rPr>
                <w:rFonts w:hint="default" w:ascii="Times New Roman" w:hAnsi="Times New Roman" w:eastAsia="Times New Roman"/>
                <w:kern w:val="0"/>
                <w:sz w:val="20"/>
                <w:szCs w:val="20"/>
                <w:lang w:bidi="ar"/>
              </w:rPr>
              <w:fldChar w:fldCharType="end"/>
            </w:r>
          </w:p>
        </w:tc>
      </w:tr>
    </w:tbl>
    <w:p>
      <w:pPr>
        <w:rPr>
          <w:rFonts w:ascii="Times New Roman" w:hAnsi="Times New Roman"/>
        </w:rPr>
      </w:pPr>
      <w:bookmarkStart w:id="16" w:name="_GoBack"/>
      <w:bookmarkEnd w:id="16"/>
    </w:p>
    <w:p>
      <w:r>
        <w:br w:type="page"/>
      </w:r>
    </w:p>
    <w:p>
      <w:pPr>
        <w:pStyle w:val="2"/>
        <w:autoSpaceDE w:val="0"/>
        <w:spacing w:before="120" w:after="120" w:line="360" w:lineRule="auto"/>
        <w:rPr>
          <w:rFonts w:ascii="Times New Roman" w:hAnsi="Times New Roman" w:eastAsia="等线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References</w:t>
      </w:r>
    </w:p>
    <w:p>
      <w:pPr>
        <w:pStyle w:val="9"/>
        <w:spacing w:line="240" w:lineRule="auto"/>
        <w:ind w:left="400" w:hanging="400" w:hangingChars="200"/>
        <w:rPr>
          <w:rFonts w:ascii="Times New Roman" w:hAnsi="Times New Roman" w:cs="Calibri"/>
          <w:sz w:val="20"/>
        </w:rPr>
      </w:pP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 xml:space="preserve"> ADDIN ZOTERO_BIBL {"uncited":[],"omitted":[],"custom":[]} CSL_BIBLIOGRAPHY </w:instrText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 w:cs="Calibri"/>
          <w:sz w:val="20"/>
        </w:rPr>
        <w:t xml:space="preserve">Tarhriz, V., Nouioui, I., Spröer, C., Verbarg, S., Ebrahimi, V., Cortés-Albayay, C., Schumann, P., Hejazi, M. A., Klenk, H.-P., &amp; Hejazi, M. S. (2020). Pseudomonas khazarica sp. Nov., a polycyclic aromatic hydrocarbon-degrading bacterium isolated from Khazar Sea sediments. </w:t>
      </w:r>
      <w:r>
        <w:rPr>
          <w:rFonts w:ascii="Times New Roman" w:hAnsi="Times New Roman" w:cs="Calibri"/>
          <w:i/>
          <w:iCs/>
          <w:sz w:val="20"/>
        </w:rPr>
        <w:t>Antonie van Leeuwenhoek</w:t>
      </w:r>
      <w:r>
        <w:rPr>
          <w:rFonts w:ascii="Times New Roman" w:hAnsi="Times New Roman" w:cs="Calibri"/>
          <w:sz w:val="20"/>
        </w:rPr>
        <w:t xml:space="preserve">, </w:t>
      </w:r>
      <w:r>
        <w:rPr>
          <w:rFonts w:ascii="Times New Roman" w:hAnsi="Times New Roman" w:cs="Calibri"/>
          <w:i/>
          <w:iCs/>
          <w:sz w:val="20"/>
        </w:rPr>
        <w:t>113</w:t>
      </w:r>
      <w:r>
        <w:rPr>
          <w:rFonts w:ascii="Times New Roman" w:hAnsi="Times New Roman" w:cs="Calibri"/>
          <w:sz w:val="20"/>
        </w:rPr>
        <w:t>(4), 521–532. https://doi.org/10.1007/s10482-019-01361-w</w:t>
      </w:r>
    </w:p>
    <w:p>
      <w:pPr>
        <w:pStyle w:val="9"/>
        <w:spacing w:line="240" w:lineRule="auto"/>
        <w:ind w:left="400" w:hanging="400" w:hangingChars="200"/>
        <w:rPr>
          <w:rFonts w:ascii="Times New Roman" w:hAnsi="Times New Roman" w:cs="Calibri"/>
          <w:sz w:val="20"/>
        </w:rPr>
      </w:pPr>
      <w:r>
        <w:rPr>
          <w:rFonts w:ascii="Times New Roman" w:hAnsi="Times New Roman" w:cs="Calibri"/>
          <w:sz w:val="20"/>
        </w:rPr>
        <w:t xml:space="preserve">Ye, Y., Chen, C., Ren, Y., Wang, R., Zhang, C., Han, S., Ju, Z., Zhao, Z., Sun, C., &amp; Wu, M. (2019). Pseudomonas mangrovi sp. Nov., isolated from mangrove soil. </w:t>
      </w:r>
      <w:r>
        <w:rPr>
          <w:rFonts w:ascii="Times New Roman" w:hAnsi="Times New Roman" w:cs="Calibri"/>
          <w:i/>
          <w:iCs/>
          <w:sz w:val="20"/>
        </w:rPr>
        <w:t>International Journal of Systematic and Evolutionary Microbiology</w:t>
      </w:r>
      <w:r>
        <w:rPr>
          <w:rFonts w:ascii="Times New Roman" w:hAnsi="Times New Roman" w:cs="Calibri"/>
          <w:sz w:val="20"/>
        </w:rPr>
        <w:t xml:space="preserve">, </w:t>
      </w:r>
      <w:r>
        <w:rPr>
          <w:rFonts w:ascii="Times New Roman" w:hAnsi="Times New Roman" w:cs="Calibri"/>
          <w:i/>
          <w:iCs/>
          <w:sz w:val="20"/>
        </w:rPr>
        <w:t>69</w:t>
      </w:r>
      <w:r>
        <w:rPr>
          <w:rFonts w:ascii="Times New Roman" w:hAnsi="Times New Roman" w:cs="Calibri"/>
          <w:sz w:val="20"/>
        </w:rPr>
        <w:t>(2), 377–383. https://doi.org/10.1099/ijsem.0.003141</w:t>
      </w:r>
    </w:p>
    <w:p>
      <w:pPr>
        <w:pStyle w:val="9"/>
        <w:spacing w:line="240" w:lineRule="auto"/>
        <w:ind w:left="400" w:hanging="400" w:hangingChars="200"/>
        <w:rPr>
          <w:rFonts w:ascii="Times New Roman" w:hAnsi="Times New Roman" w:cs="Calibri"/>
          <w:sz w:val="20"/>
        </w:rPr>
      </w:pPr>
      <w:r>
        <w:rPr>
          <w:rFonts w:ascii="Times New Roman" w:hAnsi="Times New Roman" w:cs="Calibri"/>
          <w:sz w:val="20"/>
        </w:rPr>
        <w:t xml:space="preserve">Yu, X.-Y., Zhai, J.-Y., Wu, C., Zhang, C.-Y., Shi, J.-Y., Ding, L.-X., &amp; Wu, M. (2018). Pseudomonas pharmafabricae sp. Nov., Isolated From Pharmaceutical Wastewater. </w:t>
      </w:r>
      <w:r>
        <w:rPr>
          <w:rFonts w:ascii="Times New Roman" w:hAnsi="Times New Roman" w:cs="Calibri"/>
          <w:i/>
          <w:iCs/>
          <w:sz w:val="20"/>
        </w:rPr>
        <w:t>Current Microbiology</w:t>
      </w:r>
      <w:r>
        <w:rPr>
          <w:rFonts w:ascii="Times New Roman" w:hAnsi="Times New Roman" w:cs="Calibri"/>
          <w:sz w:val="20"/>
        </w:rPr>
        <w:t xml:space="preserve">, </w:t>
      </w:r>
      <w:r>
        <w:rPr>
          <w:rFonts w:ascii="Times New Roman" w:hAnsi="Times New Roman" w:cs="Calibri"/>
          <w:i/>
          <w:iCs/>
          <w:sz w:val="20"/>
        </w:rPr>
        <w:t>75</w:t>
      </w:r>
      <w:r>
        <w:rPr>
          <w:rFonts w:ascii="Times New Roman" w:hAnsi="Times New Roman" w:cs="Calibri"/>
          <w:sz w:val="20"/>
        </w:rPr>
        <w:t>(9), 1119–1125. https://doi.org/10.1007/s00284-018-1495-z</w:t>
      </w:r>
    </w:p>
    <w:p>
      <w:pPr>
        <w:ind w:left="400" w:hanging="400" w:hangingChars="200"/>
        <w:rPr>
          <w:rFonts w:hint="eastAsia"/>
        </w:rPr>
      </w:pPr>
      <w:r>
        <w:rPr>
          <w:rFonts w:ascii="Times New Roman" w:hAnsi="Times New Roman"/>
          <w:sz w:val="20"/>
        </w:rPr>
        <w:fldChar w:fldCharType="end"/>
      </w:r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xNze2NDY3NTI3MjZQ0lEKTi0uzszPAykwrAUAyUCJVSwAAAA="/>
    <w:docVar w:name="commondata" w:val="eyJoZGlkIjoiZmNiNDE3ZTgxN2RhN2E1YjY4M2Q5YmFmMGUxZjUzMjkifQ=="/>
  </w:docVars>
  <w:rsids>
    <w:rsidRoot w:val="002A243F"/>
    <w:rsid w:val="002A243F"/>
    <w:rsid w:val="00DD0B19"/>
    <w:rsid w:val="010964D5"/>
    <w:rsid w:val="01422176"/>
    <w:rsid w:val="0224187C"/>
    <w:rsid w:val="03031491"/>
    <w:rsid w:val="06936FD0"/>
    <w:rsid w:val="06976AC0"/>
    <w:rsid w:val="0CFD1647"/>
    <w:rsid w:val="0F31382A"/>
    <w:rsid w:val="104B091B"/>
    <w:rsid w:val="10507CE0"/>
    <w:rsid w:val="10C34956"/>
    <w:rsid w:val="16565924"/>
    <w:rsid w:val="18E85FAD"/>
    <w:rsid w:val="1BE20848"/>
    <w:rsid w:val="1C220CF4"/>
    <w:rsid w:val="1CF06AD2"/>
    <w:rsid w:val="1D8D2573"/>
    <w:rsid w:val="21AB121A"/>
    <w:rsid w:val="22486A69"/>
    <w:rsid w:val="24134CAC"/>
    <w:rsid w:val="2652435A"/>
    <w:rsid w:val="2D3C1849"/>
    <w:rsid w:val="2EE23DA1"/>
    <w:rsid w:val="2FEA115F"/>
    <w:rsid w:val="305D4027"/>
    <w:rsid w:val="314A45AB"/>
    <w:rsid w:val="33941657"/>
    <w:rsid w:val="34AE3693"/>
    <w:rsid w:val="36064819"/>
    <w:rsid w:val="39F2758E"/>
    <w:rsid w:val="3A944AE9"/>
    <w:rsid w:val="403E177F"/>
    <w:rsid w:val="414D154E"/>
    <w:rsid w:val="418A7109"/>
    <w:rsid w:val="426923B8"/>
    <w:rsid w:val="44C8412F"/>
    <w:rsid w:val="48D013E2"/>
    <w:rsid w:val="4E0F02B7"/>
    <w:rsid w:val="516721B8"/>
    <w:rsid w:val="51AB479B"/>
    <w:rsid w:val="5426635A"/>
    <w:rsid w:val="55863853"/>
    <w:rsid w:val="56DC0F52"/>
    <w:rsid w:val="59EF3692"/>
    <w:rsid w:val="5BB93F58"/>
    <w:rsid w:val="5D101956"/>
    <w:rsid w:val="60803296"/>
    <w:rsid w:val="60A800F7"/>
    <w:rsid w:val="62092E18"/>
    <w:rsid w:val="64405216"/>
    <w:rsid w:val="65CA6AAD"/>
    <w:rsid w:val="67A41FEB"/>
    <w:rsid w:val="6C2E3BA6"/>
    <w:rsid w:val="6DC9002B"/>
    <w:rsid w:val="708244C1"/>
    <w:rsid w:val="798E3ED6"/>
    <w:rsid w:val="7B1206BF"/>
    <w:rsid w:val="7C7569D2"/>
    <w:rsid w:val="7D221505"/>
    <w:rsid w:val="7DC1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三线表"/>
    <w:basedOn w:val="4"/>
    <w:qFormat/>
    <w:uiPriority w:val="99"/>
    <w:pPr>
      <w:jc w:val="center"/>
    </w:pPr>
    <w:rPr>
      <w:sz w:val="24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</w:pPr>
      <w:rPr>
        <w:rFonts w:ascii="Times New Roman" w:hAnsi="Times New Roman" w:eastAsia="宋体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8">
    <w:name w:val="font11"/>
    <w:basedOn w:val="6"/>
    <w:qFormat/>
    <w:uiPriority w:val="0"/>
    <w:rPr>
      <w:rFonts w:hint="default" w:ascii="Arial" w:hAnsi="Arial" w:cs="Arial"/>
      <w:b/>
      <w:bCs/>
      <w:color w:val="000000"/>
      <w:sz w:val="22"/>
      <w:szCs w:val="22"/>
      <w:u w:val="none"/>
    </w:rPr>
  </w:style>
  <w:style w:type="paragraph" w:customStyle="1" w:styleId="9">
    <w:name w:val="Bibliography"/>
    <w:basedOn w:val="1"/>
    <w:next w:val="1"/>
    <w:unhideWhenUsed/>
    <w:qFormat/>
    <w:uiPriority w:val="37"/>
    <w:pPr>
      <w:spacing w:line="480" w:lineRule="auto"/>
      <w:ind w:left="720" w:hanging="720"/>
    </w:pPr>
  </w:style>
  <w:style w:type="character" w:customStyle="1" w:styleId="10">
    <w:name w:val="font2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1174</Words>
  <Characters>5941</Characters>
  <Lines>1512</Lines>
  <Paragraphs>1599</Paragraphs>
  <TotalTime>6</TotalTime>
  <ScaleCrop>false</ScaleCrop>
  <LinksUpToDate>false</LinksUpToDate>
  <CharactersWithSpaces>6493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2023-06-23T03:55:00Z</dcterms:created>
  <dc:creator>dell</dc:creator>
  <cp:lastModifiedBy>longxf</cp:lastModifiedBy>
  <dcterms:modified xsi:type="dcterms:W3CDTF">2023-08-27T06:48:10Z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1E16375BC2BC4AF3A169A2EA90413654_13</vt:lpwstr>
  </property>
  <property fmtid="{D5CDD505-2E9C-101B-9397-08002B2CF9AE}" pid="4" name="GrammarlyDocumentId">
    <vt:lpwstr>32cc18d5366a1ef04795f778426ad1ad3dcd6886b609af7b01b5900d24e8131e</vt:lpwstr>
  </property>
  <property fmtid="{D5CDD505-2E9C-101B-9397-08002B2CF9AE}" pid="5" name="ZOTERO_PREF_1">
    <vt:lpwstr>&lt;data data-version="3" zotero-version="6.0.26"&gt;&lt;session id="axje6c9z"/&gt;&lt;style id="http://www.zotero.org/styles/apa" locale="en-GB" hasBibliography="1" bibliographyStyleHasBeenSet="1"/&gt;&lt;prefs&gt;&lt;pref name="fieldType" value="Field"/&gt;&lt;/prefs&gt;&lt;/data&gt;</vt:lpwstr>
  </property>
</Properties>
</file>