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jc w:val="center"/>
        <w:rPr>
          <w:rFonts w:hint="eastAsia" w:eastAsiaTheme="minorEastAsia"/>
          <w:lang w:eastAsia="zh-CN"/>
        </w:rPr>
      </w:pPr>
      <w:r>
        <w:rPr>
          <w:rFonts w:hint="eastAsia" w:eastAsiaTheme="minorEastAsia"/>
          <w:lang w:eastAsia="zh-CN"/>
        </w:rPr>
        <w:drawing>
          <wp:inline distT="0" distB="0" distL="114300" distR="114300">
            <wp:extent cx="3218180" cy="6137275"/>
            <wp:effectExtent l="0" t="0" r="7620" b="9525"/>
            <wp:docPr id="1" name="图片 1" descr="Fig S1亚细胞定位预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S1亚细胞定位预测"/>
                    <pic:cNvPicPr>
                      <a:picLocks noChangeAspect="1"/>
                    </pic:cNvPicPr>
                  </pic:nvPicPr>
                  <pic:blipFill>
                    <a:blip r:embed="rId4"/>
                    <a:stretch>
                      <a:fillRect/>
                    </a:stretch>
                  </pic:blipFill>
                  <pic:spPr>
                    <a:xfrm>
                      <a:off x="0" y="0"/>
                      <a:ext cx="3218180" cy="6137275"/>
                    </a:xfrm>
                    <a:prstGeom prst="rect">
                      <a:avLst/>
                    </a:prstGeom>
                  </pic:spPr>
                </pic:pic>
              </a:graphicData>
            </a:graphic>
          </wp:inline>
        </w:drawing>
      </w:r>
    </w:p>
    <w:p>
      <w:pPr>
        <w:jc w:val="both"/>
        <w:rPr>
          <w:rFonts w:hint="eastAsia" w:ascii="Times New Roman" w:hAnsi="Times New Roman" w:cs="Times New Roman" w:eastAsiaTheme="minorEastAsia"/>
          <w:b/>
          <w:sz w:val="24"/>
          <w:lang w:val="en-US" w:eastAsia="zh-CN"/>
        </w:rPr>
      </w:pPr>
      <w:r>
        <w:rPr>
          <w:rFonts w:hint="default" w:ascii="Times New Roman" w:hAnsi="Times New Roman" w:eastAsia="楷体" w:cs="Times New Roman"/>
          <w:b/>
          <w:bCs/>
          <w:color w:val="auto"/>
          <w:sz w:val="24"/>
        </w:rPr>
        <w:t xml:space="preserve">Fig. S1 </w:t>
      </w:r>
      <w:r>
        <w:rPr>
          <w:rFonts w:hint="default" w:ascii="Times New Roman" w:hAnsi="Times New Roman" w:eastAsia="楷体" w:cs="Times New Roman"/>
          <w:b w:val="0"/>
          <w:bCs w:val="0"/>
          <w:color w:val="auto"/>
          <w:sz w:val="24"/>
        </w:rPr>
        <w:t>The subcellular localization prediction for GmKCS proteins.</w:t>
      </w:r>
      <w:r>
        <w:rPr>
          <w:rFonts w:hint="default" w:ascii="Times New Roman" w:hAnsi="Times New Roman" w:eastAsia="楷体" w:cs="Times New Roman"/>
          <w:sz w:val="24"/>
        </w:rPr>
        <w:t xml:space="preserve"> The color and the size of the circles indicate the reliability</w:t>
      </w:r>
      <w:bookmarkStart w:id="0" w:name="_GoBack"/>
      <w:bookmarkEnd w:id="0"/>
      <w:r>
        <w:rPr>
          <w:rFonts w:hint="default" w:ascii="Times New Roman" w:hAnsi="Times New Roman" w:eastAsia="楷体" w:cs="Times New Roman"/>
          <w:sz w:val="24"/>
        </w:rPr>
        <w:t xml:space="preserve"> of the prediction results. The name of each protein is shown on the left. The site name for the predicted subcellular localization of each GmKCS protein is shown at the bottom.</w:t>
      </w:r>
    </w:p>
    <w:p>
      <w:pPr>
        <w:rPr>
          <w:rFonts w:hint="eastAsia" w:ascii="Times New Roman" w:hAnsi="Times New Roman" w:cs="Times New Roman"/>
          <w:b/>
          <w:sz w:val="24"/>
        </w:rPr>
      </w:pPr>
      <w:r>
        <w:rPr>
          <w:rFonts w:hint="eastAsia" w:ascii="Times New Roman" w:hAnsi="Times New Roman" w:cs="Times New Roman"/>
          <w:b/>
          <w:sz w:val="24"/>
        </w:rPr>
        <w:br w:type="page"/>
      </w:r>
    </w:p>
    <w:p>
      <w:pPr>
        <w:jc w:val="center"/>
        <w:rPr>
          <w:rFonts w:hint="eastAsia" w:ascii="Times New Roman" w:hAnsi="Times New Roman" w:cs="Times New Roman"/>
          <w:b/>
          <w:sz w:val="24"/>
          <w:lang w:eastAsia="zh-CN"/>
        </w:rPr>
        <w:sectPr>
          <w:pgSz w:w="11906" w:h="16838"/>
          <w:pgMar w:top="1440" w:right="1800" w:bottom="1440" w:left="1800" w:header="851" w:footer="992" w:gutter="0"/>
          <w:cols w:space="425" w:num="1"/>
          <w:docGrid w:type="lines" w:linePitch="312" w:charSpace="0"/>
        </w:sectPr>
      </w:pPr>
    </w:p>
    <w:p>
      <w:pPr>
        <w:jc w:val="center"/>
        <w:rPr>
          <w:rFonts w:hint="eastAsia" w:ascii="Times New Roman" w:hAnsi="Times New Roman" w:cs="Times New Roman"/>
          <w:b/>
          <w:sz w:val="24"/>
          <w:lang w:eastAsia="zh-CN"/>
        </w:rPr>
      </w:pPr>
    </w:p>
    <w:p>
      <w:pPr>
        <w:jc w:val="center"/>
        <w:rPr>
          <w:rFonts w:hint="eastAsia" w:ascii="Times New Roman" w:hAnsi="Times New Roman" w:cs="Times New Roman"/>
          <w:b/>
          <w:sz w:val="24"/>
          <w:lang w:eastAsia="zh-CN"/>
        </w:rPr>
      </w:pPr>
      <w:r>
        <w:rPr>
          <w:rFonts w:hint="eastAsia" w:ascii="Times New Roman" w:hAnsi="Times New Roman" w:cs="Times New Roman"/>
          <w:b/>
          <w:sz w:val="24"/>
          <w:lang w:eastAsia="zh-CN"/>
        </w:rPr>
        <w:drawing>
          <wp:inline distT="0" distB="0" distL="114300" distR="114300">
            <wp:extent cx="8413115" cy="4146550"/>
            <wp:effectExtent l="0" t="0" r="6985" b="6350"/>
            <wp:docPr id="3" name="图片 3" descr="Figure S2 GmKCS跨膜结构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2 GmKCS跨膜结构域"/>
                    <pic:cNvPicPr>
                      <a:picLocks noChangeAspect="1"/>
                    </pic:cNvPicPr>
                  </pic:nvPicPr>
                  <pic:blipFill>
                    <a:blip r:embed="rId5"/>
                    <a:stretch>
                      <a:fillRect/>
                    </a:stretch>
                  </pic:blipFill>
                  <pic:spPr>
                    <a:xfrm>
                      <a:off x="0" y="0"/>
                      <a:ext cx="8413115" cy="4146550"/>
                    </a:xfrm>
                    <a:prstGeom prst="rect">
                      <a:avLst/>
                    </a:prstGeom>
                  </pic:spPr>
                </pic:pic>
              </a:graphicData>
            </a:graphic>
          </wp:inline>
        </w:drawing>
      </w:r>
    </w:p>
    <w:p>
      <w:pPr>
        <w:rPr>
          <w:rFonts w:hint="eastAsia" w:ascii="Times New Roman" w:hAnsi="Times New Roman" w:cs="Times New Roman"/>
          <w:b/>
          <w:sz w:val="24"/>
          <w:lang w:val="en-US" w:eastAsia="zh-CN"/>
        </w:rPr>
        <w:sectPr>
          <w:pgSz w:w="16838" w:h="11906" w:orient="landscape"/>
          <w:pgMar w:top="1800" w:right="1440" w:bottom="1800" w:left="1440" w:header="851" w:footer="992" w:gutter="0"/>
          <w:cols w:space="425" w:num="1"/>
          <w:docGrid w:type="lines" w:linePitch="312" w:charSpace="0"/>
        </w:sectPr>
      </w:pPr>
      <w:r>
        <w:rPr>
          <w:rFonts w:hint="default" w:ascii="Times New Roman" w:hAnsi="Times New Roman" w:cs="Times New Roman"/>
          <w:b/>
          <w:bCs w:val="0"/>
          <w:sz w:val="24"/>
          <w:lang w:val="en-US" w:eastAsia="zh-CN"/>
        </w:rPr>
        <w:t xml:space="preserve">Fig. S2 </w:t>
      </w:r>
      <w:r>
        <w:rPr>
          <w:rFonts w:hint="default" w:ascii="Times New Roman" w:hAnsi="Times New Roman" w:cs="Times New Roman"/>
          <w:b w:val="0"/>
          <w:bCs/>
          <w:sz w:val="24"/>
          <w:lang w:val="en-US" w:eastAsia="zh-CN"/>
        </w:rPr>
        <w:t>Transmembrane alpha helix structure of GmKCS proteins.</w:t>
      </w:r>
      <w:r>
        <w:rPr>
          <w:rFonts w:hint="default" w:ascii="Times New Roman" w:hAnsi="Times New Roman" w:cs="Times New Roman"/>
          <w:b w:val="0"/>
          <w:bCs/>
          <w:sz w:val="24"/>
          <w:lang w:val="en-US" w:eastAsia="zh-CN"/>
        </w:rPr>
        <w:t xml:space="preserve"> The red rectangles represent the transmembrane alpha helixes, the blue thickened lines represent the amino acids in this segment that are located inside the membrane, the pink thickened lines represent the amino acids in this segment that are located outside the membrane, the scale on the left side indicates the probability of correct prediction.</w:t>
      </w:r>
      <w:r>
        <w:rPr>
          <w:rFonts w:hint="eastAsia" w:ascii="Times New Roman" w:hAnsi="Times New Roman" w:cs="Times New Roman"/>
          <w:b/>
          <w:sz w:val="24"/>
          <w:lang w:val="en-US" w:eastAsia="zh-CN"/>
        </w:rPr>
        <w:br w:type="page"/>
      </w:r>
    </w:p>
    <w:p>
      <w:pPr>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drawing>
          <wp:inline distT="0" distB="0" distL="114300" distR="114300">
            <wp:extent cx="5268595" cy="3183890"/>
            <wp:effectExtent l="0" t="0" r="1905" b="3810"/>
            <wp:docPr id="2" name="图片 2" descr="motif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otif图标"/>
                    <pic:cNvPicPr>
                      <a:picLocks noChangeAspect="1"/>
                    </pic:cNvPicPr>
                  </pic:nvPicPr>
                  <pic:blipFill>
                    <a:blip r:embed="rId6"/>
                    <a:stretch>
                      <a:fillRect/>
                    </a:stretch>
                  </pic:blipFill>
                  <pic:spPr>
                    <a:xfrm>
                      <a:off x="0" y="0"/>
                      <a:ext cx="5268595" cy="3183890"/>
                    </a:xfrm>
                    <a:prstGeom prst="rect">
                      <a:avLst/>
                    </a:prstGeom>
                  </pic:spPr>
                </pic:pic>
              </a:graphicData>
            </a:graphic>
          </wp:inline>
        </w:drawing>
      </w:r>
    </w:p>
    <w:p>
      <w:pPr>
        <w:jc w:val="both"/>
        <w:rPr>
          <w:rFonts w:hint="default" w:ascii="Times New Roman" w:hAnsi="Times New Roman" w:cs="Times New Roman"/>
          <w:b/>
          <w:sz w:val="24"/>
          <w:lang w:val="en-US" w:eastAsia="zh-CN"/>
        </w:rPr>
      </w:pPr>
      <w:r>
        <w:rPr>
          <w:rFonts w:hint="default" w:ascii="Times New Roman" w:hAnsi="Times New Roman" w:cs="Times New Roman"/>
          <w:b/>
          <w:bCs w:val="0"/>
          <w:sz w:val="24"/>
          <w:lang w:val="en-US" w:eastAsia="zh-CN"/>
        </w:rPr>
        <w:t xml:space="preserve">Fig. S3 </w:t>
      </w:r>
      <w:r>
        <w:rPr>
          <w:rFonts w:hint="default" w:ascii="Times New Roman" w:hAnsi="Times New Roman" w:eastAsia="宋体" w:cs="Times New Roman"/>
          <w:b w:val="0"/>
          <w:bCs/>
          <w:color w:val="131413"/>
          <w:kern w:val="0"/>
          <w:sz w:val="24"/>
          <w:szCs w:val="24"/>
        </w:rPr>
        <w:t>The sequence</w:t>
      </w:r>
      <w:r>
        <w:rPr>
          <w:rFonts w:hint="default" w:ascii="Times New Roman" w:hAnsi="Times New Roman" w:eastAsia="宋体" w:cs="Times New Roman"/>
          <w:b w:val="0"/>
          <w:bCs/>
          <w:color w:val="131413"/>
          <w:kern w:val="0"/>
          <w:sz w:val="24"/>
          <w:szCs w:val="24"/>
          <w:lang w:val="en-US" w:eastAsia="zh-CN"/>
        </w:rPr>
        <w:t>s</w:t>
      </w:r>
      <w:r>
        <w:rPr>
          <w:rFonts w:hint="default" w:ascii="Times New Roman" w:hAnsi="Times New Roman" w:eastAsia="宋体" w:cs="Times New Roman"/>
          <w:b w:val="0"/>
          <w:bCs/>
          <w:color w:val="131413"/>
          <w:kern w:val="0"/>
          <w:sz w:val="24"/>
          <w:szCs w:val="24"/>
        </w:rPr>
        <w:t xml:space="preserve"> information of 10 conserved motifs identified in </w:t>
      </w:r>
      <w:r>
        <w:rPr>
          <w:rFonts w:hint="default" w:ascii="Times New Roman" w:hAnsi="Times New Roman" w:eastAsia="宋体" w:cs="Times New Roman"/>
          <w:b w:val="0"/>
          <w:bCs/>
          <w:color w:val="131413"/>
          <w:kern w:val="0"/>
          <w:sz w:val="24"/>
          <w:szCs w:val="24"/>
          <w:lang w:val="en-US" w:eastAsia="zh-CN"/>
        </w:rPr>
        <w:t>Gm</w:t>
      </w:r>
      <w:r>
        <w:rPr>
          <w:rFonts w:hint="default" w:ascii="Times New Roman" w:hAnsi="Times New Roman" w:eastAsia="宋体" w:cs="Times New Roman"/>
          <w:b w:val="0"/>
          <w:bCs/>
          <w:i w:val="0"/>
          <w:iCs w:val="0"/>
          <w:color w:val="131413"/>
          <w:kern w:val="0"/>
          <w:sz w:val="24"/>
          <w:szCs w:val="24"/>
        </w:rPr>
        <w:t>KCS</w:t>
      </w:r>
      <w:r>
        <w:rPr>
          <w:rFonts w:hint="default" w:ascii="Times New Roman" w:hAnsi="Times New Roman" w:eastAsia="宋体" w:cs="Times New Roman"/>
          <w:b w:val="0"/>
          <w:bCs/>
          <w:color w:val="131413"/>
          <w:kern w:val="0"/>
          <w:sz w:val="24"/>
          <w:szCs w:val="24"/>
        </w:rPr>
        <w:t xml:space="preserve"> </w:t>
      </w:r>
      <w:r>
        <w:rPr>
          <w:rFonts w:hint="default" w:ascii="Times New Roman" w:hAnsi="Times New Roman" w:eastAsia="宋体" w:cs="Times New Roman"/>
          <w:b w:val="0"/>
          <w:bCs/>
          <w:color w:val="131413"/>
          <w:kern w:val="0"/>
          <w:sz w:val="24"/>
          <w:szCs w:val="24"/>
          <w:lang w:val="en-US" w:eastAsia="zh-CN"/>
        </w:rPr>
        <w:t>proteins</w:t>
      </w:r>
      <w:r>
        <w:rPr>
          <w:rFonts w:hint="default" w:ascii="Times New Roman" w:hAnsi="Times New Roman" w:eastAsia="宋体" w:cs="Times New Roman"/>
          <w:b w:val="0"/>
          <w:bCs/>
          <w:color w:val="131413"/>
          <w:kern w:val="0"/>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000000"/>
    <w:rsid w:val="01FA4D6B"/>
    <w:rsid w:val="1C734B87"/>
    <w:rsid w:val="2F983476"/>
    <w:rsid w:val="3225266F"/>
    <w:rsid w:val="33DA4B1D"/>
    <w:rsid w:val="3C766C4A"/>
    <w:rsid w:val="42641CFB"/>
    <w:rsid w:val="42A06497"/>
    <w:rsid w:val="440C75ED"/>
    <w:rsid w:val="46C47B7F"/>
    <w:rsid w:val="46FD766C"/>
    <w:rsid w:val="641A4E58"/>
    <w:rsid w:val="72850117"/>
    <w:rsid w:val="78F46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spacing w:after="0" w:line="240" w:lineRule="auto"/>
    </w:pPr>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2023-07-10T08:18:00Z</dcterms:created>
  <dc:creator>QIAOBA</dc:creator>
  <cp:lastModifiedBy>syw</cp:lastModifiedBy>
  <dcterms:modified xsi:type="dcterms:W3CDTF">2023-08-29T02:18:07Z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021F542D179D4A85B86EB13AA42BD36C_12</vt:lpwstr>
  </property>
</Properties>
</file>