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F20D9D" w14:textId="3BDF0A02" w:rsidR="00003084" w:rsidRDefault="005265F1">
      <w:r>
        <w:rPr>
          <w:noProof/>
        </w:rPr>
        <w:drawing>
          <wp:anchor distT="0" distB="0" distL="114300" distR="114300" simplePos="0" relativeHeight="251658240" behindDoc="1" locked="0" layoutInCell="1" allowOverlap="1" wp14:anchorId="7C332A87" wp14:editId="179598C1">
            <wp:simplePos x="0" y="0"/>
            <wp:positionH relativeFrom="margin">
              <wp:align>right</wp:align>
            </wp:positionH>
            <wp:positionV relativeFrom="paragraph">
              <wp:posOffset>55245</wp:posOffset>
            </wp:positionV>
            <wp:extent cx="5362575" cy="3724275"/>
            <wp:effectExtent l="0" t="0" r="9525" b="952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724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3E42B4" w14:textId="063D1E5A" w:rsidR="00FB3567" w:rsidRPr="00FB3567" w:rsidRDefault="00FB3567" w:rsidP="0078111B">
      <w:pP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FB3567"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</w:rPr>
        <w:t>F</w:t>
      </w:r>
      <w:r w:rsidRPr="00FB3567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ig. S1</w:t>
      </w:r>
      <w:r w:rsidRPr="00FB3567">
        <w:rPr>
          <w:rFonts w:ascii="AdvOT596495f2" w:eastAsia="宋体" w:hAnsi="AdvOT596495f2" w:cs="宋体"/>
          <w:color w:val="000000"/>
          <w:kern w:val="0"/>
          <w:sz w:val="24"/>
          <w:szCs w:val="24"/>
        </w:rPr>
        <w:t xml:space="preserve"> </w:t>
      </w:r>
      <w:r w:rsidRPr="00FB3567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DHM treatment alleviates DSS-induced chronic colitis in mice.</w:t>
      </w:r>
      <w:r w:rsidRPr="00FB356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(A) </w:t>
      </w:r>
      <w:r w:rsidRPr="00FB3567">
        <w:rPr>
          <w:rFonts w:ascii="Times New Roman" w:hAnsi="Times New Roman" w:cs="Times New Roman"/>
          <w:sz w:val="24"/>
          <w:szCs w:val="24"/>
        </w:rPr>
        <w:t>Therapeutic mouse model</w:t>
      </w:r>
      <w:r w:rsidRPr="00FB356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. (B) Changes in body weight. (C)</w:t>
      </w:r>
      <w:r w:rsidRPr="00FB3567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 xml:space="preserve"> </w:t>
      </w:r>
      <w:r w:rsidRPr="00FB356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Survival curves of mice in the six groups. (D) </w:t>
      </w:r>
      <w:r w:rsidRPr="00FB3567">
        <w:rPr>
          <w:rFonts w:ascii="Times New Roman" w:hAnsi="Times New Roman" w:cs="Times New Roman"/>
          <w:sz w:val="24"/>
          <w:szCs w:val="24"/>
        </w:rPr>
        <w:t xml:space="preserve">DAI score of mice in the six groups. </w:t>
      </w:r>
      <w:r w:rsidRPr="00FB356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(E) Macroscopic appearance of the colons of mice in the six groups. (F) Length of the colon of mice. (*, p ≤ 0.05; **, p ≤ 0.01; ***, p ≤ 0.001; ****, p ≤ 0.0001) (n = 10).</w:t>
      </w:r>
    </w:p>
    <w:p w14:paraId="7501059D" w14:textId="71C21B30" w:rsidR="00FB3567" w:rsidRDefault="0078111B" w:rsidP="003410A4">
      <w:pPr>
        <w:ind w:left="420" w:hangingChars="200" w:hanging="42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155D58D4" wp14:editId="3E99FEFE">
            <wp:simplePos x="0" y="0"/>
            <wp:positionH relativeFrom="margin">
              <wp:align>left</wp:align>
            </wp:positionH>
            <wp:positionV relativeFrom="paragraph">
              <wp:posOffset>299085</wp:posOffset>
            </wp:positionV>
            <wp:extent cx="5321935" cy="3086100"/>
            <wp:effectExtent l="0" t="0" r="0" b="0"/>
            <wp:wrapSquare wrapText="bothSides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93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C70B3A" w14:textId="6DEDB105" w:rsidR="009B22F1" w:rsidRDefault="009B22F1" w:rsidP="003410A4">
      <w:pPr>
        <w:ind w:left="480" w:hangingChars="200" w:hanging="48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14:paraId="52AD1004" w14:textId="544C4564" w:rsidR="009B22F1" w:rsidRDefault="009B22F1" w:rsidP="003410A4">
      <w:pPr>
        <w:ind w:left="480" w:hangingChars="200" w:hanging="48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14:paraId="1D4EA3F6" w14:textId="48F2BA56" w:rsidR="009B22F1" w:rsidRPr="003410A4" w:rsidRDefault="009B22F1" w:rsidP="009B22F1">
      <w:pP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0BD631C1" wp14:editId="1A6802E4">
            <wp:simplePos x="0" y="0"/>
            <wp:positionH relativeFrom="column">
              <wp:posOffset>-95250</wp:posOffset>
            </wp:positionH>
            <wp:positionV relativeFrom="paragraph">
              <wp:posOffset>0</wp:posOffset>
            </wp:positionV>
            <wp:extent cx="5274310" cy="3078333"/>
            <wp:effectExtent l="0" t="0" r="2540" b="8255"/>
            <wp:wrapSquare wrapText="bothSides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78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42E45B" w14:textId="77777777" w:rsidR="0078111B" w:rsidRDefault="00FB3567" w:rsidP="00FB3567">
      <w:pPr>
        <w:ind w:left="482" w:hangingChars="200" w:hanging="482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FB3567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F</w:t>
      </w:r>
      <w:r w:rsidRPr="00FB3567"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</w:rPr>
        <w:t>ig.</w:t>
      </w:r>
      <w:r w:rsidRPr="00FB3567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 xml:space="preserve">S2 </w:t>
      </w:r>
      <w:r w:rsidR="0078111B" w:rsidRPr="00FB3567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DHM exerts anti-inflammatory effects on chronic colitis in mice.</w:t>
      </w:r>
      <w:r w:rsidR="0078111B" w:rsidRPr="00FB356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</w:p>
    <w:p w14:paraId="5A3EF182" w14:textId="02B58F30" w:rsidR="00FB3567" w:rsidRPr="00FB3567" w:rsidRDefault="00FB3567" w:rsidP="00FB3567">
      <w:pPr>
        <w:ind w:left="480" w:hangingChars="200" w:hanging="48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bookmarkStart w:id="0" w:name="_GoBack"/>
      <w:bookmarkEnd w:id="0"/>
      <w:r w:rsidRPr="00FB356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(</w:t>
      </w:r>
      <w:proofErr w:type="gramStart"/>
      <w:r w:rsidRPr="00FB356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A,C</w:t>
      </w:r>
      <w:proofErr w:type="gramEnd"/>
      <w:r w:rsidRPr="00FB356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) Representative H&amp;E staining of colon tissues of mice in </w:t>
      </w:r>
      <w:bookmarkStart w:id="1" w:name="_Hlk126353974"/>
      <w:r w:rsidRPr="00FB356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preventive model </w:t>
      </w:r>
    </w:p>
    <w:p w14:paraId="3BC3EF1B" w14:textId="5047EC92" w:rsidR="00FB3567" w:rsidRPr="00FB3567" w:rsidRDefault="00FB3567" w:rsidP="00FB3567">
      <w:pPr>
        <w:ind w:left="480" w:hangingChars="200" w:hanging="48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FB356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and therapeutic model respectively</w:t>
      </w:r>
      <w:bookmarkEnd w:id="1"/>
      <w:r w:rsidRPr="00FB356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. (</w:t>
      </w:r>
      <w:proofErr w:type="gramStart"/>
      <w:r w:rsidRPr="00FB356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B,D</w:t>
      </w:r>
      <w:proofErr w:type="gramEnd"/>
      <w:r w:rsidRPr="00FB356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) Histological scores of H&amp;E-stained colon</w:t>
      </w:r>
    </w:p>
    <w:p w14:paraId="66B8A158" w14:textId="43728107" w:rsidR="00FB3567" w:rsidRPr="00FB3567" w:rsidRDefault="00FB3567" w:rsidP="00FB3567">
      <w:pPr>
        <w:ind w:left="480" w:hangingChars="200" w:hanging="48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FB356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tissues of mice in preventive model and therapeutic model respectively.</w:t>
      </w:r>
    </w:p>
    <w:p w14:paraId="54129232" w14:textId="64DBA155" w:rsidR="00FB3567" w:rsidRPr="00FB3567" w:rsidRDefault="005265F1" w:rsidP="00FB3567">
      <w:pP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0F67663" wp14:editId="6474635A">
            <wp:simplePos x="0" y="0"/>
            <wp:positionH relativeFrom="margin">
              <wp:posOffset>-152400</wp:posOffset>
            </wp:positionH>
            <wp:positionV relativeFrom="paragraph">
              <wp:posOffset>322580</wp:posOffset>
            </wp:positionV>
            <wp:extent cx="5514975" cy="3978275"/>
            <wp:effectExtent l="0" t="0" r="0" b="3175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97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3567" w:rsidRPr="00FB356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(Scale bar = 200 </w:t>
      </w:r>
      <w:proofErr w:type="gramStart"/>
      <w:r w:rsidR="00FB3567" w:rsidRPr="00FB356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µm)</w:t>
      </w:r>
      <w:r w:rsidR="00CD43F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(</w:t>
      </w:r>
      <w:proofErr w:type="gramEnd"/>
      <w:r w:rsidR="00CD43F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n=3)</w:t>
      </w:r>
      <w:r w:rsidR="006F393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.</w:t>
      </w:r>
    </w:p>
    <w:p w14:paraId="330F7C0D" w14:textId="2AEF8556" w:rsidR="00FB3567" w:rsidRDefault="00FB3567"/>
    <w:p w14:paraId="6B96A0F1" w14:textId="77777777" w:rsidR="004D2899" w:rsidRDefault="004D2899" w:rsidP="00FB3567">
      <w:pPr>
        <w:widowControl/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</w:pPr>
    </w:p>
    <w:p w14:paraId="7D445F2E" w14:textId="02AE9EF0" w:rsidR="00FB3567" w:rsidRDefault="00FB3567" w:rsidP="00FB3567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FB3567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lastRenderedPageBreak/>
        <w:t>Fig. S3</w:t>
      </w:r>
      <w:r w:rsidRPr="00FB356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bookmarkStart w:id="2" w:name="_Hlk128865558"/>
      <w:r w:rsidRPr="00FB3567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DHM exerts anti-inflammatory effects on chronic colitis in mice.</w:t>
      </w:r>
      <w:bookmarkEnd w:id="2"/>
      <w:r w:rsidRPr="00FB356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(</w:t>
      </w:r>
      <w:proofErr w:type="gramStart"/>
      <w:r w:rsidRPr="00FB356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A,B</w:t>
      </w:r>
      <w:proofErr w:type="gramEnd"/>
      <w:r w:rsidRPr="00FB356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) Production of colonic TNF-a and IL-6 in the six groups of </w:t>
      </w:r>
      <w:r w:rsidRPr="00FB3567">
        <w:rPr>
          <w:rFonts w:ascii="Times New Roman" w:hAnsi="Times New Roman" w:cs="Times New Roman"/>
          <w:sz w:val="24"/>
          <w:szCs w:val="24"/>
        </w:rPr>
        <w:t>therapeutic mouse models.</w:t>
      </w:r>
      <w:r w:rsidRPr="00FB356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(C-E)</w:t>
      </w:r>
      <w:r w:rsidR="00346CD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FB356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Representative images of </w:t>
      </w:r>
      <w:r w:rsidR="00346CD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W</w:t>
      </w:r>
      <w:r w:rsidRPr="00FB356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estern blotting demonstrating changes in the expression of key pro-inflammatory proteins after DHM treatment in </w:t>
      </w:r>
      <w:r w:rsidRPr="00FB3567">
        <w:rPr>
          <w:rFonts w:ascii="Times New Roman" w:hAnsi="Times New Roman" w:cs="Times New Roman"/>
          <w:sz w:val="24"/>
          <w:szCs w:val="24"/>
        </w:rPr>
        <w:t>therapeutic models</w:t>
      </w:r>
      <w:r w:rsidRPr="00FB356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(*, p ≤ 0.05; **, p ≤ 0.01; ***, p ≤ 0.001; ****, p ≤ 0.0001) (n = 10).</w:t>
      </w:r>
    </w:p>
    <w:p w14:paraId="4AF33AB0" w14:textId="77142B7F" w:rsidR="005265F1" w:rsidRPr="00FB3567" w:rsidRDefault="004D2899" w:rsidP="00FB3567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35AB18D2" wp14:editId="45A978FD">
            <wp:simplePos x="0" y="0"/>
            <wp:positionH relativeFrom="margin">
              <wp:align>right</wp:align>
            </wp:positionH>
            <wp:positionV relativeFrom="paragraph">
              <wp:posOffset>238125</wp:posOffset>
            </wp:positionV>
            <wp:extent cx="5267325" cy="3764280"/>
            <wp:effectExtent l="0" t="0" r="9525" b="7620"/>
            <wp:wrapSquare wrapText="bothSides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56"/>
                    <a:stretch/>
                  </pic:blipFill>
                  <pic:spPr bwMode="auto">
                    <a:xfrm>
                      <a:off x="0" y="0"/>
                      <a:ext cx="5267325" cy="376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0465F7" w14:textId="149001D3" w:rsidR="00FB3567" w:rsidRPr="00FB3567" w:rsidRDefault="004D2899" w:rsidP="00FB3567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7AD62296" wp14:editId="73A2CB26">
            <wp:simplePos x="0" y="0"/>
            <wp:positionH relativeFrom="margin">
              <wp:align>right</wp:align>
            </wp:positionH>
            <wp:positionV relativeFrom="paragraph">
              <wp:posOffset>4093845</wp:posOffset>
            </wp:positionV>
            <wp:extent cx="5219700" cy="3199765"/>
            <wp:effectExtent l="0" t="0" r="0" b="635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199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9335F7" w14:textId="151B182A" w:rsidR="004D2899" w:rsidRDefault="003C2731" w:rsidP="00346CD2">
      <w:pPr>
        <w:widowControl/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noProof/>
          <w:color w:val="000000"/>
          <w:kern w:val="0"/>
          <w:sz w:val="24"/>
          <w:szCs w:val="24"/>
        </w:rPr>
        <w:lastRenderedPageBreak/>
        <w:drawing>
          <wp:anchor distT="0" distB="0" distL="114300" distR="114300" simplePos="0" relativeHeight="251668480" behindDoc="0" locked="0" layoutInCell="1" allowOverlap="1" wp14:anchorId="688074AF" wp14:editId="6D13119B">
            <wp:simplePos x="0" y="0"/>
            <wp:positionH relativeFrom="margin">
              <wp:align>right</wp:align>
            </wp:positionH>
            <wp:positionV relativeFrom="paragraph">
              <wp:posOffset>66675</wp:posOffset>
            </wp:positionV>
            <wp:extent cx="5410200" cy="3600450"/>
            <wp:effectExtent l="0" t="0" r="0" b="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079804" w14:textId="2C256EF4" w:rsidR="004C06BD" w:rsidRDefault="00FB3567" w:rsidP="004703B7">
      <w:pPr>
        <w:widowControl/>
        <w:rPr>
          <w:rFonts w:ascii="Times New Roman" w:hAnsi="Times New Roman" w:cs="Times New Roman"/>
          <w:color w:val="231F20"/>
          <w:sz w:val="24"/>
          <w:szCs w:val="24"/>
        </w:rPr>
      </w:pPr>
      <w:r w:rsidRPr="00FB3567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Fig.S4 DHM reduces IBD-associated intestinal fibrosis.</w:t>
      </w:r>
      <w:r w:rsidRPr="00FB356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(</w:t>
      </w:r>
      <w:proofErr w:type="gramStart"/>
      <w:r w:rsidRPr="00FB356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A,B</w:t>
      </w:r>
      <w:proofErr w:type="gramEnd"/>
      <w:r w:rsidRPr="00FB356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) Representative images of q-PCR demonstrating changes in the mRNA expression of collagen I and α-SMA after DHM or 5-ASA treatment in</w:t>
      </w:r>
      <w:bookmarkStart w:id="3" w:name="_Hlk110378977"/>
      <w:r w:rsidRPr="00FB356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FB3567">
        <w:rPr>
          <w:rFonts w:ascii="Times New Roman" w:hAnsi="Times New Roman" w:cs="Times New Roman"/>
          <w:sz w:val="24"/>
          <w:szCs w:val="24"/>
        </w:rPr>
        <w:t>therapeutic model</w:t>
      </w:r>
      <w:bookmarkEnd w:id="3"/>
      <w:r w:rsidRPr="00FB3567">
        <w:rPr>
          <w:rFonts w:ascii="Times New Roman" w:hAnsi="Times New Roman" w:cs="Times New Roman"/>
          <w:sz w:val="24"/>
          <w:szCs w:val="24"/>
        </w:rPr>
        <w:t xml:space="preserve">s. </w:t>
      </w:r>
      <w:r w:rsidRPr="00FB356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(C) Representative images of </w:t>
      </w:r>
      <w:r w:rsidR="00346CD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W</w:t>
      </w:r>
      <w:r w:rsidRPr="00FB356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estern blotting demonstrating changes in the protein expression of collagen I and α-SMA after DHM or 5-ASA treatment in </w:t>
      </w:r>
      <w:r w:rsidRPr="00FB3567">
        <w:rPr>
          <w:rFonts w:ascii="Times New Roman" w:hAnsi="Times New Roman" w:cs="Times New Roman"/>
          <w:sz w:val="24"/>
          <w:szCs w:val="24"/>
        </w:rPr>
        <w:t xml:space="preserve">therapeutic models. </w:t>
      </w:r>
      <w:r w:rsidRPr="00FB356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(</w:t>
      </w:r>
      <w:proofErr w:type="gramStart"/>
      <w:r w:rsidRPr="00FB356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D,E</w:t>
      </w:r>
      <w:proofErr w:type="gramEnd"/>
      <w:r w:rsidRPr="00FB356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) Quantitative analysis of the expression of collagen I and α-SMA</w:t>
      </w:r>
      <w:r w:rsidR="00346CD2" w:rsidRPr="00FB3567">
        <w:rPr>
          <w:rFonts w:ascii="Times New Roman" w:hAnsi="Times New Roman" w:cs="Times New Roman"/>
          <w:color w:val="231F20"/>
          <w:sz w:val="24"/>
          <w:szCs w:val="24"/>
        </w:rPr>
        <w:t>(n = 10).</w:t>
      </w:r>
      <w:r w:rsidR="00F43F3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(F,H)</w:t>
      </w:r>
      <w:r w:rsidR="00F43F36" w:rsidRPr="00F43F36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</w:t>
      </w:r>
      <w:r w:rsidR="00F43F36" w:rsidRPr="00F43F3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Representative </w:t>
      </w:r>
      <w:bookmarkStart w:id="4" w:name="_Hlk112933155"/>
      <w:r w:rsidR="00F43F36" w:rsidRPr="00F43F3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images of Masson’s trichrome staining </w:t>
      </w:r>
      <w:bookmarkEnd w:id="4"/>
      <w:r w:rsidR="00F43F36" w:rsidRPr="00F43F3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of colon tissues of mice in </w:t>
      </w:r>
      <w:bookmarkStart w:id="5" w:name="_Hlk110377899"/>
      <w:r w:rsidR="00F43F36" w:rsidRPr="00F43F36">
        <w:rPr>
          <w:rFonts w:ascii="Times New Roman" w:hAnsi="Times New Roman" w:cs="Times New Roman"/>
          <w:sz w:val="24"/>
          <w:szCs w:val="24"/>
        </w:rPr>
        <w:t>preventive model</w:t>
      </w:r>
      <w:bookmarkEnd w:id="5"/>
      <w:r w:rsidR="00F43F36">
        <w:rPr>
          <w:rFonts w:ascii="Times New Roman" w:hAnsi="Times New Roman" w:cs="Times New Roman"/>
          <w:sz w:val="24"/>
          <w:szCs w:val="24"/>
        </w:rPr>
        <w:t xml:space="preserve"> and therapeutic model respectively</w:t>
      </w:r>
      <w:r w:rsidR="00F43F36" w:rsidRPr="00F43F3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. (</w:t>
      </w:r>
      <w:proofErr w:type="gramStart"/>
      <w:r w:rsidR="00F43F3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G,I</w:t>
      </w:r>
      <w:proofErr w:type="gramEnd"/>
      <w:r w:rsidR="00F43F36" w:rsidRPr="00F43F3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) Quantitative analysis of the positively stained area in (</w:t>
      </w:r>
      <w:r w:rsidR="00F43F3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F,H</w:t>
      </w:r>
      <w:r w:rsidR="00F43F36" w:rsidRPr="00F43F3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)</w:t>
      </w:r>
      <w:r w:rsidRPr="00FB356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(Scale bar = 200 </w:t>
      </w:r>
      <w:proofErr w:type="spellStart"/>
      <w:r w:rsidRPr="00FB356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μm</w:t>
      </w:r>
      <w:proofErr w:type="spellEnd"/>
      <w:r w:rsidRPr="00FB356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) (</w:t>
      </w:r>
      <w:r w:rsidRPr="00FB3567">
        <w:rPr>
          <w:rFonts w:ascii="Times New Roman" w:hAnsi="Times New Roman" w:cs="Times New Roman"/>
          <w:color w:val="231F20"/>
          <w:sz w:val="24"/>
          <w:szCs w:val="24"/>
        </w:rPr>
        <w:t xml:space="preserve">**, p ≤ 0.01; ***, p ≤ 0.001) </w:t>
      </w:r>
      <w:bookmarkStart w:id="6" w:name="_Hlk128518652"/>
      <w:r w:rsidRPr="00FB3567">
        <w:rPr>
          <w:rFonts w:ascii="Times New Roman" w:hAnsi="Times New Roman" w:cs="Times New Roman"/>
          <w:color w:val="231F20"/>
          <w:sz w:val="24"/>
          <w:szCs w:val="24"/>
        </w:rPr>
        <w:t xml:space="preserve">(n = </w:t>
      </w:r>
      <w:r w:rsidR="00346CD2">
        <w:rPr>
          <w:rFonts w:ascii="Times New Roman" w:hAnsi="Times New Roman" w:cs="Times New Roman"/>
          <w:color w:val="231F20"/>
          <w:sz w:val="24"/>
          <w:szCs w:val="24"/>
        </w:rPr>
        <w:t>3</w:t>
      </w:r>
      <w:r w:rsidRPr="00FB3567">
        <w:rPr>
          <w:rFonts w:ascii="Times New Roman" w:hAnsi="Times New Roman" w:cs="Times New Roman"/>
          <w:color w:val="231F20"/>
          <w:sz w:val="24"/>
          <w:szCs w:val="24"/>
        </w:rPr>
        <w:t>)</w:t>
      </w:r>
      <w:bookmarkEnd w:id="6"/>
    </w:p>
    <w:p w14:paraId="657EA06B" w14:textId="49DF88B7" w:rsidR="004C06BD" w:rsidRDefault="004C06BD" w:rsidP="004703B7">
      <w:pPr>
        <w:widowControl/>
        <w:rPr>
          <w:rFonts w:ascii="Times New Roman" w:hAnsi="Times New Roman" w:cs="Times New Roman"/>
          <w:color w:val="231F20"/>
          <w:sz w:val="24"/>
          <w:szCs w:val="24"/>
        </w:rPr>
      </w:pPr>
    </w:p>
    <w:p w14:paraId="4E38E9B3" w14:textId="5CEAB617" w:rsidR="004C06BD" w:rsidRPr="004703B7" w:rsidRDefault="004C06BD" w:rsidP="004703B7">
      <w:pPr>
        <w:widowControl/>
        <w:rPr>
          <w:rFonts w:ascii="Times New Roman" w:hAnsi="Times New Roman" w:cs="Times New Roman" w:hint="eastAsia"/>
          <w:color w:val="231F20"/>
          <w:sz w:val="24"/>
          <w:szCs w:val="24"/>
        </w:rPr>
      </w:pPr>
    </w:p>
    <w:p w14:paraId="7B1085C8" w14:textId="3FE23BB8" w:rsidR="00B62906" w:rsidRPr="00FB3567" w:rsidRDefault="004D2899" w:rsidP="00B62906">
      <w:pP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3B9DC256" wp14:editId="741D293F">
            <wp:simplePos x="0" y="0"/>
            <wp:positionH relativeFrom="margin">
              <wp:align>center</wp:align>
            </wp:positionH>
            <wp:positionV relativeFrom="paragraph">
              <wp:posOffset>66675</wp:posOffset>
            </wp:positionV>
            <wp:extent cx="5629275" cy="5010150"/>
            <wp:effectExtent l="0" t="0" r="9525" b="0"/>
            <wp:wrapSquare wrapText="bothSides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2906" w:rsidRPr="00FB3567">
        <w:rPr>
          <w:rFonts w:ascii="Times New Roman" w:hAnsi="Times New Roman" w:cs="Times New Roman"/>
          <w:b/>
          <w:bCs/>
          <w:sz w:val="24"/>
          <w:szCs w:val="24"/>
        </w:rPr>
        <w:t xml:space="preserve">Fig.S5 </w:t>
      </w:r>
      <w:r w:rsidR="00B62906" w:rsidRPr="00FB3567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DHM inhibits colonic fibroblast activation by inducing autophagy</w:t>
      </w:r>
      <w:r w:rsidR="00B62906" w:rsidRPr="00FB356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62906" w:rsidRPr="00FB3567">
        <w:rPr>
          <w:rFonts w:ascii="Times New Roman" w:hAnsi="Times New Roman" w:cs="Times New Roman"/>
          <w:sz w:val="24"/>
          <w:szCs w:val="24"/>
        </w:rPr>
        <w:t xml:space="preserve"> </w:t>
      </w:r>
      <w:r w:rsidR="00B62906" w:rsidRPr="00FB356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(A)</w:t>
      </w:r>
      <w:r w:rsidR="00B62906" w:rsidRPr="00FB3567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="00B62906" w:rsidRPr="00FB356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Representative images of </w:t>
      </w:r>
      <w:r w:rsidR="00346CD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W</w:t>
      </w:r>
      <w:r w:rsidR="00B62906" w:rsidRPr="00FB356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estern blotting demonstrating the protein expression of LC3A/B in therapeutic models. (B) Quantification of LC3A/B expression; data are expressed as mean ± SEM (n = 10). (C) Representative images of transmission electron microscopy of colonic tissues in therapeutic models; red arrows indicate autophagosomes (*, p ≤ 0.05; **, p ≤ 0.01)</w:t>
      </w:r>
      <w:r w:rsidR="003C273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3C273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(</w:t>
      </w:r>
      <w:r w:rsidR="003C273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n=3).</w:t>
      </w:r>
    </w:p>
    <w:p w14:paraId="2F898194" w14:textId="583B6264" w:rsidR="00B62906" w:rsidRDefault="00B62906"/>
    <w:p w14:paraId="6EC8D4E1" w14:textId="430482DE" w:rsidR="00B62906" w:rsidRDefault="00B62906" w:rsidP="00B62906">
      <w:pP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14:paraId="393633C4" w14:textId="0809230D" w:rsidR="009520B0" w:rsidRDefault="009520B0" w:rsidP="00B62906">
      <w:pP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14:paraId="3EC0AFA9" w14:textId="403AD5EE" w:rsidR="009520B0" w:rsidRDefault="009520B0" w:rsidP="00B62906">
      <w:pP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14:paraId="3A0D503F" w14:textId="66687716" w:rsidR="009520B0" w:rsidRDefault="009520B0" w:rsidP="00B62906">
      <w:pP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14:paraId="19638A87" w14:textId="2DEB8129" w:rsidR="009520B0" w:rsidRDefault="009520B0" w:rsidP="00B62906">
      <w:pP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0" locked="0" layoutInCell="1" allowOverlap="1" wp14:anchorId="7CB4B48B" wp14:editId="291DF1F8">
            <wp:simplePos x="0" y="0"/>
            <wp:positionH relativeFrom="margin">
              <wp:align>left</wp:align>
            </wp:positionH>
            <wp:positionV relativeFrom="paragraph">
              <wp:posOffset>109220</wp:posOffset>
            </wp:positionV>
            <wp:extent cx="5210175" cy="6172200"/>
            <wp:effectExtent l="0" t="0" r="9525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617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DDD6A5" w14:textId="77777777" w:rsidR="009520B0" w:rsidRDefault="009520B0" w:rsidP="009520B0">
      <w:pP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B62906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 xml:space="preserve">Fig.S6 </w:t>
      </w:r>
      <w:r w:rsidRPr="00B62906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Effects of DHM on inactivation of colonic fibroblasts in vitro</w:t>
      </w:r>
      <w:r w:rsidRPr="00B62906">
        <w:rPr>
          <w:rFonts w:ascii="Times New Roman" w:eastAsia="宋体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.</w:t>
      </w:r>
      <w:r w:rsidRPr="00B62906"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</w:rPr>
        <w:t xml:space="preserve"> </w:t>
      </w:r>
      <w:r w:rsidRPr="00B6290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Representative images of immunofluorescence staining for α-SMA in CCD-18Co cells; red fluorescence represents the expression of α-SMA, whereas blue fluorescence with DAPI staining represents the cell nucleus. </w:t>
      </w:r>
    </w:p>
    <w:p w14:paraId="3AC54F85" w14:textId="77777777" w:rsidR="009520B0" w:rsidRPr="009520B0" w:rsidRDefault="009520B0" w:rsidP="00B62906">
      <w:pP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14:paraId="16313076" w14:textId="77777777" w:rsidR="009520B0" w:rsidRDefault="009520B0" w:rsidP="00B62906">
      <w:pP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14:paraId="09029A80" w14:textId="77777777" w:rsidR="009520B0" w:rsidRDefault="009520B0" w:rsidP="00B62906">
      <w:pP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14:paraId="16E6E41D" w14:textId="77777777" w:rsidR="009520B0" w:rsidRDefault="009520B0" w:rsidP="00B62906">
      <w:pP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14:paraId="08B74155" w14:textId="43D31415" w:rsidR="009520B0" w:rsidRDefault="009520B0" w:rsidP="00B62906">
      <w:pP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14:paraId="13B6439F" w14:textId="05885A8F" w:rsidR="009520B0" w:rsidRDefault="009520B0" w:rsidP="00B62906">
      <w:pP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14:paraId="5B06D0A7" w14:textId="2F7F730E" w:rsidR="009520B0" w:rsidRDefault="009520B0" w:rsidP="00B62906">
      <w:pP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14:paraId="32FAA307" w14:textId="06A37462" w:rsidR="009520B0" w:rsidRPr="00F353ED" w:rsidRDefault="00F353ED">
      <w:pP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noProof/>
          <w:color w:val="000000"/>
          <w:kern w:val="0"/>
          <w:sz w:val="24"/>
          <w:szCs w:val="24"/>
        </w:rPr>
        <w:lastRenderedPageBreak/>
        <w:drawing>
          <wp:anchor distT="0" distB="0" distL="114300" distR="114300" simplePos="0" relativeHeight="251666432" behindDoc="0" locked="0" layoutInCell="1" allowOverlap="1" wp14:anchorId="5A3867B8" wp14:editId="0E8B074B">
            <wp:simplePos x="0" y="0"/>
            <wp:positionH relativeFrom="margin">
              <wp:align>right</wp:align>
            </wp:positionH>
            <wp:positionV relativeFrom="paragraph">
              <wp:posOffset>47625</wp:posOffset>
            </wp:positionV>
            <wp:extent cx="5267325" cy="6438900"/>
            <wp:effectExtent l="0" t="0" r="9525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643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3C86CA" w14:textId="68655EB3" w:rsidR="009520B0" w:rsidRPr="00B62906" w:rsidRDefault="009520B0" w:rsidP="009520B0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B62906">
        <w:rPr>
          <w:rFonts w:ascii="Times New Roman" w:hAnsi="Times New Roman" w:cs="Times New Roman"/>
          <w:b/>
          <w:sz w:val="24"/>
          <w:szCs w:val="24"/>
        </w:rPr>
        <w:t xml:space="preserve">Fig.S7 </w:t>
      </w:r>
      <w:r w:rsidRPr="00B62906">
        <w:rPr>
          <w:rFonts w:ascii="Times New Roman" w:hAnsi="Times New Roman" w:cs="Times New Roman"/>
          <w:b/>
          <w:bCs/>
          <w:sz w:val="24"/>
          <w:szCs w:val="24"/>
        </w:rPr>
        <w:t>DHM inhibits colonic fibroblast activation by inducing autophagy in vitro.</w:t>
      </w:r>
      <w:r w:rsidRPr="00B629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290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Representative images of immunofluorescence staining for LC3 in CCD-18Co cells; green fluorescence represents the expression of LC3, whereas blue fluorescence with DAPI staining represents the cell nucleus. </w:t>
      </w:r>
    </w:p>
    <w:p w14:paraId="5C363CA4" w14:textId="672DD475" w:rsidR="00B62906" w:rsidRPr="00B62906" w:rsidRDefault="00B62906"/>
    <w:sectPr w:rsidR="00B62906" w:rsidRPr="00B629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03E70D" w14:textId="77777777" w:rsidR="00E910A0" w:rsidRDefault="00E910A0" w:rsidP="00FB3567">
      <w:r>
        <w:separator/>
      </w:r>
    </w:p>
  </w:endnote>
  <w:endnote w:type="continuationSeparator" w:id="0">
    <w:p w14:paraId="78847A80" w14:textId="77777777" w:rsidR="00E910A0" w:rsidRDefault="00E910A0" w:rsidP="00FB3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596495f2">
    <w:altName w:val="Cambria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505DFC" w14:textId="77777777" w:rsidR="00E910A0" w:rsidRDefault="00E910A0" w:rsidP="00FB3567">
      <w:r>
        <w:separator/>
      </w:r>
    </w:p>
  </w:footnote>
  <w:footnote w:type="continuationSeparator" w:id="0">
    <w:p w14:paraId="0E4BEA93" w14:textId="77777777" w:rsidR="00E910A0" w:rsidRDefault="00E910A0" w:rsidP="00FB35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084"/>
    <w:rsid w:val="00003084"/>
    <w:rsid w:val="00044692"/>
    <w:rsid w:val="000B1C72"/>
    <w:rsid w:val="000F595F"/>
    <w:rsid w:val="0026163D"/>
    <w:rsid w:val="00266F22"/>
    <w:rsid w:val="00280D64"/>
    <w:rsid w:val="002C23FD"/>
    <w:rsid w:val="00301403"/>
    <w:rsid w:val="003410A4"/>
    <w:rsid w:val="00346CD2"/>
    <w:rsid w:val="00357C3D"/>
    <w:rsid w:val="003779BA"/>
    <w:rsid w:val="003C2731"/>
    <w:rsid w:val="004703B7"/>
    <w:rsid w:val="004C06BD"/>
    <w:rsid w:val="004D2899"/>
    <w:rsid w:val="00520639"/>
    <w:rsid w:val="005265F1"/>
    <w:rsid w:val="00570F2D"/>
    <w:rsid w:val="005A5941"/>
    <w:rsid w:val="005D5E43"/>
    <w:rsid w:val="006F3930"/>
    <w:rsid w:val="00754F74"/>
    <w:rsid w:val="0078111B"/>
    <w:rsid w:val="00782827"/>
    <w:rsid w:val="00865BF4"/>
    <w:rsid w:val="009520B0"/>
    <w:rsid w:val="009B22F1"/>
    <w:rsid w:val="00AE3DE8"/>
    <w:rsid w:val="00B50CF0"/>
    <w:rsid w:val="00B62906"/>
    <w:rsid w:val="00C2345B"/>
    <w:rsid w:val="00CD43F1"/>
    <w:rsid w:val="00D31596"/>
    <w:rsid w:val="00E23A42"/>
    <w:rsid w:val="00E53E10"/>
    <w:rsid w:val="00E66B35"/>
    <w:rsid w:val="00E83100"/>
    <w:rsid w:val="00E90B90"/>
    <w:rsid w:val="00E910A0"/>
    <w:rsid w:val="00F353ED"/>
    <w:rsid w:val="00F43F36"/>
    <w:rsid w:val="00F83582"/>
    <w:rsid w:val="00F978C7"/>
    <w:rsid w:val="00FB3567"/>
    <w:rsid w:val="00FC10F9"/>
    <w:rsid w:val="00FD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A55DC3"/>
  <w15:chartTrackingRefBased/>
  <w15:docId w15:val="{B2B7754E-5BCF-4F42-B7E0-DCACC625D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35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B35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B35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B35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7</Pages>
  <Words>433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22</cp:revision>
  <dcterms:created xsi:type="dcterms:W3CDTF">2023-02-03T17:49:00Z</dcterms:created>
  <dcterms:modified xsi:type="dcterms:W3CDTF">2023-03-04T15:40:00Z</dcterms:modified>
</cp:coreProperties>
</file>