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2E6C" w14:textId="77777777" w:rsidR="00D3117D" w:rsidRDefault="00D3117D" w:rsidP="00D3117D">
      <w:pPr>
        <w:rPr>
          <w:b/>
          <w:lang w:val="en-GB"/>
        </w:rPr>
      </w:pPr>
      <w:r w:rsidRPr="00773FCB">
        <w:rPr>
          <w:b/>
          <w:lang w:val="en-GB"/>
        </w:rPr>
        <w:t>Supplementary files</w:t>
      </w:r>
    </w:p>
    <w:p w14:paraId="229775DC" w14:textId="77777777" w:rsidR="00D3117D" w:rsidRPr="00402EBC" w:rsidRDefault="00D3117D" w:rsidP="00D3117D">
      <w:pPr>
        <w:jc w:val="center"/>
        <w:rPr>
          <w:b/>
          <w:color w:val="000000"/>
          <w:sz w:val="32"/>
          <w:szCs w:val="32"/>
          <w:shd w:val="clear" w:color="auto" w:fill="FFFFFF"/>
          <w:lang w:val="en-GB"/>
        </w:rPr>
      </w:pPr>
      <w:r w:rsidRPr="00402EBC">
        <w:rPr>
          <w:b/>
          <w:color w:val="000000"/>
          <w:sz w:val="32"/>
          <w:szCs w:val="32"/>
          <w:shd w:val="clear" w:color="auto" w:fill="FFFFFF"/>
          <w:lang w:val="en-GB"/>
        </w:rPr>
        <w:t xml:space="preserve">Effect of ultrasound and enzymatic hydrolysis on the physicochemical and functional properties of </w:t>
      </w:r>
      <w:r w:rsidRPr="00641C49">
        <w:rPr>
          <w:b/>
          <w:color w:val="000000"/>
          <w:sz w:val="32"/>
          <w:szCs w:val="32"/>
          <w:shd w:val="clear" w:color="auto" w:fill="FFFFFF"/>
          <w:lang w:val="en-GB"/>
        </w:rPr>
        <w:t>different</w:t>
      </w:r>
      <w:r>
        <w:rPr>
          <w:b/>
          <w:i/>
          <w:iCs/>
          <w:color w:val="000000"/>
          <w:sz w:val="32"/>
          <w:szCs w:val="32"/>
          <w:shd w:val="clear" w:color="auto" w:fill="FFFFFF"/>
          <w:lang w:val="en-GB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  <w:lang w:val="en-GB"/>
        </w:rPr>
        <w:t>galactomannan</w:t>
      </w:r>
      <w:r w:rsidRPr="00402EBC">
        <w:rPr>
          <w:b/>
          <w:color w:val="000000"/>
          <w:sz w:val="32"/>
          <w:szCs w:val="32"/>
          <w:shd w:val="clear" w:color="auto" w:fill="FFFFFF"/>
          <w:lang w:val="en-GB"/>
        </w:rPr>
        <w:t xml:space="preserve"> gum</w:t>
      </w:r>
      <w:r>
        <w:rPr>
          <w:b/>
          <w:color w:val="000000"/>
          <w:sz w:val="32"/>
          <w:szCs w:val="32"/>
          <w:shd w:val="clear" w:color="auto" w:fill="FFFFFF"/>
          <w:lang w:val="en-GB"/>
        </w:rPr>
        <w:t>s</w:t>
      </w:r>
    </w:p>
    <w:p w14:paraId="279148DF" w14:textId="77777777" w:rsidR="00D3117D" w:rsidRPr="00F30F06" w:rsidRDefault="00D3117D" w:rsidP="00D3117D">
      <w:pPr>
        <w:pStyle w:val="NormalWeb"/>
        <w:jc w:val="center"/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</w:pPr>
      <w:r w:rsidRPr="00F30F06">
        <w:rPr>
          <w:rStyle w:val="Textoennegrita"/>
          <w:rFonts w:ascii="Arial Narrow" w:hAnsi="Arial Narrow"/>
          <w:sz w:val="22"/>
          <w:szCs w:val="22"/>
          <w:lang w:val="es-AR"/>
        </w:rPr>
        <w:t>Verónica Busch</w:t>
      </w:r>
      <w:r w:rsidRPr="00F30F06"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1</w:t>
      </w:r>
      <w:r w:rsidRPr="00F30F06">
        <w:rPr>
          <w:rStyle w:val="Textoennegrita"/>
          <w:rFonts w:ascii="Arial Narrow" w:hAnsi="Arial Narrow"/>
          <w:sz w:val="22"/>
          <w:szCs w:val="22"/>
          <w:lang w:val="es-AR"/>
        </w:rPr>
        <w:t xml:space="preserve">, 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Lorena Pepa</w:t>
      </w:r>
      <w:r w:rsidRPr="0053262D"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2</w:t>
      </w:r>
      <w:r w:rsidRPr="0053262D">
        <w:rPr>
          <w:rStyle w:val="Textoennegrita"/>
          <w:rFonts w:ascii="Arial Narrow" w:hAnsi="Arial Narrow"/>
          <w:sz w:val="22"/>
          <w:szCs w:val="22"/>
          <w:lang w:val="es-AR"/>
        </w:rPr>
        <w:t>,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 xml:space="preserve"> </w:t>
      </w:r>
      <w:r w:rsidRPr="00F30F06">
        <w:rPr>
          <w:rStyle w:val="Textoennegrita"/>
          <w:rFonts w:ascii="Arial Narrow" w:hAnsi="Arial Narrow"/>
          <w:sz w:val="22"/>
          <w:szCs w:val="22"/>
          <w:lang w:val="es-AR"/>
        </w:rPr>
        <w:t>Luis Panizzolo</w:t>
      </w:r>
      <w:r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3</w:t>
      </w:r>
      <w:r w:rsidRPr="00F30F06">
        <w:rPr>
          <w:rStyle w:val="Textoennegrita"/>
          <w:rFonts w:ascii="Arial Narrow" w:hAnsi="Arial Narrow"/>
          <w:sz w:val="22"/>
          <w:szCs w:val="22"/>
          <w:lang w:val="es-AR"/>
        </w:rPr>
        <w:t>, Pilar Buera</w:t>
      </w:r>
      <w:r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2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 xml:space="preserve">, </w:t>
      </w:r>
      <w:r w:rsidRPr="00F30F06">
        <w:rPr>
          <w:rStyle w:val="Textoennegrita"/>
          <w:rFonts w:ascii="Arial Narrow" w:hAnsi="Arial Narrow"/>
          <w:sz w:val="22"/>
          <w:szCs w:val="22"/>
          <w:lang w:val="es-AR"/>
        </w:rPr>
        <w:t>Fernando Ferreira</w:t>
      </w:r>
      <w:r w:rsidRPr="0053262D"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3</w:t>
      </w:r>
      <w:r>
        <w:rPr>
          <w:rStyle w:val="Textoennegrita"/>
          <w:rFonts w:ascii="Arial Narrow" w:hAnsi="Arial Narrow"/>
          <w:sz w:val="22"/>
          <w:szCs w:val="22"/>
          <w:vertAlign w:val="superscript"/>
          <w:lang w:val="es-AR"/>
        </w:rPr>
        <w:t>*</w:t>
      </w:r>
    </w:p>
    <w:p w14:paraId="0BA56596" w14:textId="77777777" w:rsidR="00D3117D" w:rsidRPr="00F40376" w:rsidRDefault="00D3117D" w:rsidP="00D3117D">
      <w:pPr>
        <w:pStyle w:val="NormalWeb"/>
        <w:numPr>
          <w:ilvl w:val="0"/>
          <w:numId w:val="1"/>
        </w:numPr>
        <w:rPr>
          <w:rStyle w:val="Textoennegrita"/>
          <w:rFonts w:ascii="Arial Narrow" w:hAnsi="Arial Narrow"/>
          <w:b w:val="0"/>
          <w:sz w:val="22"/>
          <w:szCs w:val="22"/>
          <w:lang w:val="es-AR"/>
        </w:rPr>
      </w:pPr>
      <w:r>
        <w:rPr>
          <w:rStyle w:val="Textoennegrita"/>
          <w:rFonts w:ascii="Arial Narrow" w:hAnsi="Arial Narrow"/>
          <w:sz w:val="22"/>
          <w:szCs w:val="22"/>
          <w:lang w:val="es-AR"/>
        </w:rPr>
        <w:t xml:space="preserve">Instituto de Ciencia y Tecnología de Alimentos de Entre Ríos (ICTAER, 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>Consejo Nacional de Investigaciones Científicas y T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é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>cnicas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,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 xml:space="preserve"> Facultad de Bromatología, Uni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versidad Nacional de Entre Ríos).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 xml:space="preserve"> 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Pte Perón 1152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>, 2820, Gualeguaychú, Entre Ríos, Argentina.</w:t>
      </w:r>
    </w:p>
    <w:p w14:paraId="6336E569" w14:textId="77777777" w:rsidR="00D3117D" w:rsidRPr="00F40376" w:rsidRDefault="00D3117D" w:rsidP="00D3117D">
      <w:pPr>
        <w:pStyle w:val="NormalWeb"/>
        <w:numPr>
          <w:ilvl w:val="0"/>
          <w:numId w:val="1"/>
        </w:numPr>
        <w:rPr>
          <w:rStyle w:val="Textoennegrita"/>
          <w:rFonts w:ascii="Arial Narrow" w:hAnsi="Arial Narrow"/>
          <w:b w:val="0"/>
          <w:sz w:val="22"/>
          <w:szCs w:val="22"/>
          <w:lang w:val="es-AR"/>
        </w:rPr>
      </w:pP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>Instituto de Tecnología de Alimentos y Proceso Químicos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 xml:space="preserve"> </w:t>
      </w:r>
      <w:r w:rsidRPr="00F40376">
        <w:rPr>
          <w:rStyle w:val="Textoennegrita"/>
          <w:rFonts w:ascii="Arial Narrow" w:hAnsi="Arial Narrow"/>
          <w:sz w:val="22"/>
          <w:szCs w:val="22"/>
          <w:lang w:val="es-AR"/>
        </w:rPr>
        <w:t xml:space="preserve">(ITAPROQ). Universidad de Buenos Aires, Facultad de Ciencias Exactas y Naturales, CONICET. Int. Güiraldes 2160, CABA, Argentina, CP 1406. </w:t>
      </w:r>
    </w:p>
    <w:p w14:paraId="4C0BD6A5" w14:textId="77777777" w:rsidR="00D3117D" w:rsidRPr="009E37A3" w:rsidRDefault="00D3117D" w:rsidP="00D3117D">
      <w:pPr>
        <w:pStyle w:val="NormalWeb"/>
        <w:numPr>
          <w:ilvl w:val="0"/>
          <w:numId w:val="1"/>
        </w:numPr>
        <w:rPr>
          <w:rStyle w:val="Textoennegrita"/>
          <w:rFonts w:ascii="Arial Narrow" w:hAnsi="Arial Narrow"/>
          <w:b w:val="0"/>
          <w:sz w:val="22"/>
          <w:szCs w:val="22"/>
          <w:lang w:val="es-AR"/>
        </w:rPr>
      </w:pPr>
      <w:r w:rsidRPr="009E37A3">
        <w:rPr>
          <w:rStyle w:val="Textoennegrita"/>
          <w:rFonts w:ascii="Arial Narrow" w:hAnsi="Arial Narrow"/>
          <w:sz w:val="22"/>
          <w:szCs w:val="22"/>
          <w:lang w:val="es-AR"/>
        </w:rPr>
        <w:t>Dept de Química Orgánica, Facultad de Química/DPDB, Instituto de Higiene. Universidad de la República, Montevideo, Uruguay</w:t>
      </w:r>
      <w:r>
        <w:rPr>
          <w:rStyle w:val="Textoennegrita"/>
          <w:rFonts w:ascii="Arial Narrow" w:hAnsi="Arial Narrow"/>
          <w:sz w:val="22"/>
          <w:szCs w:val="22"/>
          <w:lang w:val="es-AR"/>
        </w:rPr>
        <w:t>.*</w:t>
      </w:r>
      <w:r w:rsidRPr="009E37A3">
        <w:rPr>
          <w:rStyle w:val="Textoennegrita"/>
          <w:rFonts w:ascii="Arial Narrow" w:hAnsi="Arial Narrow"/>
          <w:sz w:val="22"/>
          <w:szCs w:val="22"/>
          <w:lang w:val="es-AR"/>
        </w:rPr>
        <w:t>ff@fq.edu.uy</w:t>
      </w:r>
    </w:p>
    <w:p w14:paraId="76F7FC50" w14:textId="77777777" w:rsidR="00D3117D" w:rsidRPr="00773FCB" w:rsidRDefault="00D3117D" w:rsidP="00D3117D">
      <w:pPr>
        <w:rPr>
          <w:b/>
          <w:lang w:val="en-GB"/>
        </w:rPr>
      </w:pPr>
    </w:p>
    <w:p w14:paraId="5912BD93" w14:textId="77777777" w:rsidR="00D3117D" w:rsidRPr="00773FCB" w:rsidRDefault="00D3117D" w:rsidP="00D3117D">
      <w:pPr>
        <w:rPr>
          <w:lang w:val="en-GB"/>
        </w:rPr>
      </w:pPr>
    </w:p>
    <w:p w14:paraId="3EFF9029" w14:textId="77777777" w:rsidR="00D3117D" w:rsidRPr="00773FCB" w:rsidRDefault="00D3117D" w:rsidP="00D3117D">
      <w:pPr>
        <w:rPr>
          <w:rFonts w:ascii="Verdana" w:hAnsi="Verdana"/>
          <w:color w:val="000000"/>
          <w:shd w:val="clear" w:color="auto" w:fill="FFFFFF"/>
          <w:lang w:val="en-GB"/>
        </w:rPr>
      </w:pPr>
      <w:r w:rsidRPr="00773FCB">
        <w:rPr>
          <w:rFonts w:ascii="Verdana" w:hAnsi="Verdana"/>
          <w:noProof/>
          <w:color w:val="000000"/>
          <w:shd w:val="clear" w:color="auto" w:fill="FFFFFF"/>
          <w:lang w:eastAsia="es-AR"/>
        </w:rPr>
        <w:drawing>
          <wp:inline distT="0" distB="0" distL="0" distR="0" wp14:anchorId="12D21ED5" wp14:editId="21F59378">
            <wp:extent cx="5753100" cy="38354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78" cy="38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53FA" w14:textId="77777777" w:rsidR="00D3117D" w:rsidRDefault="00D3117D" w:rsidP="00D3117D">
      <w:pPr>
        <w:rPr>
          <w:rFonts w:ascii="Verdana" w:hAnsi="Verdana"/>
          <w:color w:val="000000"/>
          <w:shd w:val="clear" w:color="auto" w:fill="FFFFFF"/>
          <w:lang w:val="en-GB"/>
        </w:rPr>
      </w:pPr>
      <w:bookmarkStart w:id="0" w:name="OLE_LINK1"/>
      <w:r w:rsidRPr="00773FCB">
        <w:rPr>
          <w:rFonts w:ascii="Verdana" w:hAnsi="Verdana"/>
          <w:b/>
          <w:color w:val="000000"/>
          <w:shd w:val="clear" w:color="auto" w:fill="FFFFFF"/>
          <w:lang w:val="en-GB"/>
        </w:rPr>
        <w:t>Figure S1.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Cumulative molecular weight as a function of molar mass fraction for three galactomannan native gums: guar gum (GG in brown), </w:t>
      </w:r>
      <w:r w:rsidRPr="00773FCB">
        <w:rPr>
          <w:rFonts w:ascii="Verdana" w:hAnsi="Verdana"/>
          <w:i/>
          <w:color w:val="000000"/>
          <w:shd w:val="clear" w:color="auto" w:fill="FFFFFF"/>
          <w:lang w:val="en-GB"/>
        </w:rPr>
        <w:t>vinal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gum (VG,in green) and locust vean gum (LBG,in red).</w:t>
      </w:r>
    </w:p>
    <w:bookmarkEnd w:id="0"/>
    <w:p w14:paraId="6B45A2C2" w14:textId="77777777" w:rsidR="00D3117D" w:rsidRDefault="00D3117D" w:rsidP="00D3117D">
      <w:pPr>
        <w:rPr>
          <w:rFonts w:ascii="Verdana" w:hAnsi="Verdana"/>
          <w:color w:val="000000"/>
          <w:shd w:val="clear" w:color="auto" w:fill="FFFFFF"/>
          <w:lang w:val="en-GB"/>
        </w:rPr>
      </w:pPr>
    </w:p>
    <w:p w14:paraId="3384F908" w14:textId="6CD14D4E" w:rsidR="00D3117D" w:rsidRPr="00773FCB" w:rsidRDefault="00D3117D" w:rsidP="00D3117D">
      <w:pPr>
        <w:rPr>
          <w:rFonts w:ascii="Verdana" w:hAnsi="Verdana"/>
          <w:color w:val="000000"/>
          <w:shd w:val="clear" w:color="auto" w:fill="FFFFFF"/>
          <w:lang w:val="en-GB"/>
        </w:rPr>
      </w:pPr>
    </w:p>
    <w:p w14:paraId="57848AEA" w14:textId="30CB4FF2" w:rsidR="00D3117D" w:rsidRPr="00773FCB" w:rsidRDefault="00A12ACA" w:rsidP="00D3117D">
      <w:pPr>
        <w:rPr>
          <w:lang w:val="en-GB"/>
        </w:rPr>
      </w:pPr>
      <w:r>
        <w:object w:dxaOrig="11909" w:dyaOrig="11779" w14:anchorId="0B97E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5pt;height:420.65pt" o:ole="">
            <v:imagedata r:id="rId6" o:title=""/>
          </v:shape>
          <o:OLEObject Type="Embed" ProgID="Prism8.Document" ShapeID="_x0000_i1025" DrawAspect="Content" ObjectID="_1750836509" r:id="rId7"/>
        </w:object>
      </w:r>
    </w:p>
    <w:p w14:paraId="4D7C637F" w14:textId="79DA7C6C" w:rsidR="00A12ACA" w:rsidRDefault="00A12ACA" w:rsidP="00A12ACA">
      <w:pPr>
        <w:rPr>
          <w:rFonts w:ascii="Verdana" w:hAnsi="Verdana"/>
          <w:color w:val="000000"/>
          <w:shd w:val="clear" w:color="auto" w:fill="FFFFFF"/>
          <w:lang w:val="en-GB"/>
        </w:rPr>
      </w:pPr>
      <w:r w:rsidRPr="00773FCB">
        <w:rPr>
          <w:rFonts w:ascii="Verdana" w:hAnsi="Verdana"/>
          <w:b/>
          <w:color w:val="000000"/>
          <w:shd w:val="clear" w:color="auto" w:fill="FFFFFF"/>
          <w:lang w:val="en-GB"/>
        </w:rPr>
        <w:t>Figure S</w:t>
      </w:r>
      <w:r>
        <w:rPr>
          <w:rFonts w:ascii="Verdana" w:hAnsi="Verdana"/>
          <w:b/>
          <w:color w:val="000000"/>
          <w:shd w:val="clear" w:color="auto" w:fill="FFFFFF"/>
          <w:lang w:val="en-GB"/>
        </w:rPr>
        <w:t>2</w:t>
      </w:r>
      <w:r w:rsidRPr="00773FCB">
        <w:rPr>
          <w:rFonts w:ascii="Verdana" w:hAnsi="Verdana"/>
          <w:b/>
          <w:color w:val="000000"/>
          <w:shd w:val="clear" w:color="auto" w:fill="FFFFFF"/>
          <w:lang w:val="en-GB"/>
        </w:rPr>
        <w:t>.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</w:t>
      </w:r>
      <w:r>
        <w:rPr>
          <w:rFonts w:ascii="Verdana" w:hAnsi="Verdana"/>
          <w:color w:val="000000"/>
          <w:shd w:val="clear" w:color="auto" w:fill="FFFFFF"/>
          <w:lang w:val="en-GB"/>
        </w:rPr>
        <w:t>Differential weight fraction vs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molecular </w:t>
      </w:r>
      <w:r>
        <w:rPr>
          <w:rFonts w:ascii="Verdana" w:hAnsi="Verdana"/>
          <w:color w:val="000000"/>
          <w:shd w:val="clear" w:color="auto" w:fill="FFFFFF"/>
          <w:lang w:val="en-GB"/>
        </w:rPr>
        <w:t>mass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for three galactomannan native gums: guar gum (GG), </w:t>
      </w:r>
      <w:r w:rsidRPr="00773FCB">
        <w:rPr>
          <w:rFonts w:ascii="Verdana" w:hAnsi="Verdana"/>
          <w:i/>
          <w:color w:val="000000"/>
          <w:shd w:val="clear" w:color="auto" w:fill="FFFFFF"/>
          <w:lang w:val="en-GB"/>
        </w:rPr>
        <w:t>vinal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 xml:space="preserve"> gum (VG) and locust </w:t>
      </w:r>
      <w:r>
        <w:rPr>
          <w:rFonts w:ascii="Verdana" w:hAnsi="Verdana"/>
          <w:color w:val="000000"/>
          <w:shd w:val="clear" w:color="auto" w:fill="FFFFFF"/>
          <w:lang w:val="en-GB"/>
        </w:rPr>
        <w:t>b</w:t>
      </w:r>
      <w:r w:rsidRPr="00773FCB">
        <w:rPr>
          <w:rFonts w:ascii="Verdana" w:hAnsi="Verdana"/>
          <w:color w:val="000000"/>
          <w:shd w:val="clear" w:color="auto" w:fill="FFFFFF"/>
          <w:lang w:val="en-GB"/>
        </w:rPr>
        <w:t>ean gum (LBG).</w:t>
      </w:r>
    </w:p>
    <w:p w14:paraId="6CAFD8BD" w14:textId="77777777" w:rsidR="00E459E0" w:rsidRDefault="00E459E0">
      <w:pPr>
        <w:rPr>
          <w:lang w:val="en-GB"/>
        </w:rPr>
      </w:pPr>
    </w:p>
    <w:p w14:paraId="153A955E" w14:textId="038101A2" w:rsidR="00B702EE" w:rsidRDefault="00B702EE">
      <w:pPr>
        <w:rPr>
          <w:lang w:val="en-GB"/>
        </w:rPr>
      </w:pPr>
      <w:r w:rsidRPr="00696B8E">
        <w:rPr>
          <w:noProof/>
          <w:lang w:eastAsia="es-AR"/>
        </w:rPr>
        <w:lastRenderedPageBreak/>
        <w:drawing>
          <wp:inline distT="0" distB="0" distL="0" distR="0" wp14:anchorId="07284619" wp14:editId="53E0F9AB">
            <wp:extent cx="5400040" cy="297893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237" t="11230" r="237" b="15216"/>
                    <a:stretch/>
                  </pic:blipFill>
                  <pic:spPr bwMode="auto">
                    <a:xfrm>
                      <a:off x="0" y="0"/>
                      <a:ext cx="5400040" cy="297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B52CA" w14:textId="0CDE10C9" w:rsidR="00CA15B6" w:rsidRPr="00D3117D" w:rsidRDefault="00CA15B6">
      <w:pPr>
        <w:rPr>
          <w:lang w:val="en-GB"/>
        </w:rPr>
      </w:pPr>
      <w:r w:rsidRPr="00965F0C">
        <w:rPr>
          <w:b/>
          <w:lang w:val="en-GB"/>
        </w:rPr>
        <w:t xml:space="preserve">Figure </w:t>
      </w:r>
      <w:r>
        <w:rPr>
          <w:b/>
          <w:lang w:val="en-GB"/>
        </w:rPr>
        <w:t>S3</w:t>
      </w:r>
      <w:r w:rsidRPr="00965F0C">
        <w:rPr>
          <w:b/>
          <w:lang w:val="en-GB"/>
        </w:rPr>
        <w:t>.</w:t>
      </w:r>
      <w:r w:rsidRPr="00765BFC">
        <w:rPr>
          <w:lang w:val="en-GB"/>
        </w:rPr>
        <w:t xml:space="preserve"> FT-IR </w:t>
      </w:r>
      <w:r>
        <w:rPr>
          <w:lang w:val="en-GB"/>
        </w:rPr>
        <w:t xml:space="preserve">ATR </w:t>
      </w:r>
      <w:r w:rsidRPr="00765BFC">
        <w:rPr>
          <w:lang w:val="en-GB"/>
        </w:rPr>
        <w:t>spectr</w:t>
      </w:r>
      <w:r>
        <w:rPr>
          <w:lang w:val="en-GB"/>
        </w:rPr>
        <w:t>a</w:t>
      </w:r>
      <w:r w:rsidRPr="00765BFC">
        <w:rPr>
          <w:lang w:val="en-GB"/>
        </w:rPr>
        <w:t xml:space="preserve"> </w:t>
      </w:r>
      <w:r>
        <w:rPr>
          <w:lang w:val="en-GB"/>
        </w:rPr>
        <w:t xml:space="preserve">of </w:t>
      </w:r>
      <w:r w:rsidRPr="00765BFC">
        <w:rPr>
          <w:lang w:val="en-GB"/>
        </w:rPr>
        <w:t xml:space="preserve">locust bean gum, vinal gum and guar gum </w:t>
      </w:r>
      <w:r>
        <w:rPr>
          <w:lang w:val="en-GB"/>
        </w:rPr>
        <w:t>with enzymatic treatment.</w:t>
      </w:r>
    </w:p>
    <w:sectPr w:rsidR="00CA15B6" w:rsidRPr="00D311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5FAE"/>
    <w:multiLevelType w:val="multilevel"/>
    <w:tmpl w:val="31C83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10063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7D"/>
    <w:rsid w:val="003D52BD"/>
    <w:rsid w:val="00775664"/>
    <w:rsid w:val="0078713D"/>
    <w:rsid w:val="00A12ACA"/>
    <w:rsid w:val="00A60745"/>
    <w:rsid w:val="00B702EE"/>
    <w:rsid w:val="00CA15B6"/>
    <w:rsid w:val="00D3117D"/>
    <w:rsid w:val="00E4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AB1A"/>
  <w15:chartTrackingRefBased/>
  <w15:docId w15:val="{EE40ABB7-EF55-41FA-9096-1892E56C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7D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31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dc:description/>
  <cp:lastModifiedBy>Veronica</cp:lastModifiedBy>
  <cp:revision>3</cp:revision>
  <dcterms:created xsi:type="dcterms:W3CDTF">2023-07-13T12:51:00Z</dcterms:created>
  <dcterms:modified xsi:type="dcterms:W3CDTF">2023-07-14T13:42:00Z</dcterms:modified>
</cp:coreProperties>
</file>