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5F22D" w14:textId="3F7B4786" w:rsidR="0022551D" w:rsidRPr="00662C0B" w:rsidRDefault="00F649BC">
      <w:pPr>
        <w:rPr>
          <w:rFonts w:cstheme="minorHAnsi"/>
          <w:b/>
          <w:bCs/>
          <w:lang w:val="en-US"/>
        </w:rPr>
      </w:pPr>
      <w:r w:rsidRPr="00662C0B">
        <w:rPr>
          <w:rFonts w:cstheme="minorHAnsi"/>
          <w:b/>
          <w:bCs/>
          <w:lang w:val="en-US"/>
        </w:rPr>
        <w:t>ELECTRONIC SUPPLEMENT</w:t>
      </w:r>
    </w:p>
    <w:p w14:paraId="33250C1D" w14:textId="77777777" w:rsidR="006E4E0B" w:rsidRPr="00662C0B" w:rsidRDefault="006E4E0B">
      <w:pPr>
        <w:rPr>
          <w:rFonts w:cstheme="minorHAnsi"/>
          <w:b/>
          <w:bCs/>
          <w:lang w:val="en-US"/>
        </w:rPr>
      </w:pPr>
    </w:p>
    <w:p w14:paraId="44906C48" w14:textId="77777777" w:rsidR="006E4E0B" w:rsidRDefault="006E4E0B" w:rsidP="006E4E0B">
      <w:pPr>
        <w:spacing w:line="480" w:lineRule="auto"/>
        <w:jc w:val="both"/>
        <w:rPr>
          <w:rFonts w:ascii="Adobe Devanagari" w:hAnsi="Adobe Devanagari" w:cs="Adobe Devanagari"/>
          <w:b/>
          <w:sz w:val="28"/>
          <w:lang w:val="en-GB"/>
        </w:rPr>
      </w:pPr>
      <w:r>
        <w:rPr>
          <w:rFonts w:ascii="Adobe Devanagari" w:hAnsi="Adobe Devanagari" w:cs="Adobe Devanagari"/>
          <w:b/>
          <w:sz w:val="28"/>
          <w:lang w:val="en-GB"/>
        </w:rPr>
        <w:t>Global Longitudinal Strain by Speckle Tracking Echocardiography and Mortality in Septic Patients: an updated systematic review and meta-analysis with trial sequential analysis.</w:t>
      </w:r>
    </w:p>
    <w:p w14:paraId="7396D368" w14:textId="17207F21" w:rsidR="006E4E0B" w:rsidRDefault="00662C0B" w:rsidP="006E4E0B">
      <w:pPr>
        <w:rPr>
          <w:lang w:val="en-GB"/>
        </w:rPr>
      </w:pPr>
      <w:r>
        <w:rPr>
          <w:lang w:val="en-GB"/>
        </w:rPr>
        <w:t>Critical</w:t>
      </w:r>
      <w:r w:rsidR="006E4E0B">
        <w:rPr>
          <w:lang w:val="en-GB"/>
        </w:rPr>
        <w:t xml:space="preserve"> Care </w:t>
      </w:r>
    </w:p>
    <w:p w14:paraId="7C392108" w14:textId="77777777" w:rsidR="006E4E0B" w:rsidRDefault="006E4E0B" w:rsidP="006E4E0B">
      <w:pPr>
        <w:rPr>
          <w:lang w:val="en-GB"/>
        </w:rPr>
      </w:pPr>
    </w:p>
    <w:p w14:paraId="36B5319C" w14:textId="77777777" w:rsidR="006E4E0B" w:rsidRDefault="006E4E0B" w:rsidP="006E4E0B">
      <w:pPr>
        <w:spacing w:line="360" w:lineRule="auto"/>
        <w:outlineLvl w:val="0"/>
        <w:rPr>
          <w:rFonts w:ascii="Adobe Devanagari" w:eastAsia="Arial Unicode MS" w:hAnsi="Adobe Devanagari" w:cs="Adobe Devanagari"/>
          <w:b/>
          <w:sz w:val="24"/>
          <w:szCs w:val="24"/>
          <w:vertAlign w:val="superscript"/>
          <w:lang w:val="en-US"/>
        </w:rPr>
      </w:pPr>
      <w:proofErr w:type="spellStart"/>
      <w:r w:rsidRPr="006E4E0B">
        <w:rPr>
          <w:rFonts w:ascii="Adobe Devanagari" w:hAnsi="Adobe Devanagari" w:cs="Adobe Devanagari"/>
          <w:b/>
          <w:lang w:val="en-GB"/>
        </w:rPr>
        <w:t>Pruszczyk</w:t>
      </w:r>
      <w:proofErr w:type="spellEnd"/>
      <w:r w:rsidRPr="006E4E0B">
        <w:rPr>
          <w:rFonts w:ascii="Adobe Devanagari" w:hAnsi="Adobe Devanagari" w:cs="Adobe Devanagari"/>
          <w:b/>
          <w:lang w:val="en-GB"/>
        </w:rPr>
        <w:t xml:space="preserve"> Andrzej, Zawadka Mateusz, Andruszkiewicz Pawel, La Via Luigi, </w:t>
      </w:r>
      <w:proofErr w:type="spellStart"/>
      <w:r w:rsidRPr="006E4E0B">
        <w:rPr>
          <w:rFonts w:ascii="Adobe Devanagari" w:hAnsi="Adobe Devanagari" w:cs="Adobe Devanagari"/>
          <w:b/>
          <w:lang w:val="en-GB"/>
        </w:rPr>
        <w:t>Herpain</w:t>
      </w:r>
      <w:proofErr w:type="spellEnd"/>
      <w:r w:rsidRPr="006E4E0B">
        <w:rPr>
          <w:rFonts w:ascii="Adobe Devanagari" w:hAnsi="Adobe Devanagari" w:cs="Adobe Devanagari"/>
          <w:b/>
          <w:lang w:val="en-GB"/>
        </w:rPr>
        <w:t xml:space="preserve"> Antoine, Sato Ryota, Dugar Siddharth, Chew Michelle S., Sanfilippo Filippo</w:t>
      </w:r>
    </w:p>
    <w:p w14:paraId="603CF155" w14:textId="77777777" w:rsidR="006E4E0B" w:rsidRPr="006E4E0B" w:rsidRDefault="006E4E0B" w:rsidP="006E4E0B">
      <w:pPr>
        <w:spacing w:line="360" w:lineRule="auto"/>
        <w:outlineLvl w:val="0"/>
        <w:rPr>
          <w:rFonts w:ascii="Adobe Devanagari" w:hAnsi="Adobe Devanagari" w:cs="Adobe Devanagari"/>
          <w:b/>
          <w:lang w:val="en-GB"/>
        </w:rPr>
      </w:pPr>
    </w:p>
    <w:p w14:paraId="661D1E9C" w14:textId="77777777" w:rsidR="002D50DD" w:rsidRDefault="006E4E0B">
      <w:pPr>
        <w:rPr>
          <w:rFonts w:ascii="Adobe Devanagari" w:hAnsi="Adobe Devanagari" w:cs="Adobe Devanagari"/>
          <w:b/>
          <w:lang w:val="en-GB"/>
        </w:rPr>
      </w:pPr>
      <w:r w:rsidRPr="002D50DD">
        <w:rPr>
          <w:rFonts w:ascii="Adobe Devanagari" w:hAnsi="Adobe Devanagari" w:cs="Adobe Devanagari"/>
          <w:b/>
          <w:lang w:val="en-GB"/>
        </w:rPr>
        <w:t>Corresponding Author</w:t>
      </w:r>
      <w:r w:rsidR="002D50DD">
        <w:rPr>
          <w:rFonts w:ascii="Adobe Devanagari" w:hAnsi="Adobe Devanagari" w:cs="Adobe Devanagari"/>
          <w:b/>
          <w:lang w:val="en-GB"/>
        </w:rPr>
        <w:t>s</w:t>
      </w:r>
      <w:r w:rsidRPr="002D50DD">
        <w:rPr>
          <w:rFonts w:ascii="Adobe Devanagari" w:hAnsi="Adobe Devanagari" w:cs="Adobe Devanagari"/>
          <w:b/>
          <w:lang w:val="en-GB"/>
        </w:rPr>
        <w:t xml:space="preserve">: </w:t>
      </w:r>
    </w:p>
    <w:p w14:paraId="1F5052CB" w14:textId="3909F784" w:rsidR="006E4E0B" w:rsidRPr="00662C0B" w:rsidRDefault="002D50DD">
      <w:pPr>
        <w:rPr>
          <w:rFonts w:ascii="Adobe Devanagari" w:hAnsi="Adobe Devanagari" w:cs="Adobe Devanagari"/>
          <w:bCs/>
          <w:lang w:val="en-US"/>
        </w:rPr>
      </w:pPr>
      <w:bookmarkStart w:id="0" w:name="_Hlk144021098"/>
      <w:r w:rsidRPr="00662C0B">
        <w:rPr>
          <w:rFonts w:ascii="Adobe Devanagari" w:hAnsi="Adobe Devanagari" w:cs="Adobe Devanagari"/>
          <w:bCs/>
          <w:lang w:val="en-US"/>
        </w:rPr>
        <w:t xml:space="preserve">Mateusz Zawadka, </w:t>
      </w:r>
      <w:hyperlink r:id="rId6" w:history="1">
        <w:r w:rsidRPr="00662C0B">
          <w:rPr>
            <w:rStyle w:val="Hyperlink"/>
            <w:rFonts w:ascii="Adobe Devanagari" w:eastAsia="Times New Roman" w:hAnsi="Adobe Devanagari" w:cs="Adobe Devanagari"/>
            <w:kern w:val="36"/>
            <w:lang w:val="en-US" w:eastAsia="it-IT"/>
          </w:rPr>
          <w:t>m.t.zawadka@gmail.com</w:t>
        </w:r>
      </w:hyperlink>
    </w:p>
    <w:p w14:paraId="2DBFDAAA" w14:textId="77777777" w:rsidR="002D50DD" w:rsidRPr="00662C0B" w:rsidRDefault="002D50DD" w:rsidP="002D50DD">
      <w:pPr>
        <w:spacing w:line="360" w:lineRule="auto"/>
        <w:outlineLvl w:val="0"/>
        <w:rPr>
          <w:rFonts w:ascii="Adobe Devanagari" w:hAnsi="Adobe Devanagari" w:cs="Adobe Devanagari"/>
          <w:b/>
          <w:lang w:val="en-US"/>
        </w:rPr>
      </w:pPr>
      <w:r w:rsidRPr="00662C0B">
        <w:rPr>
          <w:rFonts w:ascii="Adobe Devanagari" w:hAnsi="Adobe Devanagari" w:cs="Adobe Devanagari"/>
          <w:b/>
          <w:lang w:val="en-US"/>
        </w:rPr>
        <w:t>2nd Department of Anesthesiology and Intensive Care, Medical University of Warsaw, Poland</w:t>
      </w:r>
    </w:p>
    <w:p w14:paraId="2F577A26" w14:textId="49F5DC25" w:rsidR="002D50DD" w:rsidRPr="002D50DD" w:rsidRDefault="002D50DD">
      <w:pPr>
        <w:rPr>
          <w:rFonts w:ascii="Adobe Devanagari" w:hAnsi="Adobe Devanagari" w:cs="Adobe Devanagari"/>
          <w:b/>
          <w:bCs/>
          <w:lang w:val="en-GB"/>
        </w:rPr>
      </w:pPr>
      <w:r w:rsidRPr="002D50DD">
        <w:rPr>
          <w:rFonts w:ascii="Adobe Devanagari" w:hAnsi="Adobe Devanagari" w:cs="Adobe Devanagari"/>
          <w:lang w:val="en-GB"/>
        </w:rPr>
        <w:t xml:space="preserve">Filippo Sanfilippo, 00393289178766; </w:t>
      </w:r>
      <w:r w:rsidR="00000000">
        <w:fldChar w:fldCharType="begin"/>
      </w:r>
      <w:r w:rsidR="00000000" w:rsidRPr="00662C0B">
        <w:rPr>
          <w:lang w:val="en-US"/>
        </w:rPr>
        <w:instrText>HYPERLINK "mailto:filipposanfi@yahoo.it"</w:instrText>
      </w:r>
      <w:r w:rsidR="00000000">
        <w:fldChar w:fldCharType="separate"/>
      </w:r>
      <w:r w:rsidRPr="002D50DD">
        <w:rPr>
          <w:rStyle w:val="Hyperlink"/>
          <w:rFonts w:ascii="Adobe Devanagari" w:hAnsi="Adobe Devanagari" w:cs="Adobe Devanagari"/>
          <w:lang w:val="en-GB"/>
        </w:rPr>
        <w:t>filipposanfi@yahoo.it</w:t>
      </w:r>
      <w:r w:rsidR="00000000">
        <w:rPr>
          <w:rStyle w:val="Hyperlink"/>
          <w:rFonts w:ascii="Adobe Devanagari" w:hAnsi="Adobe Devanagari" w:cs="Adobe Devanagari"/>
          <w:lang w:val="en-GB"/>
        </w:rPr>
        <w:fldChar w:fldCharType="end"/>
      </w:r>
    </w:p>
    <w:p w14:paraId="18AD80F0" w14:textId="77777777" w:rsidR="002D50DD" w:rsidRPr="002D50DD" w:rsidRDefault="002D50DD" w:rsidP="002D50DD">
      <w:pPr>
        <w:spacing w:line="360" w:lineRule="auto"/>
        <w:outlineLvl w:val="0"/>
        <w:rPr>
          <w:rFonts w:ascii="Adobe Devanagari" w:hAnsi="Adobe Devanagari" w:cs="Adobe Devanagari"/>
          <w:b/>
          <w:lang w:val="en-GB"/>
        </w:rPr>
      </w:pPr>
      <w:r w:rsidRPr="002D50DD">
        <w:rPr>
          <w:rFonts w:ascii="Adobe Devanagari" w:hAnsi="Adobe Devanagari" w:cs="Adobe Devanagari"/>
          <w:b/>
          <w:lang w:val="en-GB"/>
        </w:rPr>
        <w:t xml:space="preserve">Department of General Surgery and Medico-Surgical Specialties, School of Anaesthesia and Intensive Care, University of Catania, Catania, Italy. </w:t>
      </w:r>
    </w:p>
    <w:bookmarkEnd w:id="0"/>
    <w:p w14:paraId="544AA5AB" w14:textId="77777777" w:rsidR="00167657" w:rsidRPr="00662C0B" w:rsidRDefault="00167657">
      <w:pPr>
        <w:rPr>
          <w:rFonts w:cstheme="minorHAnsi"/>
          <w:b/>
          <w:color w:val="000000" w:themeColor="text1"/>
          <w:lang w:val="en-US"/>
        </w:rPr>
      </w:pPr>
      <w:r w:rsidRPr="00662C0B">
        <w:rPr>
          <w:rFonts w:cstheme="minorHAnsi"/>
          <w:b/>
          <w:color w:val="000000" w:themeColor="text1"/>
          <w:lang w:val="en-US"/>
        </w:rPr>
        <w:br w:type="page"/>
      </w:r>
    </w:p>
    <w:p w14:paraId="30EE21E7" w14:textId="13FB6C21" w:rsidR="002649B7" w:rsidRPr="0078009F" w:rsidRDefault="00167657" w:rsidP="00034BB9">
      <w:pPr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lastRenderedPageBreak/>
        <w:t>e-</w:t>
      </w:r>
      <w:r w:rsidR="00034BB9" w:rsidRPr="0078009F">
        <w:rPr>
          <w:rFonts w:cstheme="minorHAnsi"/>
          <w:b/>
          <w:color w:val="000000" w:themeColor="text1"/>
        </w:rPr>
        <w:t>Table 1. PICOS criteria</w:t>
      </w:r>
    </w:p>
    <w:tbl>
      <w:tblPr>
        <w:tblStyle w:val="GridTable1Light-Accent5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F67493" w:rsidRPr="00662C0B" w14:paraId="6F2A43CE" w14:textId="77777777" w:rsidTr="00514D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AFBE571" w14:textId="10411474" w:rsidR="00F67493" w:rsidRPr="0078009F" w:rsidRDefault="00F67493" w:rsidP="00034BB9">
            <w:pPr>
              <w:rPr>
                <w:rFonts w:cstheme="minorHAnsi"/>
                <w:bCs w:val="0"/>
                <w:color w:val="000000" w:themeColor="text1"/>
              </w:rPr>
            </w:pPr>
            <w:r w:rsidRPr="0078009F">
              <w:rPr>
                <w:rFonts w:cstheme="minorHAnsi"/>
                <w:color w:val="000000" w:themeColor="text1"/>
              </w:rPr>
              <w:t>PICOS</w:t>
            </w:r>
          </w:p>
        </w:tc>
        <w:tc>
          <w:tcPr>
            <w:tcW w:w="6515" w:type="dxa"/>
          </w:tcPr>
          <w:p w14:paraId="1C9DDCBF" w14:textId="303A276B" w:rsidR="00F67493" w:rsidRPr="0078009F" w:rsidRDefault="00F67493" w:rsidP="00034B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>Characteristics of clinical studies included for the qualitative synthesis and meta-analysis</w:t>
            </w:r>
          </w:p>
        </w:tc>
      </w:tr>
      <w:tr w:rsidR="00F67493" w:rsidRPr="0078009F" w14:paraId="08F0CB4E" w14:textId="77777777" w:rsidTr="00514D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3782D6C" w14:textId="4F68FCA6" w:rsidR="00F67493" w:rsidRPr="0078009F" w:rsidRDefault="00F67493" w:rsidP="00034BB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78009F">
              <w:rPr>
                <w:rFonts w:cstheme="minorHAnsi"/>
                <w:color w:val="000000" w:themeColor="text1"/>
                <w:lang w:val="en-GB"/>
              </w:rPr>
              <w:t>Participants</w:t>
            </w:r>
          </w:p>
        </w:tc>
        <w:tc>
          <w:tcPr>
            <w:tcW w:w="6515" w:type="dxa"/>
          </w:tcPr>
          <w:p w14:paraId="74735E2D" w14:textId="0D3E5819" w:rsidR="00F67493" w:rsidRPr="0078009F" w:rsidRDefault="00F67493" w:rsidP="00034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78009F">
              <w:rPr>
                <w:rFonts w:cstheme="minorHAnsi"/>
                <w:bCs/>
                <w:color w:val="000000" w:themeColor="text1"/>
                <w:lang w:val="en-GB"/>
              </w:rPr>
              <w:t>Adult patients with sepsis</w:t>
            </w:r>
          </w:p>
        </w:tc>
      </w:tr>
      <w:tr w:rsidR="00F67493" w:rsidRPr="00662C0B" w14:paraId="36BE19CE" w14:textId="77777777" w:rsidTr="00514D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8B412A1" w14:textId="7D2C6F9B" w:rsidR="00F67493" w:rsidRPr="0078009F" w:rsidRDefault="00F67493" w:rsidP="00034BB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78009F">
              <w:rPr>
                <w:rFonts w:cstheme="minorHAnsi"/>
                <w:color w:val="000000" w:themeColor="text1"/>
                <w:lang w:val="en-GB"/>
              </w:rPr>
              <w:t>Intervention</w:t>
            </w:r>
          </w:p>
        </w:tc>
        <w:tc>
          <w:tcPr>
            <w:tcW w:w="6515" w:type="dxa"/>
          </w:tcPr>
          <w:p w14:paraId="4F3B732B" w14:textId="7C51CDBF" w:rsidR="00F67493" w:rsidRPr="0078009F" w:rsidRDefault="00F67493" w:rsidP="00034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78009F">
              <w:rPr>
                <w:rFonts w:cstheme="minorHAnsi"/>
                <w:bCs/>
                <w:lang w:val="en-GB"/>
              </w:rPr>
              <w:t>Strain echocardiographic assessment with TTE, conducted within the first 48 h from diagnosis</w:t>
            </w:r>
          </w:p>
        </w:tc>
      </w:tr>
      <w:tr w:rsidR="00F67493" w:rsidRPr="00662C0B" w14:paraId="68C87BC6" w14:textId="77777777" w:rsidTr="00514D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5F0BDDE" w14:textId="386C256C" w:rsidR="00F67493" w:rsidRPr="0078009F" w:rsidRDefault="00F67493" w:rsidP="00034BB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78009F">
              <w:rPr>
                <w:rFonts w:cstheme="minorHAnsi"/>
                <w:color w:val="000000" w:themeColor="text1"/>
                <w:lang w:val="en-GB"/>
              </w:rPr>
              <w:t>Comparison</w:t>
            </w:r>
          </w:p>
        </w:tc>
        <w:tc>
          <w:tcPr>
            <w:tcW w:w="6515" w:type="dxa"/>
          </w:tcPr>
          <w:p w14:paraId="59A81280" w14:textId="64F14067" w:rsidR="00F67493" w:rsidRPr="0078009F" w:rsidRDefault="00F67493" w:rsidP="00034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lang w:val="en-GB"/>
              </w:rPr>
            </w:pPr>
            <w:r w:rsidRPr="0078009F">
              <w:rPr>
                <w:rFonts w:cstheme="minorHAnsi"/>
                <w:bCs/>
                <w:lang w:val="en-GB"/>
              </w:rPr>
              <w:t xml:space="preserve">Primary: comparison of </w:t>
            </w:r>
            <w:r w:rsidR="00514D37">
              <w:rPr>
                <w:rFonts w:cstheme="minorHAnsi"/>
                <w:bCs/>
                <w:lang w:val="en-GB"/>
              </w:rPr>
              <w:t>s</w:t>
            </w:r>
            <w:r w:rsidR="00514D37" w:rsidRPr="0078009F">
              <w:rPr>
                <w:rFonts w:cstheme="minorHAnsi"/>
                <w:bCs/>
                <w:lang w:val="en-GB"/>
              </w:rPr>
              <w:t xml:space="preserve">train </w:t>
            </w:r>
            <w:r w:rsidRPr="0078009F">
              <w:rPr>
                <w:rFonts w:cstheme="minorHAnsi"/>
                <w:bCs/>
                <w:lang w:val="en-GB"/>
              </w:rPr>
              <w:t xml:space="preserve">values between survivors and non-survivors </w:t>
            </w:r>
          </w:p>
          <w:p w14:paraId="6A4BE458" w14:textId="45C7502C" w:rsidR="00034BB9" w:rsidRPr="0078009F" w:rsidRDefault="00F67493" w:rsidP="00034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lang w:val="en-GB"/>
              </w:rPr>
            </w:pPr>
            <w:r w:rsidRPr="0078009F">
              <w:rPr>
                <w:rFonts w:cstheme="minorHAnsi"/>
                <w:bCs/>
                <w:lang w:val="en-GB"/>
              </w:rPr>
              <w:t xml:space="preserve">Secondary: comparison of LVEF between survivors and non-survivors (only studies providing </w:t>
            </w:r>
            <w:r w:rsidR="00514D37" w:rsidRPr="0078009F">
              <w:rPr>
                <w:rFonts w:cstheme="minorHAnsi"/>
                <w:bCs/>
                <w:lang w:val="en-GB"/>
              </w:rPr>
              <w:t>Strain</w:t>
            </w:r>
            <w:r w:rsidRPr="0078009F">
              <w:rPr>
                <w:rFonts w:cstheme="minorHAnsi"/>
                <w:bCs/>
                <w:lang w:val="en-GB"/>
              </w:rPr>
              <w:t xml:space="preserve">) </w:t>
            </w:r>
          </w:p>
          <w:p w14:paraId="6FB0B2CE" w14:textId="511EAA87" w:rsidR="00F67493" w:rsidRPr="0078009F" w:rsidRDefault="00F67493" w:rsidP="00034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78009F">
              <w:rPr>
                <w:rFonts w:cstheme="minorHAnsi"/>
                <w:bCs/>
                <w:lang w:val="en-GB"/>
              </w:rPr>
              <w:t xml:space="preserve">Sensitivity: </w:t>
            </w:r>
            <w:r w:rsidR="00034BB9" w:rsidRPr="0078009F">
              <w:rPr>
                <w:rFonts w:cstheme="minorHAnsi"/>
                <w:bCs/>
                <w:lang w:val="en-GB"/>
              </w:rPr>
              <w:t xml:space="preserve">excluding studies with high risk of bias, </w:t>
            </w:r>
            <w:r w:rsidRPr="0078009F">
              <w:rPr>
                <w:rFonts w:cstheme="minorHAnsi"/>
                <w:bCs/>
                <w:lang w:val="en-GB"/>
              </w:rPr>
              <w:t xml:space="preserve">leave-one-out, including studies performing TTE </w:t>
            </w:r>
            <w:r w:rsidR="00034BB9" w:rsidRPr="0078009F">
              <w:rPr>
                <w:rFonts w:cstheme="minorHAnsi"/>
                <w:bCs/>
                <w:lang w:val="en-GB"/>
              </w:rPr>
              <w:t>beyond 48h after the diagnosis of sepsis</w:t>
            </w:r>
            <w:r w:rsidRPr="0078009F">
              <w:rPr>
                <w:rFonts w:cstheme="minorHAnsi"/>
                <w:bCs/>
                <w:lang w:val="en-GB"/>
              </w:rPr>
              <w:t>; including retrospective and case-control studies</w:t>
            </w:r>
            <w:r w:rsidR="00034BB9" w:rsidRPr="0078009F">
              <w:rPr>
                <w:rFonts w:cstheme="minorHAnsi"/>
                <w:bCs/>
                <w:lang w:val="en-GB"/>
              </w:rPr>
              <w:t xml:space="preserve">, based on software used for </w:t>
            </w:r>
            <w:r w:rsidR="00514D37" w:rsidRPr="0078009F">
              <w:rPr>
                <w:rFonts w:cstheme="minorHAnsi"/>
                <w:bCs/>
                <w:lang w:val="en-GB"/>
              </w:rPr>
              <w:t xml:space="preserve">Strain </w:t>
            </w:r>
            <w:r w:rsidR="00034BB9" w:rsidRPr="0078009F">
              <w:rPr>
                <w:rFonts w:cstheme="minorHAnsi"/>
                <w:bCs/>
                <w:lang w:val="en-GB"/>
              </w:rPr>
              <w:t>assessment</w:t>
            </w:r>
          </w:p>
        </w:tc>
      </w:tr>
      <w:tr w:rsidR="00F67493" w:rsidRPr="00662C0B" w14:paraId="0D2F18D7" w14:textId="77777777" w:rsidTr="00514D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E414D58" w14:textId="773B4CC8" w:rsidR="00F67493" w:rsidRPr="0078009F" w:rsidRDefault="00F67493" w:rsidP="00034BB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78009F">
              <w:rPr>
                <w:rFonts w:cstheme="minorHAnsi"/>
                <w:color w:val="000000" w:themeColor="text1"/>
                <w:lang w:val="en-GB"/>
              </w:rPr>
              <w:t>Outcomes</w:t>
            </w:r>
          </w:p>
        </w:tc>
        <w:tc>
          <w:tcPr>
            <w:tcW w:w="6515" w:type="dxa"/>
          </w:tcPr>
          <w:p w14:paraId="5A4110D1" w14:textId="57DF66B2" w:rsidR="00F67493" w:rsidRPr="0078009F" w:rsidRDefault="00F67493" w:rsidP="00034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78009F">
              <w:rPr>
                <w:rFonts w:cstheme="minorHAnsi"/>
                <w:bCs/>
                <w:color w:val="000000" w:themeColor="text1"/>
                <w:lang w:val="en-GB"/>
              </w:rPr>
              <w:t>Mortality (at longest follow-up)</w:t>
            </w:r>
          </w:p>
        </w:tc>
      </w:tr>
      <w:tr w:rsidR="00F67493" w:rsidRPr="0078009F" w14:paraId="7EFED519" w14:textId="77777777" w:rsidTr="00514D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2D8ADB2" w14:textId="706068EF" w:rsidR="00F67493" w:rsidRPr="0078009F" w:rsidRDefault="00F67493" w:rsidP="00034BB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78009F">
              <w:rPr>
                <w:rFonts w:cstheme="minorHAnsi"/>
                <w:color w:val="000000" w:themeColor="text1"/>
                <w:lang w:val="en-GB"/>
              </w:rPr>
              <w:t>Study design</w:t>
            </w:r>
          </w:p>
        </w:tc>
        <w:tc>
          <w:tcPr>
            <w:tcW w:w="6515" w:type="dxa"/>
          </w:tcPr>
          <w:p w14:paraId="2D8C6B58" w14:textId="4BC77C8E" w:rsidR="00514D37" w:rsidRPr="0078009F" w:rsidRDefault="00F67493" w:rsidP="00034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78009F">
              <w:rPr>
                <w:rFonts w:cstheme="minorHAnsi"/>
                <w:bCs/>
                <w:color w:val="000000" w:themeColor="text1"/>
                <w:lang w:val="en-GB"/>
              </w:rPr>
              <w:t>Prospective clinical studies</w:t>
            </w:r>
          </w:p>
        </w:tc>
      </w:tr>
    </w:tbl>
    <w:p w14:paraId="6CF38B65" w14:textId="6A18EA8A" w:rsidR="00F67493" w:rsidRPr="0078009F" w:rsidRDefault="00F67493" w:rsidP="006B79A0">
      <w:pPr>
        <w:jc w:val="center"/>
        <w:rPr>
          <w:rFonts w:cstheme="minorHAnsi"/>
          <w:b/>
          <w:color w:val="000000" w:themeColor="text1"/>
          <w:lang w:val="en-GB"/>
        </w:rPr>
      </w:pPr>
    </w:p>
    <w:p w14:paraId="2A513928" w14:textId="0A2DA88D" w:rsidR="00034BB9" w:rsidRPr="0078009F" w:rsidRDefault="00034BB9" w:rsidP="006B79A0">
      <w:pPr>
        <w:jc w:val="center"/>
        <w:rPr>
          <w:rFonts w:cstheme="minorHAnsi"/>
          <w:b/>
          <w:color w:val="000000" w:themeColor="text1"/>
          <w:lang w:val="en-GB"/>
        </w:rPr>
      </w:pPr>
    </w:p>
    <w:p w14:paraId="726E833F" w14:textId="5A4E9441" w:rsidR="00034BB9" w:rsidRPr="0078009F" w:rsidRDefault="00034BB9" w:rsidP="006B79A0">
      <w:pPr>
        <w:jc w:val="center"/>
        <w:rPr>
          <w:rFonts w:cstheme="minorHAnsi"/>
          <w:b/>
          <w:color w:val="000000" w:themeColor="text1"/>
          <w:lang w:val="en-GB"/>
        </w:rPr>
      </w:pPr>
    </w:p>
    <w:p w14:paraId="6F713A74" w14:textId="33423949" w:rsidR="00034BB9" w:rsidRPr="0078009F" w:rsidRDefault="00034BB9" w:rsidP="006B79A0">
      <w:pPr>
        <w:jc w:val="center"/>
        <w:rPr>
          <w:rFonts w:cstheme="minorHAnsi"/>
          <w:b/>
          <w:color w:val="000000" w:themeColor="text1"/>
          <w:lang w:val="en-GB"/>
        </w:rPr>
      </w:pPr>
    </w:p>
    <w:p w14:paraId="2C8D5F72" w14:textId="77777777" w:rsidR="00514D37" w:rsidRDefault="00514D37">
      <w:pPr>
        <w:rPr>
          <w:rFonts w:cstheme="minorHAnsi"/>
          <w:b/>
          <w:bCs/>
          <w:lang w:val="en-GB"/>
        </w:rPr>
      </w:pPr>
      <w:r>
        <w:rPr>
          <w:rFonts w:cstheme="minorHAnsi"/>
          <w:b/>
          <w:bCs/>
          <w:lang w:val="en-GB"/>
        </w:rPr>
        <w:br w:type="page"/>
      </w:r>
    </w:p>
    <w:p w14:paraId="6E9A2627" w14:textId="51079FE1" w:rsidR="00AE1BE6" w:rsidRDefault="00167657" w:rsidP="00AE1BE6">
      <w:pPr>
        <w:tabs>
          <w:tab w:val="left" w:pos="5890"/>
        </w:tabs>
        <w:rPr>
          <w:rFonts w:cstheme="minorHAnsi"/>
          <w:b/>
          <w:bCs/>
          <w:lang w:val="en-GB"/>
        </w:rPr>
      </w:pPr>
      <w:r>
        <w:rPr>
          <w:rFonts w:cstheme="minorHAnsi"/>
          <w:b/>
          <w:bCs/>
          <w:lang w:val="en-GB"/>
        </w:rPr>
        <w:lastRenderedPageBreak/>
        <w:t>e-</w:t>
      </w:r>
      <w:r w:rsidR="00AE1BE6" w:rsidRPr="004D4D99">
        <w:rPr>
          <w:rFonts w:cstheme="minorHAnsi"/>
          <w:b/>
          <w:bCs/>
          <w:lang w:val="en-GB"/>
        </w:rPr>
        <w:t xml:space="preserve">Table 2. </w:t>
      </w:r>
      <w:r w:rsidR="00AE1BE6" w:rsidRPr="004D4D99">
        <w:rPr>
          <w:b/>
          <w:bCs/>
          <w:lang w:val="en-GB"/>
        </w:rPr>
        <w:t xml:space="preserve">Details on the software version used for GLS and on the approach for LVEF quantification. </w:t>
      </w:r>
      <w:r w:rsidR="00AE1BE6" w:rsidRPr="004D4D99">
        <w:rPr>
          <w:rFonts w:cstheme="minorHAnsi"/>
          <w:b/>
          <w:bCs/>
          <w:lang w:val="en-GB"/>
        </w:rPr>
        <w:t>ASE: American Society of Echocardiography; EACVI: European Association of Cardiovascular Imaging</w:t>
      </w:r>
    </w:p>
    <w:p w14:paraId="26481F1B" w14:textId="0AAE08C8" w:rsidR="00167657" w:rsidRDefault="00167657" w:rsidP="00AE1BE6">
      <w:pPr>
        <w:tabs>
          <w:tab w:val="left" w:pos="5890"/>
        </w:tabs>
        <w:rPr>
          <w:rFonts w:cstheme="minorHAnsi"/>
          <w:b/>
          <w:bCs/>
          <w:lang w:val="en-GB"/>
        </w:rPr>
      </w:pPr>
    </w:p>
    <w:tbl>
      <w:tblPr>
        <w:tblStyle w:val="GridTable2-Accent5"/>
        <w:tblpPr w:leftFromText="141" w:rightFromText="141" w:vertAnchor="page" w:horzAnchor="margin" w:tblpY="2521"/>
        <w:tblW w:w="8784" w:type="dxa"/>
        <w:tblLayout w:type="fixed"/>
        <w:tblLook w:val="04A0" w:firstRow="1" w:lastRow="0" w:firstColumn="1" w:lastColumn="0" w:noHBand="0" w:noVBand="1"/>
      </w:tblPr>
      <w:tblGrid>
        <w:gridCol w:w="2830"/>
        <w:gridCol w:w="2552"/>
        <w:gridCol w:w="3402"/>
      </w:tblGrid>
      <w:tr w:rsidR="00167657" w:rsidRPr="0078009F" w14:paraId="62E85DA1" w14:textId="77777777" w:rsidTr="00E839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3EC01F1" w14:textId="77777777" w:rsidR="00167657" w:rsidRPr="0078009F" w:rsidRDefault="00167657" w:rsidP="00E839F3">
            <w:pPr>
              <w:rPr>
                <w:rFonts w:cstheme="minorHAnsi"/>
                <w:b w:val="0"/>
                <w:bCs w:val="0"/>
              </w:rPr>
            </w:pPr>
            <w:r w:rsidRPr="0078009F">
              <w:rPr>
                <w:rFonts w:cstheme="minorHAnsi"/>
              </w:rPr>
              <w:t xml:space="preserve">Author, year </w:t>
            </w:r>
          </w:p>
        </w:tc>
        <w:tc>
          <w:tcPr>
            <w:tcW w:w="2552" w:type="dxa"/>
          </w:tcPr>
          <w:p w14:paraId="30134269" w14:textId="77777777" w:rsidR="00167657" w:rsidRPr="0056511C" w:rsidRDefault="00167657" w:rsidP="00E839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56511C">
              <w:rPr>
                <w:rFonts w:cstheme="minorHAnsi"/>
                <w:lang w:val="en-GB"/>
              </w:rPr>
              <w:t xml:space="preserve">Strain software </w:t>
            </w:r>
          </w:p>
        </w:tc>
        <w:tc>
          <w:tcPr>
            <w:tcW w:w="3402" w:type="dxa"/>
          </w:tcPr>
          <w:p w14:paraId="6DE77109" w14:textId="77777777" w:rsidR="00167657" w:rsidRPr="0078009F" w:rsidRDefault="00167657" w:rsidP="00E839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>Method for LVEF quantification</w:t>
            </w:r>
          </w:p>
        </w:tc>
      </w:tr>
      <w:tr w:rsidR="00167657" w:rsidRPr="0078009F" w14:paraId="3A13B125" w14:textId="77777777" w:rsidTr="00E83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75CD0F8" w14:textId="77777777" w:rsidR="00167657" w:rsidRPr="0078009F" w:rsidRDefault="00167657" w:rsidP="00E839F3">
            <w:pPr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>Bazalgette, 2021</w:t>
            </w:r>
          </w:p>
        </w:tc>
        <w:tc>
          <w:tcPr>
            <w:tcW w:w="2552" w:type="dxa"/>
          </w:tcPr>
          <w:p w14:paraId="0EC967A7" w14:textId="77777777" w:rsidR="00167657" w:rsidRPr="0078009F" w:rsidRDefault="00167657" w:rsidP="00E83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GB"/>
              </w:rPr>
            </w:pPr>
            <w:proofErr w:type="spellStart"/>
            <w:r w:rsidRPr="0078009F">
              <w:rPr>
                <w:rFonts w:cstheme="minorHAnsi"/>
                <w:color w:val="000000"/>
                <w:lang w:val="en-GB"/>
              </w:rPr>
              <w:t>EchoPAC</w:t>
            </w:r>
            <w:proofErr w:type="spellEnd"/>
            <w:r w:rsidRPr="0078009F">
              <w:rPr>
                <w:rFonts w:cstheme="minorHAnsi"/>
                <w:color w:val="000000"/>
                <w:lang w:val="en-GB"/>
              </w:rPr>
              <w:t xml:space="preserve"> </w:t>
            </w:r>
            <w:r w:rsidRPr="0078009F">
              <w:rPr>
                <w:rFonts w:cstheme="minorHAnsi"/>
              </w:rPr>
              <w:t>(GE®)</w:t>
            </w:r>
          </w:p>
        </w:tc>
        <w:tc>
          <w:tcPr>
            <w:tcW w:w="3402" w:type="dxa"/>
          </w:tcPr>
          <w:p w14:paraId="5F9A35ED" w14:textId="6B04BC71" w:rsidR="00167657" w:rsidRPr="0078009F" w:rsidRDefault="00167657" w:rsidP="00E83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GB"/>
              </w:rPr>
            </w:pPr>
            <w:r>
              <w:rPr>
                <w:rFonts w:cstheme="minorHAnsi"/>
                <w:color w:val="000000"/>
                <w:lang w:val="en-GB"/>
              </w:rPr>
              <w:t>-</w:t>
            </w:r>
          </w:p>
        </w:tc>
      </w:tr>
      <w:tr w:rsidR="00167657" w:rsidRPr="0078009F" w14:paraId="0FF80F4E" w14:textId="77777777" w:rsidTr="00E839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07FAF6F" w14:textId="77777777" w:rsidR="00167657" w:rsidRPr="0078009F" w:rsidRDefault="00167657" w:rsidP="00E839F3">
            <w:pPr>
              <w:rPr>
                <w:rFonts w:cstheme="minorHAnsi"/>
                <w:lang w:val="en-GB"/>
              </w:rPr>
            </w:pPr>
            <w:proofErr w:type="spellStart"/>
            <w:r w:rsidRPr="0078009F">
              <w:rPr>
                <w:rFonts w:cstheme="minorHAnsi"/>
                <w:lang w:val="en-GB"/>
              </w:rPr>
              <w:t>Bendary</w:t>
            </w:r>
            <w:proofErr w:type="spellEnd"/>
            <w:r w:rsidRPr="0078009F">
              <w:rPr>
                <w:rFonts w:cstheme="minorHAnsi"/>
                <w:lang w:val="en-GB"/>
              </w:rPr>
              <w:t>, 2022</w:t>
            </w:r>
          </w:p>
        </w:tc>
        <w:tc>
          <w:tcPr>
            <w:tcW w:w="2552" w:type="dxa"/>
          </w:tcPr>
          <w:p w14:paraId="5D7A0ABE" w14:textId="77777777" w:rsidR="00167657" w:rsidRPr="0078009F" w:rsidRDefault="00167657" w:rsidP="00E839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>Image Arena (</w:t>
            </w:r>
            <w:proofErr w:type="spellStart"/>
            <w:r w:rsidRPr="0078009F">
              <w:rPr>
                <w:rFonts w:cstheme="minorHAnsi"/>
                <w:lang w:val="en-GB"/>
              </w:rPr>
              <w:t>TomTec</w:t>
            </w:r>
            <w:proofErr w:type="spellEnd"/>
            <w:r w:rsidRPr="0078009F">
              <w:rPr>
                <w:rFonts w:cstheme="minorHAnsi"/>
                <w:lang w:val="en-GB"/>
              </w:rPr>
              <w:t>)</w:t>
            </w:r>
          </w:p>
        </w:tc>
        <w:tc>
          <w:tcPr>
            <w:tcW w:w="3402" w:type="dxa"/>
          </w:tcPr>
          <w:p w14:paraId="2DFAF790" w14:textId="77777777" w:rsidR="00167657" w:rsidRPr="0078009F" w:rsidRDefault="00167657" w:rsidP="00E839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>As recommended by ASE</w:t>
            </w:r>
          </w:p>
        </w:tc>
      </w:tr>
      <w:tr w:rsidR="00167657" w:rsidRPr="0078009F" w14:paraId="741A5A4E" w14:textId="77777777" w:rsidTr="00E83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A6FDB75" w14:textId="77777777" w:rsidR="00167657" w:rsidRPr="0078009F" w:rsidRDefault="00167657" w:rsidP="00E839F3">
            <w:pPr>
              <w:rPr>
                <w:rFonts w:cstheme="minorHAnsi"/>
                <w:lang w:val="en-GB"/>
              </w:rPr>
            </w:pPr>
            <w:proofErr w:type="spellStart"/>
            <w:r w:rsidRPr="0078009F">
              <w:rPr>
                <w:rFonts w:cstheme="minorHAnsi"/>
                <w:lang w:val="en-GB"/>
              </w:rPr>
              <w:t>Boissier</w:t>
            </w:r>
            <w:proofErr w:type="spellEnd"/>
            <w:r w:rsidRPr="0078009F">
              <w:rPr>
                <w:rFonts w:cstheme="minorHAnsi"/>
                <w:lang w:val="en-GB"/>
              </w:rPr>
              <w:t xml:space="preserve">, 2017 </w:t>
            </w:r>
          </w:p>
        </w:tc>
        <w:tc>
          <w:tcPr>
            <w:tcW w:w="2552" w:type="dxa"/>
          </w:tcPr>
          <w:p w14:paraId="7042F337" w14:textId="77777777" w:rsidR="00167657" w:rsidRPr="0078009F" w:rsidRDefault="00167657" w:rsidP="00E83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 xml:space="preserve">Philips’ </w:t>
            </w:r>
            <w:proofErr w:type="spellStart"/>
            <w:r w:rsidRPr="0078009F">
              <w:rPr>
                <w:rFonts w:cstheme="minorHAnsi"/>
                <w:lang w:val="en-GB"/>
              </w:rPr>
              <w:t>Qlab</w:t>
            </w:r>
            <w:proofErr w:type="spellEnd"/>
            <w:r w:rsidRPr="0078009F">
              <w:rPr>
                <w:rFonts w:cstheme="minorHAnsi"/>
                <w:lang w:val="en-GB"/>
              </w:rPr>
              <w:t xml:space="preserve"> 8.1 (Philips®) </w:t>
            </w:r>
          </w:p>
        </w:tc>
        <w:tc>
          <w:tcPr>
            <w:tcW w:w="3402" w:type="dxa"/>
          </w:tcPr>
          <w:p w14:paraId="53796B68" w14:textId="77777777" w:rsidR="00167657" w:rsidRPr="0078009F" w:rsidRDefault="00167657" w:rsidP="00E83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>Simpson’s method</w:t>
            </w:r>
          </w:p>
        </w:tc>
      </w:tr>
      <w:tr w:rsidR="00167657" w:rsidRPr="0078009F" w14:paraId="716088D9" w14:textId="77777777" w:rsidTr="00E839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2076743" w14:textId="77777777" w:rsidR="00167657" w:rsidRPr="0078009F" w:rsidRDefault="00167657" w:rsidP="00E839F3">
            <w:pPr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 xml:space="preserve">Chang, 2015 </w:t>
            </w:r>
          </w:p>
        </w:tc>
        <w:tc>
          <w:tcPr>
            <w:tcW w:w="2552" w:type="dxa"/>
          </w:tcPr>
          <w:p w14:paraId="611131CE" w14:textId="77777777" w:rsidR="00167657" w:rsidRPr="0078009F" w:rsidRDefault="00167657" w:rsidP="00E839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8009F">
              <w:rPr>
                <w:rFonts w:cstheme="minorHAnsi"/>
              </w:rPr>
              <w:t>EchoPAC v. BT09 (GE®)</w:t>
            </w:r>
          </w:p>
        </w:tc>
        <w:tc>
          <w:tcPr>
            <w:tcW w:w="3402" w:type="dxa"/>
          </w:tcPr>
          <w:p w14:paraId="6BB09C14" w14:textId="77777777" w:rsidR="00167657" w:rsidRPr="0078009F" w:rsidRDefault="00167657" w:rsidP="00E839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8009F">
              <w:rPr>
                <w:rFonts w:cstheme="minorHAnsi"/>
                <w:lang w:val="en-GB"/>
              </w:rPr>
              <w:t>As recommended by ASE</w:t>
            </w:r>
          </w:p>
        </w:tc>
      </w:tr>
      <w:tr w:rsidR="00167657" w:rsidRPr="00662C0B" w14:paraId="7B8BA148" w14:textId="77777777" w:rsidTr="00E83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F6EE817" w14:textId="77777777" w:rsidR="00167657" w:rsidRPr="0078009F" w:rsidRDefault="00167657" w:rsidP="00E839F3">
            <w:pPr>
              <w:rPr>
                <w:rFonts w:cstheme="minorHAnsi"/>
                <w:lang w:val="it-IT"/>
              </w:rPr>
            </w:pPr>
            <w:r w:rsidRPr="0078009F">
              <w:rPr>
                <w:rFonts w:cstheme="minorHAnsi"/>
                <w:lang w:val="it-IT"/>
              </w:rPr>
              <w:t>de Braga L. C. Canesso, 2019</w:t>
            </w:r>
          </w:p>
        </w:tc>
        <w:tc>
          <w:tcPr>
            <w:tcW w:w="2552" w:type="dxa"/>
          </w:tcPr>
          <w:p w14:paraId="7CCA8C8C" w14:textId="77777777" w:rsidR="00167657" w:rsidRPr="0078009F" w:rsidRDefault="00167657" w:rsidP="00E83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proofErr w:type="spellStart"/>
            <w:r w:rsidRPr="0078009F">
              <w:rPr>
                <w:rFonts w:cstheme="minorHAnsi"/>
                <w:color w:val="000000"/>
                <w:lang w:val="en-GB"/>
              </w:rPr>
              <w:t>EchoPAC</w:t>
            </w:r>
            <w:proofErr w:type="spellEnd"/>
            <w:r w:rsidRPr="0078009F">
              <w:rPr>
                <w:rFonts w:cstheme="minorHAnsi"/>
                <w:color w:val="000000"/>
                <w:lang w:val="en-GB"/>
              </w:rPr>
              <w:t xml:space="preserve"> </w:t>
            </w:r>
            <w:r w:rsidRPr="0078009F">
              <w:rPr>
                <w:rFonts w:cstheme="minorHAnsi"/>
              </w:rPr>
              <w:t>(GE®)</w:t>
            </w:r>
          </w:p>
        </w:tc>
        <w:tc>
          <w:tcPr>
            <w:tcW w:w="3402" w:type="dxa"/>
          </w:tcPr>
          <w:p w14:paraId="017EE108" w14:textId="77777777" w:rsidR="00167657" w:rsidRPr="0078009F" w:rsidRDefault="00167657" w:rsidP="00E83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>As recommended by ASE/EACVI</w:t>
            </w:r>
          </w:p>
        </w:tc>
      </w:tr>
      <w:tr w:rsidR="00167657" w:rsidRPr="0078009F" w14:paraId="1615448A" w14:textId="77777777" w:rsidTr="00E839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6B73BE6" w14:textId="77777777" w:rsidR="00167657" w:rsidRPr="0078009F" w:rsidRDefault="00167657" w:rsidP="00E839F3">
            <w:pPr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 xml:space="preserve">De Geer, 2014 </w:t>
            </w:r>
          </w:p>
        </w:tc>
        <w:tc>
          <w:tcPr>
            <w:tcW w:w="2552" w:type="dxa"/>
          </w:tcPr>
          <w:p w14:paraId="2E81A56C" w14:textId="77777777" w:rsidR="00167657" w:rsidRPr="0078009F" w:rsidRDefault="00167657" w:rsidP="00E839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</w:rPr>
              <w:t xml:space="preserve">EchoPac v. 112 (GE®) </w:t>
            </w:r>
          </w:p>
        </w:tc>
        <w:tc>
          <w:tcPr>
            <w:tcW w:w="3402" w:type="dxa"/>
          </w:tcPr>
          <w:p w14:paraId="3EB3E2EC" w14:textId="77777777" w:rsidR="00167657" w:rsidRPr="0078009F" w:rsidRDefault="00167657" w:rsidP="00E839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8009F">
              <w:rPr>
                <w:rFonts w:cstheme="minorHAnsi"/>
                <w:color w:val="000000"/>
                <w:lang w:val="en-GB"/>
              </w:rPr>
              <w:t>Modified Simpson’s method</w:t>
            </w:r>
          </w:p>
        </w:tc>
      </w:tr>
      <w:tr w:rsidR="00167657" w:rsidRPr="00662C0B" w14:paraId="7E1BAA80" w14:textId="77777777" w:rsidTr="00E83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8F31C94" w14:textId="77777777" w:rsidR="00167657" w:rsidRPr="0078009F" w:rsidRDefault="00167657" w:rsidP="00E839F3">
            <w:pPr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>Ehrman 2022</w:t>
            </w:r>
          </w:p>
        </w:tc>
        <w:tc>
          <w:tcPr>
            <w:tcW w:w="2552" w:type="dxa"/>
          </w:tcPr>
          <w:p w14:paraId="319C2751" w14:textId="77777777" w:rsidR="00167657" w:rsidRPr="0078009F" w:rsidRDefault="00167657" w:rsidP="00E83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8009F">
              <w:rPr>
                <w:rFonts w:cstheme="minorHAnsi"/>
                <w:color w:val="000000"/>
              </w:rPr>
              <w:t xml:space="preserve">EchoPAC </w:t>
            </w:r>
            <w:r w:rsidRPr="0078009F">
              <w:rPr>
                <w:rFonts w:cstheme="minorHAnsi"/>
              </w:rPr>
              <w:t>(GE®)</w:t>
            </w:r>
          </w:p>
        </w:tc>
        <w:tc>
          <w:tcPr>
            <w:tcW w:w="3402" w:type="dxa"/>
          </w:tcPr>
          <w:p w14:paraId="4E9D2830" w14:textId="77777777" w:rsidR="00167657" w:rsidRPr="00662C0B" w:rsidRDefault="00167657" w:rsidP="00E83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highlight w:val="yellow"/>
                <w:lang w:val="en-US"/>
              </w:rPr>
            </w:pPr>
            <w:r w:rsidRPr="0056511C">
              <w:rPr>
                <w:rFonts w:cstheme="minorHAnsi"/>
                <w:color w:val="000000"/>
                <w:lang w:val="en-GB"/>
              </w:rPr>
              <w:t>LVEF assessed by visual estimation in increments of 5%</w:t>
            </w:r>
          </w:p>
        </w:tc>
      </w:tr>
      <w:tr w:rsidR="00167657" w:rsidRPr="0078009F" w14:paraId="683DE90D" w14:textId="77777777" w:rsidTr="00E839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668F461" w14:textId="77777777" w:rsidR="00167657" w:rsidRPr="0078009F" w:rsidRDefault="00167657" w:rsidP="00E839F3">
            <w:pPr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>Hai, 2020</w:t>
            </w:r>
          </w:p>
        </w:tc>
        <w:tc>
          <w:tcPr>
            <w:tcW w:w="2552" w:type="dxa"/>
          </w:tcPr>
          <w:p w14:paraId="0373D4BB" w14:textId="77777777" w:rsidR="00167657" w:rsidRPr="0078009F" w:rsidRDefault="00167657" w:rsidP="00E839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8009F">
              <w:rPr>
                <w:rFonts w:cstheme="minorHAnsi"/>
              </w:rPr>
              <w:t>EchoPac v. 112</w:t>
            </w:r>
          </w:p>
        </w:tc>
        <w:tc>
          <w:tcPr>
            <w:tcW w:w="3402" w:type="dxa"/>
          </w:tcPr>
          <w:p w14:paraId="0DB4B2D9" w14:textId="77777777" w:rsidR="00167657" w:rsidRPr="0078009F" w:rsidRDefault="00167657" w:rsidP="00E839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8009F">
              <w:rPr>
                <w:rFonts w:cstheme="minorHAnsi"/>
                <w:color w:val="000000"/>
                <w:lang w:val="en-GB"/>
              </w:rPr>
              <w:t>Modified Simpson’s method</w:t>
            </w:r>
          </w:p>
        </w:tc>
      </w:tr>
      <w:tr w:rsidR="00167657" w:rsidRPr="0078009F" w14:paraId="4ED39167" w14:textId="77777777" w:rsidTr="00E83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A2276BC" w14:textId="77777777" w:rsidR="00167657" w:rsidRPr="0078009F" w:rsidRDefault="00167657" w:rsidP="00E839F3">
            <w:pPr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>Innocenti, 2021</w:t>
            </w:r>
          </w:p>
        </w:tc>
        <w:tc>
          <w:tcPr>
            <w:tcW w:w="2552" w:type="dxa"/>
          </w:tcPr>
          <w:p w14:paraId="0731CA11" w14:textId="77777777" w:rsidR="00167657" w:rsidRPr="0078009F" w:rsidRDefault="00167657" w:rsidP="00E83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 xml:space="preserve">Philips’ </w:t>
            </w:r>
            <w:proofErr w:type="spellStart"/>
            <w:r w:rsidRPr="0078009F">
              <w:rPr>
                <w:rFonts w:cstheme="minorHAnsi"/>
                <w:lang w:val="en-GB"/>
              </w:rPr>
              <w:t>Qlab</w:t>
            </w:r>
            <w:proofErr w:type="spellEnd"/>
            <w:r w:rsidRPr="0078009F">
              <w:rPr>
                <w:rFonts w:cstheme="minorHAnsi"/>
                <w:lang w:val="en-GB"/>
              </w:rPr>
              <w:t xml:space="preserve"> 8.1 (Philips®) </w:t>
            </w:r>
          </w:p>
        </w:tc>
        <w:tc>
          <w:tcPr>
            <w:tcW w:w="3402" w:type="dxa"/>
          </w:tcPr>
          <w:p w14:paraId="1C219165" w14:textId="77777777" w:rsidR="00167657" w:rsidRPr="0078009F" w:rsidRDefault="00167657" w:rsidP="00E83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color w:val="000000"/>
                <w:lang w:val="en-GB"/>
              </w:rPr>
              <w:t>Simpson’s method</w:t>
            </w:r>
          </w:p>
        </w:tc>
      </w:tr>
      <w:tr w:rsidR="00167657" w:rsidRPr="0078009F" w14:paraId="03088A11" w14:textId="77777777" w:rsidTr="00E839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57E01B9" w14:textId="77777777" w:rsidR="00167657" w:rsidRPr="0078009F" w:rsidRDefault="00167657" w:rsidP="00E839F3">
            <w:pPr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>Landesberg, 2014</w:t>
            </w:r>
          </w:p>
        </w:tc>
        <w:tc>
          <w:tcPr>
            <w:tcW w:w="2552" w:type="dxa"/>
          </w:tcPr>
          <w:p w14:paraId="6E14DFDC" w14:textId="77777777" w:rsidR="00167657" w:rsidRPr="0078009F" w:rsidRDefault="00167657" w:rsidP="00E839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 xml:space="preserve">Philips’ </w:t>
            </w:r>
            <w:proofErr w:type="spellStart"/>
            <w:r w:rsidRPr="0078009F">
              <w:rPr>
                <w:rFonts w:cstheme="minorHAnsi"/>
                <w:lang w:val="en-GB"/>
              </w:rPr>
              <w:t>Qlab</w:t>
            </w:r>
            <w:proofErr w:type="spellEnd"/>
            <w:r w:rsidRPr="0078009F">
              <w:rPr>
                <w:rFonts w:cstheme="minorHAnsi"/>
                <w:lang w:val="en-GB"/>
              </w:rPr>
              <w:t xml:space="preserve"> 8.1 (Philips®) </w:t>
            </w:r>
          </w:p>
        </w:tc>
        <w:tc>
          <w:tcPr>
            <w:tcW w:w="3402" w:type="dxa"/>
          </w:tcPr>
          <w:p w14:paraId="31DCE9F8" w14:textId="77777777" w:rsidR="00167657" w:rsidRPr="0078009F" w:rsidRDefault="00167657" w:rsidP="00E839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color w:val="000000"/>
                <w:lang w:val="en-GB"/>
              </w:rPr>
              <w:t>Modified Simpson’s method</w:t>
            </w:r>
          </w:p>
        </w:tc>
      </w:tr>
      <w:tr w:rsidR="00167657" w:rsidRPr="0078009F" w14:paraId="6C563F16" w14:textId="77777777" w:rsidTr="00E83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9A55FC6" w14:textId="77777777" w:rsidR="00167657" w:rsidRPr="0078009F" w:rsidRDefault="00167657" w:rsidP="00E839F3">
            <w:pPr>
              <w:rPr>
                <w:rFonts w:cstheme="minorHAnsi"/>
                <w:lang w:val="en-GB"/>
              </w:rPr>
            </w:pPr>
            <w:proofErr w:type="spellStart"/>
            <w:r w:rsidRPr="0078009F">
              <w:rPr>
                <w:rFonts w:cstheme="minorHAnsi"/>
                <w:lang w:val="en-GB"/>
              </w:rPr>
              <w:t>Lanspa</w:t>
            </w:r>
            <w:proofErr w:type="spellEnd"/>
            <w:r w:rsidRPr="0078009F">
              <w:rPr>
                <w:rFonts w:cstheme="minorHAnsi"/>
                <w:lang w:val="en-GB"/>
              </w:rPr>
              <w:t>, 2021</w:t>
            </w:r>
          </w:p>
        </w:tc>
        <w:tc>
          <w:tcPr>
            <w:tcW w:w="2552" w:type="dxa"/>
          </w:tcPr>
          <w:p w14:paraId="58583893" w14:textId="77777777" w:rsidR="00167657" w:rsidRPr="0078009F" w:rsidRDefault="00167657" w:rsidP="00E83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12121"/>
              </w:rPr>
            </w:pPr>
            <w:r w:rsidRPr="0078009F">
              <w:rPr>
                <w:rFonts w:cstheme="minorHAnsi"/>
                <w:color w:val="212121"/>
              </w:rPr>
              <w:t>TomTec</w:t>
            </w:r>
          </w:p>
        </w:tc>
        <w:tc>
          <w:tcPr>
            <w:tcW w:w="3402" w:type="dxa"/>
          </w:tcPr>
          <w:p w14:paraId="4B7F43BB" w14:textId="77777777" w:rsidR="00167657" w:rsidRPr="0078009F" w:rsidRDefault="00167657" w:rsidP="00E83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12121"/>
              </w:rPr>
            </w:pPr>
            <w:r w:rsidRPr="0078009F">
              <w:rPr>
                <w:rFonts w:cstheme="minorHAnsi"/>
                <w:lang w:val="en-GB"/>
              </w:rPr>
              <w:t>As recommended by ASE</w:t>
            </w:r>
          </w:p>
        </w:tc>
      </w:tr>
      <w:tr w:rsidR="00167657" w:rsidRPr="0078009F" w14:paraId="5C847C32" w14:textId="77777777" w:rsidTr="00E839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3BF2D3F" w14:textId="77777777" w:rsidR="00167657" w:rsidRPr="0078009F" w:rsidRDefault="00167657" w:rsidP="00E839F3">
            <w:pPr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>Orde, 2014</w:t>
            </w:r>
          </w:p>
        </w:tc>
        <w:tc>
          <w:tcPr>
            <w:tcW w:w="2552" w:type="dxa"/>
          </w:tcPr>
          <w:p w14:paraId="1837A647" w14:textId="77777777" w:rsidR="00167657" w:rsidRPr="0078009F" w:rsidRDefault="00167657" w:rsidP="00E839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proofErr w:type="spellStart"/>
            <w:r w:rsidRPr="0078009F">
              <w:rPr>
                <w:rFonts w:cstheme="minorHAnsi"/>
                <w:lang w:val="en-GB"/>
              </w:rPr>
              <w:t>Syngo</w:t>
            </w:r>
            <w:proofErr w:type="spellEnd"/>
            <w:r w:rsidRPr="0078009F">
              <w:rPr>
                <w:rFonts w:cstheme="minorHAnsi"/>
                <w:lang w:val="en-GB"/>
              </w:rPr>
              <w:t xml:space="preserve"> Velocity Vector Imaging (Siemens®) </w:t>
            </w:r>
          </w:p>
        </w:tc>
        <w:tc>
          <w:tcPr>
            <w:tcW w:w="3402" w:type="dxa"/>
          </w:tcPr>
          <w:p w14:paraId="29F2A3D9" w14:textId="77777777" w:rsidR="00167657" w:rsidRPr="0078009F" w:rsidRDefault="00167657" w:rsidP="00E839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>As recommended by ASE</w:t>
            </w:r>
          </w:p>
        </w:tc>
      </w:tr>
      <w:tr w:rsidR="00167657" w:rsidRPr="0078009F" w14:paraId="5EACAAA9" w14:textId="77777777" w:rsidTr="00E83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19D6520" w14:textId="77777777" w:rsidR="00167657" w:rsidRPr="0078009F" w:rsidRDefault="00167657" w:rsidP="00E839F3">
            <w:pPr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>Ricarte-Bratti, 2017</w:t>
            </w:r>
          </w:p>
        </w:tc>
        <w:tc>
          <w:tcPr>
            <w:tcW w:w="2552" w:type="dxa"/>
          </w:tcPr>
          <w:p w14:paraId="6E3D6A18" w14:textId="77777777" w:rsidR="00167657" w:rsidRPr="0078009F" w:rsidRDefault="00167657" w:rsidP="00E83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 xml:space="preserve">Echo Pac v. 113 </w:t>
            </w:r>
            <w:r w:rsidRPr="0078009F">
              <w:rPr>
                <w:rFonts w:cstheme="minorHAnsi"/>
              </w:rPr>
              <w:t>(GE®)</w:t>
            </w:r>
          </w:p>
        </w:tc>
        <w:tc>
          <w:tcPr>
            <w:tcW w:w="3402" w:type="dxa"/>
          </w:tcPr>
          <w:p w14:paraId="451C0305" w14:textId="77777777" w:rsidR="00167657" w:rsidRPr="0078009F" w:rsidRDefault="00167657" w:rsidP="00E83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>As recommended by ASE</w:t>
            </w:r>
          </w:p>
        </w:tc>
      </w:tr>
      <w:tr w:rsidR="00167657" w:rsidRPr="0078009F" w14:paraId="7D20D255" w14:textId="77777777" w:rsidTr="00E839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11BF90D" w14:textId="77777777" w:rsidR="00167657" w:rsidRPr="0078009F" w:rsidRDefault="00167657" w:rsidP="00E839F3">
            <w:pPr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>Shahul, 2015</w:t>
            </w:r>
          </w:p>
        </w:tc>
        <w:tc>
          <w:tcPr>
            <w:tcW w:w="2552" w:type="dxa"/>
          </w:tcPr>
          <w:p w14:paraId="492E3187" w14:textId="77777777" w:rsidR="00167657" w:rsidRPr="0078009F" w:rsidRDefault="00167657" w:rsidP="00E839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lang w:val="en-GB"/>
              </w:rPr>
              <w:t>Cardiac perf. Analysis v1.1 (</w:t>
            </w:r>
            <w:proofErr w:type="spellStart"/>
            <w:r w:rsidRPr="0078009F">
              <w:rPr>
                <w:rFonts w:cstheme="minorHAnsi"/>
                <w:lang w:val="en-GB"/>
              </w:rPr>
              <w:t>TomTec</w:t>
            </w:r>
            <w:proofErr w:type="spellEnd"/>
            <w:r w:rsidRPr="0078009F">
              <w:rPr>
                <w:rFonts w:cstheme="minorHAnsi"/>
                <w:lang w:val="en-GB"/>
              </w:rPr>
              <w:t xml:space="preserve">®) </w:t>
            </w:r>
          </w:p>
        </w:tc>
        <w:tc>
          <w:tcPr>
            <w:tcW w:w="3402" w:type="dxa"/>
          </w:tcPr>
          <w:p w14:paraId="0C2EDEAA" w14:textId="77777777" w:rsidR="00167657" w:rsidRPr="0078009F" w:rsidRDefault="00167657" w:rsidP="00E839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78009F">
              <w:rPr>
                <w:rFonts w:cstheme="minorHAnsi"/>
                <w:color w:val="000000"/>
                <w:lang w:val="en-GB"/>
              </w:rPr>
              <w:t>Simpson’s method</w:t>
            </w:r>
          </w:p>
        </w:tc>
      </w:tr>
    </w:tbl>
    <w:p w14:paraId="2FA381FC" w14:textId="77777777" w:rsidR="00167657" w:rsidRDefault="00167657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7BA037D5" w14:textId="2FBE3928" w:rsidR="00AC462F" w:rsidRDefault="00D34050" w:rsidP="00D87B9C">
      <w:pPr>
        <w:spacing w:line="276" w:lineRule="auto"/>
        <w:jc w:val="both"/>
        <w:rPr>
          <w:b/>
          <w:noProof/>
          <w:lang w:val="en-GB"/>
        </w:rPr>
      </w:pPr>
      <w:r>
        <w:rPr>
          <w:b/>
          <w:lang w:val="en-GB"/>
        </w:rPr>
        <w:lastRenderedPageBreak/>
        <w:t>e-</w:t>
      </w:r>
      <w:r w:rsidR="00D87B9C" w:rsidRPr="0078009F">
        <w:rPr>
          <w:b/>
          <w:lang w:val="en-GB"/>
        </w:rPr>
        <w:t>Figure</w:t>
      </w:r>
      <w:r w:rsidR="00A858C6" w:rsidRPr="0078009F">
        <w:rPr>
          <w:b/>
          <w:lang w:val="en-GB"/>
        </w:rPr>
        <w:t xml:space="preserve"> </w:t>
      </w:r>
      <w:r w:rsidR="007D19F5">
        <w:rPr>
          <w:b/>
          <w:lang w:val="en-GB"/>
        </w:rPr>
        <w:t>1</w:t>
      </w:r>
      <w:r w:rsidR="00D87B9C" w:rsidRPr="0078009F">
        <w:rPr>
          <w:b/>
          <w:lang w:val="en-GB"/>
        </w:rPr>
        <w:t>. Forest plot comparing left ventricular global longitudinal strain (GLS) values between survivors and non-survivors among septic patients, with subgroup analysis according to the number of views used to calculate GLS values. CI:</w:t>
      </w:r>
      <w:r w:rsidR="0078009F">
        <w:rPr>
          <w:b/>
          <w:lang w:val="en-GB"/>
        </w:rPr>
        <w:t xml:space="preserve"> </w:t>
      </w:r>
      <w:r w:rsidR="00D87B9C" w:rsidRPr="0078009F">
        <w:rPr>
          <w:b/>
          <w:lang w:val="en-GB"/>
        </w:rPr>
        <w:t>Confidence Interval; IV: inverse variance; SD: standard deviation.</w:t>
      </w:r>
    </w:p>
    <w:p w14:paraId="0FC11CCA" w14:textId="32D39FA4" w:rsidR="00D87B9C" w:rsidRPr="0078009F" w:rsidRDefault="00AC462F" w:rsidP="00D87B9C">
      <w:pPr>
        <w:spacing w:line="276" w:lineRule="auto"/>
        <w:jc w:val="both"/>
        <w:rPr>
          <w:b/>
          <w:lang w:val="en-GB"/>
        </w:rPr>
      </w:pPr>
      <w:r>
        <w:rPr>
          <w:b/>
          <w:noProof/>
          <w:lang w:val="en-GB"/>
        </w:rPr>
        <w:drawing>
          <wp:inline distT="0" distB="0" distL="0" distR="0" wp14:anchorId="775C1E4E" wp14:editId="350085C0">
            <wp:extent cx="6345694" cy="3168650"/>
            <wp:effectExtent l="0" t="0" r="0" b="0"/>
            <wp:docPr id="388522400" name="Obraz 2" descr="Obraz zawierający tekst, zrzut ekranu, Czcionka, czarne i bi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22400" name="Obraz 2" descr="Obraz zawierający tekst, zrzut ekranu, Czcionka, czarne i białe&#10;&#10;Opis wygenerowany automatyczni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86" b="30740"/>
                    <a:stretch/>
                  </pic:blipFill>
                  <pic:spPr bwMode="auto">
                    <a:xfrm>
                      <a:off x="0" y="0"/>
                      <a:ext cx="6348913" cy="3170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A5C2F" w14:textId="3EC73D8C" w:rsidR="00D87B9C" w:rsidRPr="0078009F" w:rsidRDefault="00D87B9C" w:rsidP="00D87B9C">
      <w:pPr>
        <w:tabs>
          <w:tab w:val="left" w:pos="5890"/>
        </w:tabs>
        <w:rPr>
          <w:rFonts w:cstheme="minorHAnsi"/>
          <w:lang w:val="en-GB"/>
        </w:rPr>
      </w:pPr>
    </w:p>
    <w:p w14:paraId="5FE5788C" w14:textId="77777777" w:rsidR="00D34050" w:rsidRDefault="00D34050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3DD85BF3" w14:textId="785B414F" w:rsidR="00A858C6" w:rsidRDefault="00D34050" w:rsidP="00A858C6">
      <w:pPr>
        <w:spacing w:line="276" w:lineRule="auto"/>
        <w:jc w:val="both"/>
        <w:rPr>
          <w:b/>
          <w:lang w:val="en-GB"/>
        </w:rPr>
      </w:pPr>
      <w:r>
        <w:rPr>
          <w:b/>
          <w:lang w:val="en-GB"/>
        </w:rPr>
        <w:lastRenderedPageBreak/>
        <w:t>e-</w:t>
      </w:r>
      <w:r w:rsidR="00A858C6" w:rsidRPr="0078009F">
        <w:rPr>
          <w:b/>
          <w:lang w:val="en-GB"/>
        </w:rPr>
        <w:t xml:space="preserve">Figure </w:t>
      </w:r>
      <w:r w:rsidR="007D19F5">
        <w:rPr>
          <w:b/>
          <w:lang w:val="en-GB"/>
        </w:rPr>
        <w:t>2</w:t>
      </w:r>
      <w:r w:rsidR="00A858C6" w:rsidRPr="0078009F">
        <w:rPr>
          <w:b/>
          <w:lang w:val="en-GB"/>
        </w:rPr>
        <w:t>. Forest plot comparing left ventricular global longitudinal strain (GLS) values between survivors and non-survivors among septic patients, with subgroup analysis according to the criteria used to diagnose septic patients. CI: Confidence Interval; IV: inverse variance; SD: standard deviation.</w:t>
      </w:r>
    </w:p>
    <w:p w14:paraId="30E22A1A" w14:textId="77777777" w:rsidR="00AC462F" w:rsidRDefault="00AC462F" w:rsidP="00A858C6">
      <w:pPr>
        <w:spacing w:line="276" w:lineRule="auto"/>
        <w:jc w:val="both"/>
        <w:rPr>
          <w:b/>
          <w:noProof/>
          <w:lang w:val="en-GB"/>
        </w:rPr>
      </w:pPr>
    </w:p>
    <w:p w14:paraId="354D33BF" w14:textId="40239A45" w:rsidR="00AC462F" w:rsidRPr="0078009F" w:rsidRDefault="00AC462F" w:rsidP="00A858C6">
      <w:pPr>
        <w:spacing w:line="276" w:lineRule="auto"/>
        <w:jc w:val="both"/>
        <w:rPr>
          <w:b/>
          <w:lang w:val="en-GB"/>
        </w:rPr>
      </w:pPr>
      <w:r>
        <w:rPr>
          <w:b/>
          <w:noProof/>
          <w:lang w:val="en-GB"/>
        </w:rPr>
        <w:drawing>
          <wp:inline distT="0" distB="0" distL="0" distR="0" wp14:anchorId="5E2A1D49" wp14:editId="5B0D82E1">
            <wp:extent cx="5982286" cy="3429000"/>
            <wp:effectExtent l="0" t="0" r="0" b="0"/>
            <wp:docPr id="1596962346" name="Obraz 3" descr="Obraz zawierający tekst, zrzut ekranu, Czcionka, czarne i bi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62346" name="Obraz 3" descr="Obraz zawierający tekst, zrzut ekranu, Czcionka, czarne i białe&#10;&#10;Opis wygenerowany automatyczni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16" b="28251"/>
                    <a:stretch/>
                  </pic:blipFill>
                  <pic:spPr bwMode="auto">
                    <a:xfrm>
                      <a:off x="0" y="0"/>
                      <a:ext cx="5982286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FFACF" w14:textId="77777777" w:rsidR="000441EB" w:rsidRDefault="000441EB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4D90ED93" w14:textId="28751CD6" w:rsidR="00A858C6" w:rsidRDefault="000441EB" w:rsidP="00A858C6">
      <w:pPr>
        <w:spacing w:line="276" w:lineRule="auto"/>
        <w:jc w:val="both"/>
        <w:rPr>
          <w:b/>
          <w:lang w:val="en-GB"/>
        </w:rPr>
      </w:pPr>
      <w:r>
        <w:rPr>
          <w:b/>
          <w:lang w:val="en-GB"/>
        </w:rPr>
        <w:lastRenderedPageBreak/>
        <w:t>e-</w:t>
      </w:r>
      <w:r w:rsidR="00A858C6" w:rsidRPr="0078009F">
        <w:rPr>
          <w:b/>
          <w:lang w:val="en-GB"/>
        </w:rPr>
        <w:t xml:space="preserve">Figure </w:t>
      </w:r>
      <w:r w:rsidR="007D19F5">
        <w:rPr>
          <w:b/>
          <w:lang w:val="en-GB"/>
        </w:rPr>
        <w:t>3</w:t>
      </w:r>
      <w:r w:rsidR="00A858C6" w:rsidRPr="0078009F">
        <w:rPr>
          <w:b/>
          <w:lang w:val="en-GB"/>
        </w:rPr>
        <w:t>. Forest plot comparing left ventricular global longitudinal strain (GLS) values between survivors and non-survivors among septic patients, with subgroup analysis separating studies according to the presence of septic shock only or of all stages of septic disease. CI: Confidence Interval; IV: inverse variance; SD: standard deviation.</w:t>
      </w:r>
    </w:p>
    <w:p w14:paraId="13A25A26" w14:textId="77777777" w:rsidR="00AC462F" w:rsidRDefault="00AC462F" w:rsidP="00A858C6">
      <w:pPr>
        <w:spacing w:line="276" w:lineRule="auto"/>
        <w:jc w:val="both"/>
        <w:rPr>
          <w:b/>
          <w:noProof/>
          <w:lang w:val="en-GB"/>
        </w:rPr>
      </w:pPr>
    </w:p>
    <w:p w14:paraId="1945D7A2" w14:textId="45D83CD4" w:rsidR="00AC462F" w:rsidRPr="0078009F" w:rsidRDefault="00AC462F" w:rsidP="00A858C6">
      <w:pPr>
        <w:spacing w:line="276" w:lineRule="auto"/>
        <w:jc w:val="both"/>
        <w:rPr>
          <w:b/>
          <w:lang w:val="en-GB"/>
        </w:rPr>
      </w:pPr>
      <w:r>
        <w:rPr>
          <w:b/>
          <w:noProof/>
          <w:lang w:val="en-GB"/>
        </w:rPr>
        <w:drawing>
          <wp:inline distT="0" distB="0" distL="0" distR="0" wp14:anchorId="50488446" wp14:editId="6FEB78AD">
            <wp:extent cx="6155490" cy="2673350"/>
            <wp:effectExtent l="0" t="0" r="0" b="0"/>
            <wp:docPr id="1750220140" name="Obraz 4" descr="Obraz zawierający tekst, czarne i białe, Czcionka, pismo odrę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20140" name="Obraz 4" descr="Obraz zawierający tekst, czarne i białe, Czcionka, pismo odręczne&#10;&#10;Opis wygenerowany automatyczni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59" b="33560"/>
                    <a:stretch/>
                  </pic:blipFill>
                  <pic:spPr bwMode="auto">
                    <a:xfrm>
                      <a:off x="0" y="0"/>
                      <a:ext cx="6157010" cy="267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C3BD8" w14:textId="77777777" w:rsidR="000441EB" w:rsidRDefault="000441EB">
      <w:pPr>
        <w:rPr>
          <w:rFonts w:cstheme="minorHAnsi"/>
          <w:b/>
          <w:bCs/>
          <w:lang w:val="en-GB"/>
        </w:rPr>
      </w:pPr>
      <w:r>
        <w:rPr>
          <w:rFonts w:cstheme="minorHAnsi"/>
          <w:b/>
          <w:bCs/>
          <w:lang w:val="en-GB"/>
        </w:rPr>
        <w:br w:type="page"/>
      </w:r>
    </w:p>
    <w:p w14:paraId="644BEC0A" w14:textId="23A174A6" w:rsidR="004D4D99" w:rsidRPr="00AF4EA2" w:rsidRDefault="000441EB" w:rsidP="00D87B9C">
      <w:pPr>
        <w:tabs>
          <w:tab w:val="left" w:pos="5890"/>
        </w:tabs>
        <w:rPr>
          <w:rFonts w:cstheme="minorHAnsi"/>
          <w:b/>
          <w:bCs/>
          <w:lang w:val="en-GB"/>
        </w:rPr>
      </w:pPr>
      <w:r>
        <w:rPr>
          <w:rFonts w:cstheme="minorHAnsi"/>
          <w:b/>
          <w:bCs/>
          <w:lang w:val="en-GB"/>
        </w:rPr>
        <w:lastRenderedPageBreak/>
        <w:t>e-</w:t>
      </w:r>
      <w:r w:rsidR="004D4D99" w:rsidRPr="004D4D99">
        <w:rPr>
          <w:rFonts w:cstheme="minorHAnsi"/>
          <w:b/>
          <w:bCs/>
          <w:lang w:val="en-GB"/>
        </w:rPr>
        <w:t xml:space="preserve">Figure </w:t>
      </w:r>
      <w:r w:rsidR="007D19F5">
        <w:rPr>
          <w:rFonts w:cstheme="minorHAnsi"/>
          <w:b/>
          <w:bCs/>
          <w:lang w:val="en-GB"/>
        </w:rPr>
        <w:t>4</w:t>
      </w:r>
      <w:r w:rsidR="004D4D99" w:rsidRPr="004D4D99">
        <w:rPr>
          <w:rFonts w:cstheme="minorHAnsi"/>
          <w:b/>
          <w:bCs/>
          <w:lang w:val="en-GB"/>
        </w:rPr>
        <w:t>.</w:t>
      </w:r>
      <w:r w:rsidR="00210857">
        <w:rPr>
          <w:rFonts w:cstheme="minorHAnsi"/>
          <w:b/>
          <w:bCs/>
          <w:lang w:val="en-GB"/>
        </w:rPr>
        <w:t xml:space="preserve"> </w:t>
      </w:r>
      <w:r w:rsidR="00AF4EA2" w:rsidRPr="00AF4EA2">
        <w:rPr>
          <w:b/>
          <w:bCs/>
          <w:lang w:val="en-GB"/>
        </w:rPr>
        <w:t>Funnel plot inspection for the primary analysis of the GLS</w:t>
      </w:r>
    </w:p>
    <w:p w14:paraId="23083689" w14:textId="0A5FF9B4" w:rsidR="004D4D99" w:rsidRPr="0078009F" w:rsidRDefault="00AC462F" w:rsidP="00D87B9C">
      <w:pPr>
        <w:tabs>
          <w:tab w:val="left" w:pos="5890"/>
        </w:tabs>
        <w:rPr>
          <w:rFonts w:cstheme="minorHAnsi"/>
          <w:lang w:val="en-GB"/>
        </w:rPr>
        <w:sectPr w:rsidR="004D4D99" w:rsidRPr="0078009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cstheme="minorHAnsi"/>
          <w:noProof/>
          <w:lang w:val="en-GB"/>
        </w:rPr>
        <w:drawing>
          <wp:inline distT="0" distB="0" distL="0" distR="0" wp14:anchorId="35A16A0A" wp14:editId="3D6FF03C">
            <wp:extent cx="5760720" cy="3740150"/>
            <wp:effectExtent l="0" t="0" r="0" b="0"/>
            <wp:docPr id="1213840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84027" name="Obraz 12138402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0" b="26095"/>
                    <a:stretch/>
                  </pic:blipFill>
                  <pic:spPr bwMode="auto">
                    <a:xfrm>
                      <a:off x="0" y="0"/>
                      <a:ext cx="5760720" cy="374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5986E" w14:textId="1C8B333A" w:rsidR="000441EB" w:rsidRDefault="00514D37" w:rsidP="000441EB">
      <w:pPr>
        <w:pStyle w:val="Caption"/>
        <w:keepNext/>
        <w:rPr>
          <w:rFonts w:cstheme="minorHAnsi"/>
          <w:color w:val="auto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  <w:lang w:val="en-GB"/>
        </w:rPr>
        <w:lastRenderedPageBreak/>
        <w:t>e-</w:t>
      </w:r>
      <w:r w:rsidR="00455C58">
        <w:rPr>
          <w:rFonts w:cstheme="minorHAnsi"/>
          <w:color w:val="000000" w:themeColor="text1"/>
          <w:sz w:val="22"/>
          <w:szCs w:val="22"/>
          <w:lang w:val="en-GB"/>
        </w:rPr>
        <w:t>Table 3</w:t>
      </w:r>
      <w:r w:rsidR="002649B7" w:rsidRPr="0078009F">
        <w:rPr>
          <w:rFonts w:cstheme="minorHAnsi"/>
          <w:color w:val="000000" w:themeColor="text1"/>
          <w:sz w:val="22"/>
          <w:szCs w:val="22"/>
          <w:lang w:val="en-GB"/>
        </w:rPr>
        <w:t>. Newcastle-Ottawa Scale assessment of quality of included cohort studies.</w:t>
      </w:r>
      <w:r w:rsidR="002649B7" w:rsidRPr="0078009F">
        <w:rPr>
          <w:rFonts w:cstheme="minorHAnsi"/>
          <w:b w:val="0"/>
          <w:color w:val="000000" w:themeColor="text1"/>
          <w:sz w:val="22"/>
          <w:szCs w:val="22"/>
          <w:lang w:val="en-GB"/>
        </w:rPr>
        <w:t xml:space="preserve"> </w:t>
      </w:r>
      <w:r w:rsidR="002649B7" w:rsidRPr="0078009F">
        <w:rPr>
          <w:rFonts w:cstheme="minorHAnsi"/>
          <w:color w:val="auto"/>
          <w:sz w:val="22"/>
          <w:szCs w:val="22"/>
        </w:rPr>
        <w:t>Each asterisk represents fulfillment of the acceptable criteria within each subsection</w:t>
      </w:r>
    </w:p>
    <w:tbl>
      <w:tblPr>
        <w:tblStyle w:val="TableGrid"/>
        <w:tblW w:w="16107" w:type="dxa"/>
        <w:tblInd w:w="-1355" w:type="dxa"/>
        <w:tblLayout w:type="fixed"/>
        <w:tblLook w:val="04A0" w:firstRow="1" w:lastRow="0" w:firstColumn="1" w:lastColumn="0" w:noHBand="0" w:noVBand="1"/>
      </w:tblPr>
      <w:tblGrid>
        <w:gridCol w:w="2047"/>
        <w:gridCol w:w="2114"/>
        <w:gridCol w:w="1158"/>
        <w:gridCol w:w="1303"/>
        <w:gridCol w:w="1700"/>
        <w:gridCol w:w="2526"/>
        <w:gridCol w:w="1628"/>
        <w:gridCol w:w="1214"/>
        <w:gridCol w:w="1701"/>
        <w:gridCol w:w="716"/>
      </w:tblGrid>
      <w:tr w:rsidR="000441EB" w:rsidRPr="005D1AD8" w14:paraId="7EFCF6BF" w14:textId="77777777" w:rsidTr="004835F7">
        <w:trPr>
          <w:trHeight w:val="627"/>
        </w:trPr>
        <w:tc>
          <w:tcPr>
            <w:tcW w:w="2047" w:type="dxa"/>
            <w:vMerge w:val="restart"/>
          </w:tcPr>
          <w:p w14:paraId="6E2DC2D8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Study</w:t>
            </w:r>
          </w:p>
        </w:tc>
        <w:tc>
          <w:tcPr>
            <w:tcW w:w="6275" w:type="dxa"/>
            <w:gridSpan w:val="4"/>
            <w:tcBorders>
              <w:bottom w:val="single" w:sz="4" w:space="0" w:color="000000"/>
            </w:tcBorders>
          </w:tcPr>
          <w:p w14:paraId="6C98D7EC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Selection</w:t>
            </w:r>
          </w:p>
        </w:tc>
        <w:tc>
          <w:tcPr>
            <w:tcW w:w="2526" w:type="dxa"/>
            <w:tcBorders>
              <w:bottom w:val="single" w:sz="4" w:space="0" w:color="000000"/>
            </w:tcBorders>
          </w:tcPr>
          <w:p w14:paraId="3EA05D10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Comparability</w:t>
            </w:r>
          </w:p>
        </w:tc>
        <w:tc>
          <w:tcPr>
            <w:tcW w:w="4543" w:type="dxa"/>
            <w:gridSpan w:val="3"/>
            <w:tcBorders>
              <w:bottom w:val="single" w:sz="4" w:space="0" w:color="000000"/>
            </w:tcBorders>
          </w:tcPr>
          <w:p w14:paraId="291F110C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Outcomes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 w14:paraId="27DDB1DB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5D1AD8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Total</w:t>
            </w:r>
          </w:p>
        </w:tc>
      </w:tr>
      <w:tr w:rsidR="000441EB" w:rsidRPr="005D1AD8" w14:paraId="1F1BD902" w14:textId="77777777" w:rsidTr="004835F7">
        <w:trPr>
          <w:trHeight w:val="677"/>
        </w:trPr>
        <w:tc>
          <w:tcPr>
            <w:tcW w:w="2047" w:type="dxa"/>
            <w:vMerge/>
            <w:tcBorders>
              <w:bottom w:val="triple" w:sz="4" w:space="0" w:color="000000"/>
            </w:tcBorders>
          </w:tcPr>
          <w:p w14:paraId="4992F592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114" w:type="dxa"/>
            <w:tcBorders>
              <w:top w:val="single" w:sz="4" w:space="0" w:color="000000"/>
              <w:bottom w:val="triple" w:sz="4" w:space="0" w:color="000000"/>
              <w:right w:val="single" w:sz="4" w:space="0" w:color="000000"/>
            </w:tcBorders>
          </w:tcPr>
          <w:p w14:paraId="25E3C95E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Representativeness of exposed cohort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triple" w:sz="4" w:space="0" w:color="000000"/>
              <w:right w:val="single" w:sz="4" w:space="0" w:color="000000"/>
            </w:tcBorders>
          </w:tcPr>
          <w:p w14:paraId="2EB0E122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Selection of nonexposed cohort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triple" w:sz="4" w:space="0" w:color="000000"/>
              <w:right w:val="single" w:sz="4" w:space="0" w:color="000000"/>
            </w:tcBorders>
          </w:tcPr>
          <w:p w14:paraId="52B9A1DA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Ascertainment of exposure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triple" w:sz="4" w:space="0" w:color="000000"/>
            </w:tcBorders>
          </w:tcPr>
          <w:p w14:paraId="3683137E" w14:textId="77777777" w:rsidR="000441EB" w:rsidRPr="00662C0B" w:rsidRDefault="000441EB" w:rsidP="00E839F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lang w:val="en-US"/>
              </w:rPr>
            </w:pPr>
            <w:r w:rsidRPr="00662C0B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lang w:val="en-US"/>
              </w:rPr>
              <w:t>Outcome not present at the start of the study</w:t>
            </w:r>
          </w:p>
        </w:tc>
        <w:tc>
          <w:tcPr>
            <w:tcW w:w="2526" w:type="dxa"/>
            <w:tcBorders>
              <w:top w:val="single" w:sz="4" w:space="0" w:color="000000"/>
              <w:bottom w:val="triple" w:sz="4" w:space="0" w:color="000000"/>
            </w:tcBorders>
          </w:tcPr>
          <w:p w14:paraId="5D8FA6CF" w14:textId="77777777" w:rsidR="000441EB" w:rsidRPr="00662C0B" w:rsidRDefault="000441EB" w:rsidP="00E839F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628" w:type="dxa"/>
            <w:tcBorders>
              <w:top w:val="single" w:sz="4" w:space="0" w:color="000000"/>
              <w:bottom w:val="triple" w:sz="4" w:space="0" w:color="000000"/>
              <w:right w:val="single" w:sz="4" w:space="0" w:color="000000"/>
            </w:tcBorders>
          </w:tcPr>
          <w:p w14:paraId="6AFF2B76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Assessment of outcomes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triple" w:sz="4" w:space="0" w:color="000000"/>
              <w:right w:val="single" w:sz="4" w:space="0" w:color="000000"/>
            </w:tcBorders>
          </w:tcPr>
          <w:p w14:paraId="5A334D05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Length of follow-up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triple" w:sz="4" w:space="0" w:color="000000"/>
            </w:tcBorders>
          </w:tcPr>
          <w:p w14:paraId="7D1E9C18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Adequacy of follow-up</w:t>
            </w:r>
          </w:p>
        </w:tc>
        <w:tc>
          <w:tcPr>
            <w:tcW w:w="716" w:type="dxa"/>
            <w:tcBorders>
              <w:top w:val="single" w:sz="4" w:space="0" w:color="000000"/>
              <w:bottom w:val="triple" w:sz="4" w:space="0" w:color="000000"/>
            </w:tcBorders>
          </w:tcPr>
          <w:p w14:paraId="1A573869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</w:pPr>
          </w:p>
        </w:tc>
      </w:tr>
      <w:tr w:rsidR="000441EB" w:rsidRPr="00662C0B" w14:paraId="2C519FC5" w14:textId="77777777" w:rsidTr="004835F7">
        <w:trPr>
          <w:trHeight w:val="568"/>
        </w:trPr>
        <w:tc>
          <w:tcPr>
            <w:tcW w:w="2047" w:type="dxa"/>
            <w:tcBorders>
              <w:top w:val="triple" w:sz="4" w:space="0" w:color="000000"/>
            </w:tcBorders>
            <w:vAlign w:val="center"/>
          </w:tcPr>
          <w:p w14:paraId="0A60D26F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Acceptable Criteria</w:t>
            </w:r>
          </w:p>
        </w:tc>
        <w:tc>
          <w:tcPr>
            <w:tcW w:w="2114" w:type="dxa"/>
            <w:tcBorders>
              <w:top w:val="triple" w:sz="4" w:space="0" w:color="000000"/>
              <w:right w:val="single" w:sz="4" w:space="0" w:color="000000"/>
            </w:tcBorders>
          </w:tcPr>
          <w:p w14:paraId="3F75A259" w14:textId="77777777" w:rsidR="000441EB" w:rsidRPr="00662C0B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62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Sepsis with criteria well-defined and following established guidelines.</w:t>
            </w:r>
          </w:p>
          <w:p w14:paraId="1EE208C0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Consecutive patients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enrolled</w:t>
            </w:r>
            <w:r w:rsidRPr="005173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58" w:type="dxa"/>
            <w:tcBorders>
              <w:top w:val="triple" w:sz="4" w:space="0" w:color="000000"/>
              <w:left w:val="single" w:sz="4" w:space="0" w:color="000000"/>
              <w:right w:val="single" w:sz="4" w:space="0" w:color="000000"/>
            </w:tcBorders>
          </w:tcPr>
          <w:p w14:paraId="60766E1D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Same with exposed coho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</w:t>
            </w:r>
            <w:r w:rsidRPr="005173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t.</w:t>
            </w:r>
          </w:p>
        </w:tc>
        <w:tc>
          <w:tcPr>
            <w:tcW w:w="1303" w:type="dxa"/>
            <w:tcBorders>
              <w:top w:val="triple" w:sz="4" w:space="0" w:color="000000"/>
              <w:left w:val="single" w:sz="4" w:space="0" w:color="000000"/>
              <w:right w:val="single" w:sz="4" w:space="0" w:color="000000"/>
            </w:tcBorders>
          </w:tcPr>
          <w:p w14:paraId="3A6B2980" w14:textId="77777777" w:rsidR="000441EB" w:rsidRPr="00662C0B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62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Blinded assessment and reporting interobserver repeatability</w:t>
            </w:r>
          </w:p>
        </w:tc>
        <w:tc>
          <w:tcPr>
            <w:tcW w:w="1700" w:type="dxa"/>
            <w:tcBorders>
              <w:top w:val="triple" w:sz="4" w:space="0" w:color="000000"/>
              <w:left w:val="single" w:sz="4" w:space="0" w:color="000000"/>
            </w:tcBorders>
          </w:tcPr>
          <w:p w14:paraId="3C23DA9C" w14:textId="77777777" w:rsidR="000441EB" w:rsidRPr="00662C0B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62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Echocardiography was performed after the diagnosis of sepsis.</w:t>
            </w:r>
          </w:p>
        </w:tc>
        <w:tc>
          <w:tcPr>
            <w:tcW w:w="2526" w:type="dxa"/>
            <w:tcBorders>
              <w:top w:val="triple" w:sz="4" w:space="0" w:color="000000"/>
            </w:tcBorders>
          </w:tcPr>
          <w:p w14:paraId="4686549C" w14:textId="77777777" w:rsidR="000441EB" w:rsidRPr="00662C0B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62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*: Adjusting for age or sex.</w:t>
            </w:r>
          </w:p>
          <w:p w14:paraId="2A68B885" w14:textId="77777777" w:rsidR="000441EB" w:rsidRPr="00662C0B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62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*: additional factors including severity score, past medical conditions, fluid status, or vasopressor dose.</w:t>
            </w:r>
          </w:p>
        </w:tc>
        <w:tc>
          <w:tcPr>
            <w:tcW w:w="1628" w:type="dxa"/>
            <w:tcBorders>
              <w:top w:val="triple" w:sz="4" w:space="0" w:color="000000"/>
              <w:right w:val="single" w:sz="4" w:space="0" w:color="000000"/>
            </w:tcBorders>
          </w:tcPr>
          <w:p w14:paraId="0E7B839C" w14:textId="77777777" w:rsidR="000441EB" w:rsidRPr="00662C0B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62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Secured records / Electronic medical records</w:t>
            </w:r>
          </w:p>
        </w:tc>
        <w:tc>
          <w:tcPr>
            <w:tcW w:w="1214" w:type="dxa"/>
            <w:tcBorders>
              <w:top w:val="triple" w:sz="4" w:space="0" w:color="000000"/>
              <w:left w:val="single" w:sz="4" w:space="0" w:color="000000"/>
              <w:right w:val="single" w:sz="4" w:space="0" w:color="000000"/>
            </w:tcBorders>
          </w:tcPr>
          <w:p w14:paraId="3374C17A" w14:textId="77777777" w:rsidR="000441EB" w:rsidRPr="00662C0B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62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At least 28 days or in-hospital mortality.</w:t>
            </w:r>
          </w:p>
        </w:tc>
        <w:tc>
          <w:tcPr>
            <w:tcW w:w="1701" w:type="dxa"/>
            <w:tcBorders>
              <w:top w:val="triple" w:sz="4" w:space="0" w:color="000000"/>
              <w:left w:val="single" w:sz="4" w:space="0" w:color="000000"/>
            </w:tcBorders>
          </w:tcPr>
          <w:p w14:paraId="212F3BF1" w14:textId="77777777" w:rsidR="000441EB" w:rsidRPr="00662C0B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62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Reporting whether there was a loss of follow-up. If any, it was below 10% of the cohort?</w:t>
            </w:r>
          </w:p>
        </w:tc>
        <w:tc>
          <w:tcPr>
            <w:tcW w:w="716" w:type="dxa"/>
            <w:tcBorders>
              <w:top w:val="triple" w:sz="4" w:space="0" w:color="000000"/>
            </w:tcBorders>
          </w:tcPr>
          <w:p w14:paraId="2C1B3F21" w14:textId="77777777" w:rsidR="000441EB" w:rsidRPr="00662C0B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0441EB" w:rsidRPr="005D1AD8" w14:paraId="43373880" w14:textId="77777777" w:rsidTr="004835F7">
        <w:trPr>
          <w:trHeight w:val="568"/>
        </w:trPr>
        <w:tc>
          <w:tcPr>
            <w:tcW w:w="2047" w:type="dxa"/>
            <w:tcBorders>
              <w:top w:val="triple" w:sz="4" w:space="0" w:color="000000"/>
            </w:tcBorders>
            <w:vAlign w:val="center"/>
          </w:tcPr>
          <w:p w14:paraId="526B06AE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Bendary 2022</w:t>
            </w:r>
          </w:p>
        </w:tc>
        <w:tc>
          <w:tcPr>
            <w:tcW w:w="2114" w:type="dxa"/>
            <w:tcBorders>
              <w:top w:val="triple" w:sz="4" w:space="0" w:color="000000"/>
              <w:right w:val="single" w:sz="4" w:space="0" w:color="000000"/>
            </w:tcBorders>
          </w:tcPr>
          <w:p w14:paraId="6EEC314D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158" w:type="dxa"/>
            <w:tcBorders>
              <w:top w:val="triple" w:sz="4" w:space="0" w:color="000000"/>
              <w:left w:val="single" w:sz="4" w:space="0" w:color="000000"/>
              <w:right w:val="single" w:sz="4" w:space="0" w:color="000000"/>
            </w:tcBorders>
          </w:tcPr>
          <w:p w14:paraId="762C4CFB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303" w:type="dxa"/>
            <w:tcBorders>
              <w:top w:val="triple" w:sz="4" w:space="0" w:color="000000"/>
              <w:left w:val="single" w:sz="4" w:space="0" w:color="000000"/>
              <w:right w:val="single" w:sz="4" w:space="0" w:color="000000"/>
            </w:tcBorders>
          </w:tcPr>
          <w:p w14:paraId="1C923CAF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700" w:type="dxa"/>
            <w:tcBorders>
              <w:top w:val="triple" w:sz="4" w:space="0" w:color="000000"/>
              <w:left w:val="single" w:sz="4" w:space="0" w:color="000000"/>
            </w:tcBorders>
          </w:tcPr>
          <w:p w14:paraId="312ED706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2526" w:type="dxa"/>
            <w:tcBorders>
              <w:top w:val="triple" w:sz="4" w:space="0" w:color="000000"/>
            </w:tcBorders>
          </w:tcPr>
          <w:p w14:paraId="6CFBC5A9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628" w:type="dxa"/>
            <w:tcBorders>
              <w:top w:val="triple" w:sz="4" w:space="0" w:color="000000"/>
              <w:right w:val="single" w:sz="4" w:space="0" w:color="000000"/>
            </w:tcBorders>
          </w:tcPr>
          <w:p w14:paraId="11DAE559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214" w:type="dxa"/>
            <w:tcBorders>
              <w:top w:val="triple" w:sz="4" w:space="0" w:color="000000"/>
              <w:left w:val="single" w:sz="4" w:space="0" w:color="000000"/>
              <w:right w:val="single" w:sz="4" w:space="0" w:color="000000"/>
            </w:tcBorders>
          </w:tcPr>
          <w:p w14:paraId="159D520A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701" w:type="dxa"/>
            <w:tcBorders>
              <w:top w:val="triple" w:sz="4" w:space="0" w:color="000000"/>
              <w:left w:val="single" w:sz="4" w:space="0" w:color="000000"/>
            </w:tcBorders>
          </w:tcPr>
          <w:p w14:paraId="4F6100C8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716" w:type="dxa"/>
            <w:tcBorders>
              <w:top w:val="triple" w:sz="4" w:space="0" w:color="000000"/>
            </w:tcBorders>
          </w:tcPr>
          <w:p w14:paraId="5767C681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5</w:t>
            </w:r>
          </w:p>
        </w:tc>
      </w:tr>
      <w:tr w:rsidR="000441EB" w:rsidRPr="005D1AD8" w14:paraId="1E09AE13" w14:textId="77777777" w:rsidTr="004835F7">
        <w:trPr>
          <w:trHeight w:val="266"/>
        </w:trPr>
        <w:tc>
          <w:tcPr>
            <w:tcW w:w="2047" w:type="dxa"/>
            <w:vAlign w:val="center"/>
          </w:tcPr>
          <w:p w14:paraId="387F6715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Ehrman 2022</w:t>
            </w:r>
          </w:p>
        </w:tc>
        <w:tc>
          <w:tcPr>
            <w:tcW w:w="2114" w:type="dxa"/>
            <w:tcBorders>
              <w:right w:val="single" w:sz="4" w:space="0" w:color="000000"/>
            </w:tcBorders>
          </w:tcPr>
          <w:p w14:paraId="0AA26FA4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158" w:type="dxa"/>
            <w:tcBorders>
              <w:left w:val="single" w:sz="4" w:space="0" w:color="000000"/>
              <w:right w:val="single" w:sz="4" w:space="0" w:color="000000"/>
            </w:tcBorders>
          </w:tcPr>
          <w:p w14:paraId="14A1A658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303" w:type="dxa"/>
            <w:tcBorders>
              <w:left w:val="single" w:sz="4" w:space="0" w:color="000000"/>
              <w:right w:val="single" w:sz="4" w:space="0" w:color="000000"/>
            </w:tcBorders>
          </w:tcPr>
          <w:p w14:paraId="1877478D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700" w:type="dxa"/>
            <w:tcBorders>
              <w:left w:val="single" w:sz="4" w:space="0" w:color="000000"/>
            </w:tcBorders>
          </w:tcPr>
          <w:p w14:paraId="3300ADF0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2526" w:type="dxa"/>
          </w:tcPr>
          <w:p w14:paraId="3C1D8F21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628" w:type="dxa"/>
            <w:tcBorders>
              <w:right w:val="single" w:sz="4" w:space="0" w:color="000000"/>
            </w:tcBorders>
          </w:tcPr>
          <w:p w14:paraId="5508AEA4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</w:tcPr>
          <w:p w14:paraId="4920B89F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07578CF3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716" w:type="dxa"/>
          </w:tcPr>
          <w:p w14:paraId="44C6E9F1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4</w:t>
            </w:r>
          </w:p>
        </w:tc>
      </w:tr>
      <w:tr w:rsidR="000441EB" w:rsidRPr="005D1AD8" w14:paraId="3DDA767A" w14:textId="77777777" w:rsidTr="004835F7">
        <w:trPr>
          <w:trHeight w:val="266"/>
        </w:trPr>
        <w:tc>
          <w:tcPr>
            <w:tcW w:w="2047" w:type="dxa"/>
            <w:vAlign w:val="center"/>
          </w:tcPr>
          <w:p w14:paraId="7467DB7A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Bazalgette 2021</w:t>
            </w:r>
          </w:p>
        </w:tc>
        <w:tc>
          <w:tcPr>
            <w:tcW w:w="2114" w:type="dxa"/>
            <w:tcBorders>
              <w:right w:val="single" w:sz="4" w:space="0" w:color="000000"/>
            </w:tcBorders>
          </w:tcPr>
          <w:p w14:paraId="4F5BC996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158" w:type="dxa"/>
            <w:tcBorders>
              <w:left w:val="single" w:sz="4" w:space="0" w:color="000000"/>
              <w:right w:val="single" w:sz="4" w:space="0" w:color="000000"/>
            </w:tcBorders>
          </w:tcPr>
          <w:p w14:paraId="0F51597C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303" w:type="dxa"/>
            <w:tcBorders>
              <w:left w:val="single" w:sz="4" w:space="0" w:color="000000"/>
              <w:right w:val="single" w:sz="4" w:space="0" w:color="000000"/>
            </w:tcBorders>
          </w:tcPr>
          <w:p w14:paraId="3EE2A34B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700" w:type="dxa"/>
            <w:tcBorders>
              <w:left w:val="single" w:sz="4" w:space="0" w:color="000000"/>
            </w:tcBorders>
          </w:tcPr>
          <w:p w14:paraId="179F4565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2526" w:type="dxa"/>
          </w:tcPr>
          <w:p w14:paraId="543602AA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628" w:type="dxa"/>
            <w:tcBorders>
              <w:right w:val="single" w:sz="4" w:space="0" w:color="000000"/>
            </w:tcBorders>
          </w:tcPr>
          <w:p w14:paraId="37111ED5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</w:tcPr>
          <w:p w14:paraId="26D89A83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5EAC51DB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716" w:type="dxa"/>
          </w:tcPr>
          <w:p w14:paraId="13CD163A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</w:t>
            </w:r>
          </w:p>
        </w:tc>
      </w:tr>
      <w:tr w:rsidR="000441EB" w:rsidRPr="005D1AD8" w14:paraId="60782406" w14:textId="77777777" w:rsidTr="004835F7">
        <w:trPr>
          <w:trHeight w:val="266"/>
        </w:trPr>
        <w:tc>
          <w:tcPr>
            <w:tcW w:w="2047" w:type="dxa"/>
            <w:vAlign w:val="center"/>
          </w:tcPr>
          <w:p w14:paraId="01000422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Innocenti 2021</w:t>
            </w:r>
          </w:p>
        </w:tc>
        <w:tc>
          <w:tcPr>
            <w:tcW w:w="2114" w:type="dxa"/>
            <w:tcBorders>
              <w:right w:val="single" w:sz="4" w:space="0" w:color="000000"/>
            </w:tcBorders>
          </w:tcPr>
          <w:p w14:paraId="78AB4FB5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158" w:type="dxa"/>
            <w:tcBorders>
              <w:left w:val="single" w:sz="4" w:space="0" w:color="000000"/>
              <w:right w:val="single" w:sz="4" w:space="0" w:color="000000"/>
            </w:tcBorders>
          </w:tcPr>
          <w:p w14:paraId="5F1DDE45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303" w:type="dxa"/>
            <w:tcBorders>
              <w:left w:val="single" w:sz="4" w:space="0" w:color="000000"/>
              <w:right w:val="single" w:sz="4" w:space="0" w:color="000000"/>
            </w:tcBorders>
          </w:tcPr>
          <w:p w14:paraId="17E4EAB0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700" w:type="dxa"/>
            <w:tcBorders>
              <w:left w:val="single" w:sz="4" w:space="0" w:color="000000"/>
            </w:tcBorders>
          </w:tcPr>
          <w:p w14:paraId="440C31D0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2526" w:type="dxa"/>
          </w:tcPr>
          <w:p w14:paraId="22DFC42B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628" w:type="dxa"/>
            <w:tcBorders>
              <w:right w:val="single" w:sz="4" w:space="0" w:color="000000"/>
            </w:tcBorders>
          </w:tcPr>
          <w:p w14:paraId="7D7563A9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</w:tcPr>
          <w:p w14:paraId="1B7D3386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2D2E492A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716" w:type="dxa"/>
          </w:tcPr>
          <w:p w14:paraId="63B98D8C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</w:t>
            </w:r>
          </w:p>
        </w:tc>
      </w:tr>
      <w:tr w:rsidR="000441EB" w:rsidRPr="005D1AD8" w14:paraId="63BED570" w14:textId="77777777" w:rsidTr="004835F7">
        <w:trPr>
          <w:trHeight w:val="266"/>
        </w:trPr>
        <w:tc>
          <w:tcPr>
            <w:tcW w:w="2047" w:type="dxa"/>
            <w:vAlign w:val="center"/>
          </w:tcPr>
          <w:p w14:paraId="7C0AF728" w14:textId="77777777" w:rsidR="000441EB" w:rsidRPr="00155681" w:rsidRDefault="000441EB" w:rsidP="00E839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568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Lanspa 2021</w:t>
            </w:r>
          </w:p>
        </w:tc>
        <w:tc>
          <w:tcPr>
            <w:tcW w:w="2114" w:type="dxa"/>
            <w:tcBorders>
              <w:right w:val="single" w:sz="4" w:space="0" w:color="000000"/>
            </w:tcBorders>
          </w:tcPr>
          <w:p w14:paraId="4BB8B8D6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158" w:type="dxa"/>
            <w:tcBorders>
              <w:left w:val="single" w:sz="4" w:space="0" w:color="000000"/>
              <w:right w:val="single" w:sz="4" w:space="0" w:color="000000"/>
            </w:tcBorders>
          </w:tcPr>
          <w:p w14:paraId="0897B499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303" w:type="dxa"/>
            <w:tcBorders>
              <w:left w:val="single" w:sz="4" w:space="0" w:color="000000"/>
              <w:right w:val="single" w:sz="4" w:space="0" w:color="000000"/>
            </w:tcBorders>
          </w:tcPr>
          <w:p w14:paraId="3EF816AB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700" w:type="dxa"/>
            <w:tcBorders>
              <w:left w:val="single" w:sz="4" w:space="0" w:color="000000"/>
            </w:tcBorders>
          </w:tcPr>
          <w:p w14:paraId="4E8A63BB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2526" w:type="dxa"/>
          </w:tcPr>
          <w:p w14:paraId="2E20CCF5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628" w:type="dxa"/>
            <w:tcBorders>
              <w:right w:val="single" w:sz="4" w:space="0" w:color="000000"/>
            </w:tcBorders>
          </w:tcPr>
          <w:p w14:paraId="3B63AC8B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</w:tcPr>
          <w:p w14:paraId="79DF2CA8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01C112E9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716" w:type="dxa"/>
          </w:tcPr>
          <w:p w14:paraId="66FF1B15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5</w:t>
            </w:r>
          </w:p>
        </w:tc>
      </w:tr>
      <w:tr w:rsidR="000441EB" w:rsidRPr="005D1AD8" w14:paraId="55C81FE6" w14:textId="77777777" w:rsidTr="004835F7">
        <w:trPr>
          <w:trHeight w:val="266"/>
        </w:trPr>
        <w:tc>
          <w:tcPr>
            <w:tcW w:w="2047" w:type="dxa"/>
            <w:vAlign w:val="center"/>
          </w:tcPr>
          <w:p w14:paraId="2B0F0E3E" w14:textId="77777777" w:rsidR="000441EB" w:rsidRPr="00155681" w:rsidRDefault="000441EB" w:rsidP="00E839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568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Hai 2020</w:t>
            </w:r>
          </w:p>
        </w:tc>
        <w:tc>
          <w:tcPr>
            <w:tcW w:w="2114" w:type="dxa"/>
            <w:tcBorders>
              <w:right w:val="single" w:sz="4" w:space="0" w:color="000000"/>
            </w:tcBorders>
          </w:tcPr>
          <w:p w14:paraId="7BA23138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158" w:type="dxa"/>
            <w:tcBorders>
              <w:left w:val="single" w:sz="4" w:space="0" w:color="000000"/>
              <w:right w:val="single" w:sz="4" w:space="0" w:color="000000"/>
            </w:tcBorders>
          </w:tcPr>
          <w:p w14:paraId="1847233D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303" w:type="dxa"/>
            <w:tcBorders>
              <w:left w:val="single" w:sz="4" w:space="0" w:color="000000"/>
              <w:right w:val="single" w:sz="4" w:space="0" w:color="000000"/>
            </w:tcBorders>
          </w:tcPr>
          <w:p w14:paraId="7C1F923B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700" w:type="dxa"/>
            <w:tcBorders>
              <w:left w:val="single" w:sz="4" w:space="0" w:color="000000"/>
            </w:tcBorders>
          </w:tcPr>
          <w:p w14:paraId="6239CEAD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2526" w:type="dxa"/>
          </w:tcPr>
          <w:p w14:paraId="5EBABCC1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628" w:type="dxa"/>
            <w:tcBorders>
              <w:right w:val="single" w:sz="4" w:space="0" w:color="000000"/>
            </w:tcBorders>
          </w:tcPr>
          <w:p w14:paraId="3CE82642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</w:tcPr>
          <w:p w14:paraId="31108C44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62E1E1D2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716" w:type="dxa"/>
          </w:tcPr>
          <w:p w14:paraId="0EA11C52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</w:t>
            </w:r>
          </w:p>
        </w:tc>
      </w:tr>
      <w:tr w:rsidR="000441EB" w:rsidRPr="005D1AD8" w14:paraId="252901B4" w14:textId="77777777" w:rsidTr="004835F7">
        <w:trPr>
          <w:trHeight w:val="266"/>
        </w:trPr>
        <w:tc>
          <w:tcPr>
            <w:tcW w:w="2047" w:type="dxa"/>
            <w:vAlign w:val="center"/>
          </w:tcPr>
          <w:p w14:paraId="797C978A" w14:textId="77777777" w:rsidR="000441EB" w:rsidRPr="00155681" w:rsidRDefault="000441EB" w:rsidP="00E839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De Braga Lima </w:t>
            </w:r>
            <w:r w:rsidRPr="0015568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2019</w:t>
            </w:r>
          </w:p>
        </w:tc>
        <w:tc>
          <w:tcPr>
            <w:tcW w:w="2114" w:type="dxa"/>
            <w:tcBorders>
              <w:right w:val="single" w:sz="4" w:space="0" w:color="000000"/>
            </w:tcBorders>
          </w:tcPr>
          <w:p w14:paraId="3BCE72EF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158" w:type="dxa"/>
            <w:tcBorders>
              <w:left w:val="single" w:sz="4" w:space="0" w:color="000000"/>
              <w:right w:val="single" w:sz="4" w:space="0" w:color="000000"/>
            </w:tcBorders>
          </w:tcPr>
          <w:p w14:paraId="7A1C0094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303" w:type="dxa"/>
            <w:tcBorders>
              <w:left w:val="single" w:sz="4" w:space="0" w:color="000000"/>
              <w:right w:val="single" w:sz="4" w:space="0" w:color="000000"/>
            </w:tcBorders>
          </w:tcPr>
          <w:p w14:paraId="1F4F3217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700" w:type="dxa"/>
            <w:tcBorders>
              <w:left w:val="single" w:sz="4" w:space="0" w:color="000000"/>
            </w:tcBorders>
          </w:tcPr>
          <w:p w14:paraId="3C416DCE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2526" w:type="dxa"/>
          </w:tcPr>
          <w:p w14:paraId="351E3C52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628" w:type="dxa"/>
            <w:tcBorders>
              <w:right w:val="single" w:sz="4" w:space="0" w:color="000000"/>
            </w:tcBorders>
          </w:tcPr>
          <w:p w14:paraId="63FCF060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</w:tcPr>
          <w:p w14:paraId="799E83DD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5135B231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716" w:type="dxa"/>
          </w:tcPr>
          <w:p w14:paraId="1401D3DA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</w:t>
            </w:r>
          </w:p>
        </w:tc>
      </w:tr>
      <w:tr w:rsidR="000441EB" w:rsidRPr="005D1AD8" w14:paraId="19329366" w14:textId="77777777" w:rsidTr="004835F7">
        <w:trPr>
          <w:trHeight w:val="266"/>
        </w:trPr>
        <w:tc>
          <w:tcPr>
            <w:tcW w:w="2047" w:type="dxa"/>
            <w:vAlign w:val="center"/>
          </w:tcPr>
          <w:p w14:paraId="31331003" w14:textId="77777777" w:rsidR="000441EB" w:rsidRPr="00155681" w:rsidRDefault="000441EB" w:rsidP="00E839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568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Boissier 2017</w:t>
            </w:r>
          </w:p>
        </w:tc>
        <w:tc>
          <w:tcPr>
            <w:tcW w:w="2114" w:type="dxa"/>
            <w:tcBorders>
              <w:right w:val="single" w:sz="4" w:space="0" w:color="000000"/>
            </w:tcBorders>
          </w:tcPr>
          <w:p w14:paraId="0EFA10B8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158" w:type="dxa"/>
            <w:tcBorders>
              <w:left w:val="single" w:sz="4" w:space="0" w:color="000000"/>
              <w:right w:val="single" w:sz="4" w:space="0" w:color="000000"/>
            </w:tcBorders>
          </w:tcPr>
          <w:p w14:paraId="2A601D37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303" w:type="dxa"/>
            <w:tcBorders>
              <w:left w:val="single" w:sz="4" w:space="0" w:color="000000"/>
              <w:right w:val="single" w:sz="4" w:space="0" w:color="000000"/>
            </w:tcBorders>
          </w:tcPr>
          <w:p w14:paraId="444D8D90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700" w:type="dxa"/>
            <w:tcBorders>
              <w:left w:val="single" w:sz="4" w:space="0" w:color="000000"/>
            </w:tcBorders>
          </w:tcPr>
          <w:p w14:paraId="6E3CAB32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2526" w:type="dxa"/>
          </w:tcPr>
          <w:p w14:paraId="28808DDC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628" w:type="dxa"/>
            <w:tcBorders>
              <w:right w:val="single" w:sz="4" w:space="0" w:color="000000"/>
            </w:tcBorders>
          </w:tcPr>
          <w:p w14:paraId="66CEEB97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</w:tcPr>
          <w:p w14:paraId="2B30E250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0D66E478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716" w:type="dxa"/>
          </w:tcPr>
          <w:p w14:paraId="3F57750F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</w:t>
            </w:r>
          </w:p>
        </w:tc>
      </w:tr>
      <w:tr w:rsidR="000441EB" w:rsidRPr="005D1AD8" w14:paraId="260E9C3A" w14:textId="77777777" w:rsidTr="004835F7">
        <w:trPr>
          <w:trHeight w:val="266"/>
        </w:trPr>
        <w:tc>
          <w:tcPr>
            <w:tcW w:w="2047" w:type="dxa"/>
            <w:vAlign w:val="center"/>
          </w:tcPr>
          <w:p w14:paraId="444D6674" w14:textId="77777777" w:rsidR="000441EB" w:rsidRPr="00155681" w:rsidRDefault="000441EB" w:rsidP="00E839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563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Ricarte-Bratti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2017</w:t>
            </w:r>
          </w:p>
        </w:tc>
        <w:tc>
          <w:tcPr>
            <w:tcW w:w="2114" w:type="dxa"/>
            <w:tcBorders>
              <w:right w:val="single" w:sz="4" w:space="0" w:color="000000"/>
            </w:tcBorders>
          </w:tcPr>
          <w:p w14:paraId="68604508" w14:textId="77777777" w:rsidR="000441EB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158" w:type="dxa"/>
            <w:tcBorders>
              <w:left w:val="single" w:sz="4" w:space="0" w:color="000000"/>
              <w:right w:val="single" w:sz="4" w:space="0" w:color="000000"/>
            </w:tcBorders>
          </w:tcPr>
          <w:p w14:paraId="50453C64" w14:textId="77777777" w:rsidR="000441EB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303" w:type="dxa"/>
            <w:tcBorders>
              <w:left w:val="single" w:sz="4" w:space="0" w:color="000000"/>
              <w:right w:val="single" w:sz="4" w:space="0" w:color="000000"/>
            </w:tcBorders>
          </w:tcPr>
          <w:p w14:paraId="0B2AA52B" w14:textId="77777777" w:rsidR="000441EB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700" w:type="dxa"/>
            <w:tcBorders>
              <w:left w:val="single" w:sz="4" w:space="0" w:color="000000"/>
            </w:tcBorders>
          </w:tcPr>
          <w:p w14:paraId="7E0F181E" w14:textId="77777777" w:rsidR="000441EB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2526" w:type="dxa"/>
          </w:tcPr>
          <w:p w14:paraId="241D2B44" w14:textId="77777777" w:rsidR="000441EB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628" w:type="dxa"/>
            <w:tcBorders>
              <w:right w:val="single" w:sz="4" w:space="0" w:color="000000"/>
            </w:tcBorders>
          </w:tcPr>
          <w:p w14:paraId="0E1186A1" w14:textId="77777777" w:rsidR="000441EB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</w:tcPr>
          <w:p w14:paraId="5166876F" w14:textId="77777777" w:rsidR="000441EB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656688F6" w14:textId="77777777" w:rsidR="000441EB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716" w:type="dxa"/>
          </w:tcPr>
          <w:p w14:paraId="29A124D4" w14:textId="77777777" w:rsidR="000441EB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5</w:t>
            </w:r>
          </w:p>
        </w:tc>
      </w:tr>
      <w:tr w:rsidR="000441EB" w:rsidRPr="005D1AD8" w14:paraId="2ADE3A15" w14:textId="77777777" w:rsidTr="004835F7">
        <w:trPr>
          <w:trHeight w:val="266"/>
        </w:trPr>
        <w:tc>
          <w:tcPr>
            <w:tcW w:w="2047" w:type="dxa"/>
            <w:vAlign w:val="center"/>
          </w:tcPr>
          <w:p w14:paraId="198C344A" w14:textId="77777777" w:rsidR="000441EB" w:rsidRPr="00155681" w:rsidRDefault="000441EB" w:rsidP="00E839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568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Chang 2015</w:t>
            </w:r>
          </w:p>
        </w:tc>
        <w:tc>
          <w:tcPr>
            <w:tcW w:w="2114" w:type="dxa"/>
            <w:tcBorders>
              <w:right w:val="single" w:sz="4" w:space="0" w:color="000000"/>
            </w:tcBorders>
          </w:tcPr>
          <w:p w14:paraId="32BEBED8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158" w:type="dxa"/>
            <w:tcBorders>
              <w:left w:val="single" w:sz="4" w:space="0" w:color="000000"/>
              <w:right w:val="single" w:sz="4" w:space="0" w:color="000000"/>
            </w:tcBorders>
          </w:tcPr>
          <w:p w14:paraId="5AAC34A4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303" w:type="dxa"/>
            <w:tcBorders>
              <w:left w:val="single" w:sz="4" w:space="0" w:color="000000"/>
              <w:right w:val="single" w:sz="4" w:space="0" w:color="000000"/>
            </w:tcBorders>
          </w:tcPr>
          <w:p w14:paraId="1B6C5F0F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700" w:type="dxa"/>
            <w:tcBorders>
              <w:left w:val="single" w:sz="4" w:space="0" w:color="000000"/>
            </w:tcBorders>
          </w:tcPr>
          <w:p w14:paraId="27877002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2526" w:type="dxa"/>
          </w:tcPr>
          <w:p w14:paraId="11E0C0FD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628" w:type="dxa"/>
            <w:tcBorders>
              <w:right w:val="single" w:sz="4" w:space="0" w:color="000000"/>
            </w:tcBorders>
          </w:tcPr>
          <w:p w14:paraId="76586F97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</w:tcPr>
          <w:p w14:paraId="39BDF136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46DB7A1C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716" w:type="dxa"/>
          </w:tcPr>
          <w:p w14:paraId="6CE867AD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</w:t>
            </w:r>
          </w:p>
        </w:tc>
      </w:tr>
      <w:tr w:rsidR="000441EB" w:rsidRPr="005D1AD8" w14:paraId="09164150" w14:textId="77777777" w:rsidTr="004835F7">
        <w:trPr>
          <w:trHeight w:val="266"/>
        </w:trPr>
        <w:tc>
          <w:tcPr>
            <w:tcW w:w="2047" w:type="dxa"/>
            <w:vAlign w:val="center"/>
          </w:tcPr>
          <w:p w14:paraId="2A66F034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De Geer 2015</w:t>
            </w:r>
          </w:p>
        </w:tc>
        <w:tc>
          <w:tcPr>
            <w:tcW w:w="2114" w:type="dxa"/>
            <w:tcBorders>
              <w:right w:val="single" w:sz="4" w:space="0" w:color="000000"/>
            </w:tcBorders>
          </w:tcPr>
          <w:p w14:paraId="4A19B3B0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158" w:type="dxa"/>
            <w:tcBorders>
              <w:left w:val="single" w:sz="4" w:space="0" w:color="000000"/>
              <w:right w:val="single" w:sz="4" w:space="0" w:color="000000"/>
            </w:tcBorders>
          </w:tcPr>
          <w:p w14:paraId="570F34A3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303" w:type="dxa"/>
            <w:tcBorders>
              <w:left w:val="single" w:sz="4" w:space="0" w:color="000000"/>
              <w:right w:val="single" w:sz="4" w:space="0" w:color="000000"/>
            </w:tcBorders>
          </w:tcPr>
          <w:p w14:paraId="7D6338EA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700" w:type="dxa"/>
            <w:tcBorders>
              <w:left w:val="single" w:sz="4" w:space="0" w:color="000000"/>
            </w:tcBorders>
          </w:tcPr>
          <w:p w14:paraId="628B51D5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2526" w:type="dxa"/>
          </w:tcPr>
          <w:p w14:paraId="15CF36B7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628" w:type="dxa"/>
            <w:tcBorders>
              <w:right w:val="single" w:sz="4" w:space="0" w:color="000000"/>
            </w:tcBorders>
          </w:tcPr>
          <w:p w14:paraId="4972D841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</w:tcPr>
          <w:p w14:paraId="55DF2448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6C7FC2DC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716" w:type="dxa"/>
          </w:tcPr>
          <w:p w14:paraId="7C63508E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5</w:t>
            </w:r>
          </w:p>
        </w:tc>
      </w:tr>
      <w:tr w:rsidR="000441EB" w:rsidRPr="005D1AD8" w14:paraId="6CBDEF5F" w14:textId="77777777" w:rsidTr="004835F7">
        <w:trPr>
          <w:trHeight w:val="266"/>
        </w:trPr>
        <w:tc>
          <w:tcPr>
            <w:tcW w:w="2047" w:type="dxa"/>
            <w:vAlign w:val="center"/>
          </w:tcPr>
          <w:p w14:paraId="35D458EE" w14:textId="77777777" w:rsidR="000441EB" w:rsidRPr="00AA5E1D" w:rsidRDefault="000441EB" w:rsidP="00E839F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AA5E1D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Shahul 2015</w:t>
            </w:r>
          </w:p>
        </w:tc>
        <w:tc>
          <w:tcPr>
            <w:tcW w:w="2114" w:type="dxa"/>
            <w:tcBorders>
              <w:right w:val="single" w:sz="4" w:space="0" w:color="000000"/>
            </w:tcBorders>
          </w:tcPr>
          <w:p w14:paraId="2E646526" w14:textId="77777777" w:rsidR="000441EB" w:rsidRPr="00AA5E1D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158" w:type="dxa"/>
            <w:tcBorders>
              <w:left w:val="single" w:sz="4" w:space="0" w:color="000000"/>
              <w:right w:val="single" w:sz="4" w:space="0" w:color="000000"/>
            </w:tcBorders>
          </w:tcPr>
          <w:p w14:paraId="5C892F9B" w14:textId="77777777" w:rsidR="000441EB" w:rsidRPr="00AA5E1D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AA5E1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303" w:type="dxa"/>
            <w:tcBorders>
              <w:left w:val="single" w:sz="4" w:space="0" w:color="000000"/>
              <w:right w:val="single" w:sz="4" w:space="0" w:color="000000"/>
            </w:tcBorders>
          </w:tcPr>
          <w:p w14:paraId="15F42E1E" w14:textId="77777777" w:rsidR="000441EB" w:rsidRPr="00AA5E1D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700" w:type="dxa"/>
            <w:tcBorders>
              <w:left w:val="single" w:sz="4" w:space="0" w:color="000000"/>
            </w:tcBorders>
          </w:tcPr>
          <w:p w14:paraId="539A0273" w14:textId="77777777" w:rsidR="000441EB" w:rsidRPr="00AA5E1D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AA5E1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2526" w:type="dxa"/>
          </w:tcPr>
          <w:p w14:paraId="565CCF8A" w14:textId="77777777" w:rsidR="000441EB" w:rsidRPr="00AA5E1D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AA5E1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628" w:type="dxa"/>
            <w:tcBorders>
              <w:right w:val="single" w:sz="4" w:space="0" w:color="000000"/>
            </w:tcBorders>
          </w:tcPr>
          <w:p w14:paraId="4192D233" w14:textId="77777777" w:rsidR="000441EB" w:rsidRPr="00AA5E1D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</w:tcPr>
          <w:p w14:paraId="3896CC0A" w14:textId="77777777" w:rsidR="000441EB" w:rsidRPr="00AA5E1D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AA5E1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0C1E697D" w14:textId="77777777" w:rsidR="000441EB" w:rsidRPr="00AA5E1D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AA5E1D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716" w:type="dxa"/>
          </w:tcPr>
          <w:p w14:paraId="05C18953" w14:textId="77777777" w:rsidR="000441EB" w:rsidRPr="00AA5E1D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</w:t>
            </w:r>
          </w:p>
        </w:tc>
      </w:tr>
      <w:tr w:rsidR="000441EB" w:rsidRPr="005D1AD8" w14:paraId="0322236B" w14:textId="77777777" w:rsidTr="004835F7">
        <w:trPr>
          <w:trHeight w:val="266"/>
        </w:trPr>
        <w:tc>
          <w:tcPr>
            <w:tcW w:w="2047" w:type="dxa"/>
            <w:vAlign w:val="center"/>
          </w:tcPr>
          <w:p w14:paraId="4D94EE85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Landesberg 2014</w:t>
            </w:r>
          </w:p>
        </w:tc>
        <w:tc>
          <w:tcPr>
            <w:tcW w:w="2114" w:type="dxa"/>
            <w:tcBorders>
              <w:right w:val="single" w:sz="4" w:space="0" w:color="000000"/>
            </w:tcBorders>
          </w:tcPr>
          <w:p w14:paraId="658F4A71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158" w:type="dxa"/>
            <w:tcBorders>
              <w:left w:val="single" w:sz="4" w:space="0" w:color="000000"/>
              <w:right w:val="single" w:sz="4" w:space="0" w:color="000000"/>
            </w:tcBorders>
          </w:tcPr>
          <w:p w14:paraId="4527C0FE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303" w:type="dxa"/>
            <w:tcBorders>
              <w:left w:val="single" w:sz="4" w:space="0" w:color="000000"/>
              <w:right w:val="single" w:sz="4" w:space="0" w:color="000000"/>
            </w:tcBorders>
          </w:tcPr>
          <w:p w14:paraId="2123B85A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700" w:type="dxa"/>
            <w:tcBorders>
              <w:left w:val="single" w:sz="4" w:space="0" w:color="000000"/>
            </w:tcBorders>
          </w:tcPr>
          <w:p w14:paraId="726413A2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2526" w:type="dxa"/>
          </w:tcPr>
          <w:p w14:paraId="04521DE0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628" w:type="dxa"/>
            <w:tcBorders>
              <w:right w:val="single" w:sz="4" w:space="0" w:color="000000"/>
            </w:tcBorders>
          </w:tcPr>
          <w:p w14:paraId="5D50BCC4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</w:tcPr>
          <w:p w14:paraId="7D66935A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632FCFF7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716" w:type="dxa"/>
          </w:tcPr>
          <w:p w14:paraId="3C4A22B4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</w:t>
            </w:r>
          </w:p>
        </w:tc>
      </w:tr>
      <w:tr w:rsidR="000441EB" w:rsidRPr="005D1AD8" w14:paraId="7C16E545" w14:textId="77777777" w:rsidTr="004835F7">
        <w:trPr>
          <w:trHeight w:val="266"/>
        </w:trPr>
        <w:tc>
          <w:tcPr>
            <w:tcW w:w="2047" w:type="dxa"/>
            <w:vAlign w:val="center"/>
          </w:tcPr>
          <w:p w14:paraId="4FB5730C" w14:textId="77777777" w:rsidR="000441EB" w:rsidRPr="005173EF" w:rsidRDefault="000441EB" w:rsidP="00E839F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5173EF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Orde 2014</w:t>
            </w:r>
          </w:p>
        </w:tc>
        <w:tc>
          <w:tcPr>
            <w:tcW w:w="2114" w:type="dxa"/>
            <w:tcBorders>
              <w:right w:val="single" w:sz="4" w:space="0" w:color="000000"/>
            </w:tcBorders>
          </w:tcPr>
          <w:p w14:paraId="7F0B6F85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158" w:type="dxa"/>
            <w:tcBorders>
              <w:left w:val="single" w:sz="4" w:space="0" w:color="000000"/>
              <w:right w:val="single" w:sz="4" w:space="0" w:color="000000"/>
            </w:tcBorders>
          </w:tcPr>
          <w:p w14:paraId="74C24231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303" w:type="dxa"/>
            <w:tcBorders>
              <w:left w:val="single" w:sz="4" w:space="0" w:color="000000"/>
              <w:right w:val="single" w:sz="4" w:space="0" w:color="000000"/>
            </w:tcBorders>
          </w:tcPr>
          <w:p w14:paraId="5B723BD3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700" w:type="dxa"/>
            <w:tcBorders>
              <w:left w:val="single" w:sz="4" w:space="0" w:color="000000"/>
            </w:tcBorders>
          </w:tcPr>
          <w:p w14:paraId="486DE864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2526" w:type="dxa"/>
          </w:tcPr>
          <w:p w14:paraId="3B791CE5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628" w:type="dxa"/>
            <w:tcBorders>
              <w:right w:val="single" w:sz="4" w:space="0" w:color="000000"/>
            </w:tcBorders>
          </w:tcPr>
          <w:p w14:paraId="30564B7E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214" w:type="dxa"/>
            <w:tcBorders>
              <w:left w:val="single" w:sz="4" w:space="0" w:color="000000"/>
              <w:right w:val="single" w:sz="4" w:space="0" w:color="000000"/>
            </w:tcBorders>
          </w:tcPr>
          <w:p w14:paraId="799AF37E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487C16FE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716" w:type="dxa"/>
          </w:tcPr>
          <w:p w14:paraId="5B8AEF9B" w14:textId="77777777" w:rsidR="000441EB" w:rsidRPr="005D1AD8" w:rsidRDefault="000441EB" w:rsidP="00E839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5</w:t>
            </w:r>
          </w:p>
        </w:tc>
      </w:tr>
    </w:tbl>
    <w:p w14:paraId="333F8927" w14:textId="77777777" w:rsidR="000441EB" w:rsidRDefault="000441EB" w:rsidP="000441EB">
      <w:pPr>
        <w:rPr>
          <w:lang w:val="en-US"/>
        </w:rPr>
      </w:pPr>
    </w:p>
    <w:p w14:paraId="0D20F80B" w14:textId="4AD6A6BB" w:rsidR="000441EB" w:rsidRPr="000441EB" w:rsidRDefault="000441EB" w:rsidP="000441EB">
      <w:pPr>
        <w:rPr>
          <w:lang w:val="en-US"/>
        </w:rPr>
        <w:sectPr w:rsidR="000441EB" w:rsidRPr="000441EB" w:rsidSect="002649B7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766B271A" w14:textId="59650008" w:rsidR="00F649BC" w:rsidRPr="0078009F" w:rsidRDefault="00F649BC" w:rsidP="000441EB">
      <w:pPr>
        <w:rPr>
          <w:rFonts w:cstheme="minorHAnsi"/>
          <w:lang w:val="en-GB"/>
        </w:rPr>
      </w:pPr>
    </w:p>
    <w:sectPr w:rsidR="00F649BC" w:rsidRPr="007800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obe Devanagari">
    <w:altName w:val="Kokila"/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230B24"/>
    <w:multiLevelType w:val="hybridMultilevel"/>
    <w:tmpl w:val="DAB027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CE580C"/>
    <w:multiLevelType w:val="hybridMultilevel"/>
    <w:tmpl w:val="7CAC2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205847">
    <w:abstractNumId w:val="1"/>
  </w:num>
  <w:num w:numId="2" w16cid:durableId="7516998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36706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czMDcxMzEyMrUwMDFW0lEKTi0uzszPAykwrAUA25lifCwAAAA="/>
  </w:docVars>
  <w:rsids>
    <w:rsidRoot w:val="00F649BC"/>
    <w:rsid w:val="00034BB9"/>
    <w:rsid w:val="000441EB"/>
    <w:rsid w:val="00050145"/>
    <w:rsid w:val="00167657"/>
    <w:rsid w:val="0017217C"/>
    <w:rsid w:val="00210857"/>
    <w:rsid w:val="0022551D"/>
    <w:rsid w:val="002649B7"/>
    <w:rsid w:val="002D50DD"/>
    <w:rsid w:val="004402D3"/>
    <w:rsid w:val="00455C58"/>
    <w:rsid w:val="004835F7"/>
    <w:rsid w:val="004B53C0"/>
    <w:rsid w:val="004D4D99"/>
    <w:rsid w:val="00514D37"/>
    <w:rsid w:val="005251A4"/>
    <w:rsid w:val="005E5AFC"/>
    <w:rsid w:val="00662C0B"/>
    <w:rsid w:val="006E4E0B"/>
    <w:rsid w:val="006F1149"/>
    <w:rsid w:val="0078009F"/>
    <w:rsid w:val="007D19F5"/>
    <w:rsid w:val="009733DD"/>
    <w:rsid w:val="009B1172"/>
    <w:rsid w:val="009D6314"/>
    <w:rsid w:val="00A858C6"/>
    <w:rsid w:val="00AC462F"/>
    <w:rsid w:val="00AE1BE6"/>
    <w:rsid w:val="00AF4EA2"/>
    <w:rsid w:val="00B3693C"/>
    <w:rsid w:val="00C05DD8"/>
    <w:rsid w:val="00D34050"/>
    <w:rsid w:val="00D87B9C"/>
    <w:rsid w:val="00DA6BF5"/>
    <w:rsid w:val="00DB2986"/>
    <w:rsid w:val="00F649BC"/>
    <w:rsid w:val="00F67493"/>
    <w:rsid w:val="00FE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E5709"/>
  <w15:chartTrackingRefBased/>
  <w15:docId w15:val="{6D86D3F3-DC4C-4368-9A83-9E83AA7FF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4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649B7"/>
    <w:pPr>
      <w:spacing w:after="200" w:line="240" w:lineRule="auto"/>
    </w:pPr>
    <w:rPr>
      <w:b/>
      <w:bCs/>
      <w:color w:val="4472C4" w:themeColor="accent1"/>
      <w:kern w:val="0"/>
      <w:sz w:val="18"/>
      <w:szCs w:val="18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F674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4E0B"/>
    <w:rPr>
      <w:color w:val="0563C1" w:themeColor="hyperlink"/>
      <w:u w:val="single"/>
    </w:rPr>
  </w:style>
  <w:style w:type="table" w:styleId="GridTable2-Accent5">
    <w:name w:val="Grid Table 2 Accent 5"/>
    <w:basedOn w:val="TableNormal"/>
    <w:uiPriority w:val="47"/>
    <w:rsid w:val="0016765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514D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1Light-Accent5">
    <w:name w:val="Grid Table 1 Light Accent 5"/>
    <w:basedOn w:val="TableNormal"/>
    <w:uiPriority w:val="46"/>
    <w:rsid w:val="00514D3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.t.zawadka@gmail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4C3BA-A270-4FA3-AECC-D8A96D354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817</Words>
  <Characters>4453</Characters>
  <Application>Microsoft Office Word</Application>
  <DocSecurity>0</DocSecurity>
  <Lines>342</Lines>
  <Paragraphs>277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Pruszczyk</dc:creator>
  <cp:keywords/>
  <dc:description/>
  <cp:lastModifiedBy>Mateusz Zawadka</cp:lastModifiedBy>
  <cp:revision>19</cp:revision>
  <dcterms:created xsi:type="dcterms:W3CDTF">2023-08-19T18:36:00Z</dcterms:created>
  <dcterms:modified xsi:type="dcterms:W3CDTF">2023-08-27T10:58:00Z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18068892fe139de6242869acc0b4282678edc09fb9821f58076a94c7e7fe0f5f</vt:lpwstr>
  </property>
</Properties>
</file>