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97D9A" w14:textId="3CD5C88E" w:rsidR="001B3746" w:rsidRPr="00A46AE5" w:rsidRDefault="00E42180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1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C93C03E" wp14:editId="2A0D0F3A">
            <wp:extent cx="5274310" cy="5016996"/>
            <wp:effectExtent l="0" t="0" r="2540" b="0"/>
            <wp:docPr id="4" name="图片 4" descr="F:\others\MR研究\端粒长度与慢性肺病\投稿用\双向MR投稿材料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others\MR研究\端粒长度与慢性肺病\投稿用\双向MR投稿材料\Figure S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44D7F" w14:textId="77777777" w:rsidR="001B3746" w:rsidRPr="00A46AE5" w:rsidRDefault="001B3746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Scatter plots for the causal associations of TL with the remaining chronic lung diseases. </w:t>
      </w:r>
    </w:p>
    <w:p w14:paraId="785DBEBA" w14:textId="6155EC2B" w:rsidR="001B3746" w:rsidRPr="00A46AE5" w:rsidRDefault="001B3746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scatter plots showed the genetic associations </w:t>
      </w:r>
      <w:r w:rsidR="002336AB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TL </w:t>
      </w:r>
      <w:r w:rsidR="002336AB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PAH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pneumoconiosis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SCLC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 and NSCLC-SQ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 using different MR methods. MR, mendelian randomization. SNP, single nucleotide polymorphism. TL, telomere length. PAH, pulmonary arterial hypertension. SCLC, small cell lung cancer. NSCLC, non-small cell lung cancer. -SQ, -squamous.</w:t>
      </w:r>
    </w:p>
    <w:p w14:paraId="781E7252" w14:textId="77777777" w:rsidR="001B3746" w:rsidRDefault="001B3746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B37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6ACB40" w14:textId="15698C3B" w:rsidR="001B3746" w:rsidRPr="00A46AE5" w:rsidRDefault="00E42180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1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42D3542" wp14:editId="5EC49586">
            <wp:extent cx="5394960" cy="4439984"/>
            <wp:effectExtent l="0" t="0" r="0" b="0"/>
            <wp:docPr id="5" name="图片 5" descr="F:\others\MR研究\端粒长度与慢性肺病\投稿用\双向MR投稿材料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others\MR研究\端粒长度与慢性肺病\投稿用\双向MR投稿材料\Figure S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82" cy="444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41C74" w14:textId="77777777" w:rsidR="001B3746" w:rsidRPr="00A46AE5" w:rsidRDefault="001B3746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S2.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Funnel plots for the heterogeneity in the effect of TL on chronic lung diseases. </w:t>
      </w:r>
    </w:p>
    <w:p w14:paraId="5BC495E9" w14:textId="7EF8DDB0" w:rsidR="001B3746" w:rsidRPr="00A46AE5" w:rsidRDefault="001B3746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The funnel plots for asthma (A), COPD (B), IPF (C), PAH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sarcoidosis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pneumoconiosis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SCLC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NSCLC-AD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 and NSCLC-SQ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). MR, mendelian randomization. TL, telomere length. COPD, chronic obstructive pulmonary disease. IPF, idiopathic pulmonary fibrosis. PAH, pulmonary arterial hypertension. SCLC, small cell lung cancer. NSCLC, non-small cell lung cancer. -AD, -adenocarcinoma. -SQ, -squamous.</w:t>
      </w:r>
    </w:p>
    <w:p w14:paraId="1D66CAA6" w14:textId="77777777" w:rsidR="001B3746" w:rsidRDefault="001B3746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B37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B7EA95" w14:textId="073A001A" w:rsidR="001B3746" w:rsidRPr="00A46AE5" w:rsidRDefault="00E42180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18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73D05FA" wp14:editId="2C654807">
            <wp:extent cx="5334000" cy="4277359"/>
            <wp:effectExtent l="0" t="0" r="0" b="9525"/>
            <wp:docPr id="6" name="图片 6" descr="F:\others\MR研究\端粒长度与慢性肺病\投稿用\双向MR投稿材料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others\MR研究\端粒长度与慢性肺病\投稿用\双向MR投稿材料\Figure 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886" cy="427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0EEC" w14:textId="77777777" w:rsidR="001B3746" w:rsidRPr="00A46AE5" w:rsidRDefault="001B3746" w:rsidP="001B374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S3.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Leave-one-out sensitivity analysis of the effect of TL on chronic lung diseases. </w:t>
      </w:r>
    </w:p>
    <w:p w14:paraId="747CB854" w14:textId="77777777" w:rsidR="002336AB" w:rsidRDefault="001B3746" w:rsidP="003C434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336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Shown are the leave-on-out analysis for asthma (A), COPD (B), IPF (C), PAH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sarcoidosis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pneumoconiosis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SCLC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NSCLC-AD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 and NSCLC-SQ (</w:t>
      </w:r>
      <w:r w:rsidR="00E4218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). TL, telomere length. COPD, chronic obstructive pulmonary disease. IPF, idiopathic pulmonary fibrosis. PAH, pulmonary arterial hypertension. SCLC, small cell lung cancer. NSCLC, non-small cell lung cancer. -AD, -adenocarcinoma. -SQ, -squamous.</w:t>
      </w:r>
    </w:p>
    <w:p w14:paraId="68B2EA78" w14:textId="5943C580" w:rsidR="002336AB" w:rsidRDefault="002336AB" w:rsidP="002336A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36AB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B2BFF95" wp14:editId="01380217">
            <wp:extent cx="5308600" cy="3957003"/>
            <wp:effectExtent l="0" t="0" r="6350" b="5715"/>
            <wp:docPr id="7" name="图片 7" descr="F:\others\MR研究\端粒长度与慢性肺病\投稿用\双向MR投稿材料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others\MR研究\端粒长度与慢性肺病\投稿用\双向MR投稿材料\Figure S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28" cy="395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F2B6A" w14:textId="65E51F76" w:rsidR="002336AB" w:rsidRPr="00A46AE5" w:rsidRDefault="002336AB" w:rsidP="002336A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Scatter plots for the causal associations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CLDs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TL in reverse MR analysis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DAB0691" w14:textId="72FA1303" w:rsidR="002336AB" w:rsidRPr="002336AB" w:rsidRDefault="002336AB" w:rsidP="003C434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336AB" w:rsidRPr="002336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scatter plots showed the genetic associations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various CLDs with TL,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including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asthma (A), COPD (B), IPF (C), PAH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sarcoidosis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pneumoconiosis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SCLC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NSCLC-AD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 and NSCLC-SQ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CLDs, chronic lung diseases.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TL, telomere length.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MR, mendelian randomization.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COPD, chronic obstructive pulmonary disease. IPF, idiopathic pulmonary fibrosis. PAH, pulmonary arterial hypertension. SCLC, small cell lung cancer. NSCLC, non-small cell lung cancer. -AD, -adenocarcinoma. -SQ, -squamous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CD1FC1" w14:textId="0F7E5011" w:rsidR="002336AB" w:rsidRDefault="00B25586" w:rsidP="002336A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558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1451F63" wp14:editId="287D0B56">
            <wp:extent cx="5274310" cy="4349141"/>
            <wp:effectExtent l="0" t="0" r="2540" b="0"/>
            <wp:docPr id="8" name="图片 8" descr="F:\others\MR研究\端粒长度与慢性肺病\投稿用\双向MR投稿材料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others\MR研究\端粒长度与慢性肺病\投稿用\双向MR投稿材料\Figure S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4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975E9" w14:textId="5F4F2C8B" w:rsidR="002336AB" w:rsidRPr="00A46AE5" w:rsidRDefault="002336AB" w:rsidP="002336A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Funnel plots for the heterogeneity in </w:t>
      </w:r>
      <w:r w:rsidR="00B25586">
        <w:rPr>
          <w:rFonts w:ascii="Times New Roman" w:hAnsi="Times New Roman" w:cs="Times New Roman"/>
          <w:color w:val="000000" w:themeColor="text1"/>
          <w:sz w:val="24"/>
          <w:szCs w:val="24"/>
        </w:rPr>
        <w:t>reverse MR analysis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9DDEA05" w14:textId="04885D97" w:rsidR="002336AB" w:rsidRPr="002336AB" w:rsidRDefault="002336AB" w:rsidP="003C434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336AB" w:rsidRPr="002336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The funnel plots for asthma (A), COPD (B), IPF (C), PAH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sarcoidosis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pneumoconiosis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SCLC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NSCLC-AD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 and NSCLC-SQ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B25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CLDs, chronic lung diseases. </w:t>
      </w:r>
      <w:r w:rsidR="00B25586"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TL, telomere length. </w:t>
      </w:r>
      <w:r w:rsidR="00B25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MR, mendelian randomization. </w:t>
      </w:r>
      <w:r w:rsidR="00B25586"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COPD, chronic obstructive pulmonary disease. IPF, idiopathic pulmonary fibrosis. PAH, pulmonary arterial hypertension. SCLC, small cell lung cancer. NSCLC, non-small cell lung cancer. -AD, -adenocarcinoma. -SQ, -squamous</w:t>
      </w:r>
      <w:r w:rsidR="00B255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A1821E" w14:textId="4E14001A" w:rsidR="00B25586" w:rsidRDefault="00B25586" w:rsidP="00B2558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5586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24BE86F" wp14:editId="6396BE1F">
            <wp:extent cx="5274310" cy="4314381"/>
            <wp:effectExtent l="0" t="0" r="2540" b="0"/>
            <wp:docPr id="9" name="图片 9" descr="F:\others\MR研究\端粒长度与慢性肺病\投稿用\双向MR投稿材料\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others\MR研究\端粒长度与慢性肺病\投稿用\双向MR投稿材料\Figure S6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1A400" w14:textId="04A95583" w:rsidR="00B25586" w:rsidRPr="00A46AE5" w:rsidRDefault="00B25586" w:rsidP="00B2558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A46A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Leave-one-out sensitivity analysis of the effect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CLDs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TL in reverse MR analysis.</w:t>
      </w:r>
    </w:p>
    <w:p w14:paraId="23439000" w14:textId="524638F6" w:rsidR="004D72A0" w:rsidRPr="001E5D5C" w:rsidRDefault="00B25586" w:rsidP="001E5D5C">
      <w:pPr>
        <w:spacing w:line="360" w:lineRule="auto"/>
      </w:pP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Shown are the leave-on-out analysis for asthma (A), COPD (B), IPF (C), PAH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sarcoidosis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pneumoconiosis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SCLC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), NSCLC-AD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) and NSCLC-SQ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TL, telomere length.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MR, mendelian randomization. </w:t>
      </w:r>
      <w:r w:rsidRPr="00A46AE5">
        <w:rPr>
          <w:rFonts w:ascii="Times New Roman" w:hAnsi="Times New Roman" w:cs="Times New Roman"/>
          <w:color w:val="000000" w:themeColor="text1"/>
          <w:sz w:val="24"/>
          <w:szCs w:val="24"/>
        </w:rPr>
        <w:t>COPD, chronic obstructive pulmonary disease. IPF, idiopathic pulmonary fibrosis. PAH, pulmonary arterial hypertension. SCLC, small cell lung cancer. NSCLC, non-small cell lung cancer. -AD, -adenocarcinoma. -SQ, -squamous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sectPr w:rsidR="004D72A0" w:rsidRPr="001E5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6F2BA" w14:textId="77777777" w:rsidR="002E2F2E" w:rsidRDefault="002E2F2E" w:rsidP="001B3746">
      <w:r>
        <w:separator/>
      </w:r>
    </w:p>
  </w:endnote>
  <w:endnote w:type="continuationSeparator" w:id="0">
    <w:p w14:paraId="2665467C" w14:textId="77777777" w:rsidR="002E2F2E" w:rsidRDefault="002E2F2E" w:rsidP="001B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CFF1B" w14:textId="77777777" w:rsidR="002E2F2E" w:rsidRDefault="002E2F2E" w:rsidP="001B3746">
      <w:r>
        <w:separator/>
      </w:r>
    </w:p>
  </w:footnote>
  <w:footnote w:type="continuationSeparator" w:id="0">
    <w:p w14:paraId="3AC62CA8" w14:textId="77777777" w:rsidR="002E2F2E" w:rsidRDefault="002E2F2E" w:rsidP="001B3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1C"/>
    <w:rsid w:val="00007B40"/>
    <w:rsid w:val="001B3746"/>
    <w:rsid w:val="001E5D5C"/>
    <w:rsid w:val="002336AB"/>
    <w:rsid w:val="002E2F2E"/>
    <w:rsid w:val="003C434B"/>
    <w:rsid w:val="004D72A0"/>
    <w:rsid w:val="00746973"/>
    <w:rsid w:val="00892FF0"/>
    <w:rsid w:val="00AB5A96"/>
    <w:rsid w:val="00B25586"/>
    <w:rsid w:val="00E42180"/>
    <w:rsid w:val="00F7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0E71F"/>
  <w15:chartTrackingRefBased/>
  <w15:docId w15:val="{AC822774-99B8-4CA7-890D-1C647AC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374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3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3746"/>
    <w:rPr>
      <w:sz w:val="18"/>
      <w:szCs w:val="18"/>
    </w:rPr>
  </w:style>
  <w:style w:type="table" w:styleId="a7">
    <w:name w:val="Table Grid"/>
    <w:basedOn w:val="a1"/>
    <w:uiPriority w:val="39"/>
    <w:rsid w:val="003C434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zhan</dc:creator>
  <cp:keywords/>
  <dc:description/>
  <cp:lastModifiedBy>yuan zhan</cp:lastModifiedBy>
  <cp:revision>9</cp:revision>
  <dcterms:created xsi:type="dcterms:W3CDTF">2023-08-14T16:16:00Z</dcterms:created>
  <dcterms:modified xsi:type="dcterms:W3CDTF">2023-08-16T13:00:00Z</dcterms:modified>
</cp:coreProperties>
</file>