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37892339" w:displacedByCustomXml="next"/>
    <w:sdt>
      <w:sdtPr>
        <w:rPr>
          <w:lang w:val="zh-CN"/>
        </w:rPr>
        <w:id w:val="-698006749"/>
        <w:docPartObj>
          <w:docPartGallery w:val="Table of Contents"/>
          <w:docPartUnique/>
        </w:docPartObj>
      </w:sdtPr>
      <w:sdtEndPr>
        <w:rPr>
          <w:b/>
          <w:bCs/>
        </w:rPr>
      </w:sdtEndPr>
      <w:sdtContent>
        <w:p w14:paraId="5FC45BAC"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r w:rsidRPr="003A3E40">
            <w:rPr>
              <w:rFonts w:ascii="Times New Roman" w:eastAsiaTheme="majorEastAsia" w:hAnsi="Times New Roman" w:cs="Times New Roman"/>
              <w:kern w:val="0"/>
              <w:sz w:val="32"/>
              <w:szCs w:val="32"/>
            </w:rPr>
            <w:fldChar w:fldCharType="begin"/>
          </w:r>
          <w:r w:rsidRPr="003A3E40">
            <w:rPr>
              <w:rFonts w:ascii="Times New Roman" w:hAnsi="Times New Roman" w:cs="Times New Roman"/>
            </w:rPr>
            <w:instrText xml:space="preserve"> TOC \o "1-3" \h \z \u </w:instrText>
          </w:r>
          <w:r w:rsidRPr="003A3E40">
            <w:rPr>
              <w:rFonts w:ascii="Times New Roman" w:eastAsiaTheme="majorEastAsia" w:hAnsi="Times New Roman" w:cs="Times New Roman"/>
              <w:kern w:val="0"/>
              <w:sz w:val="32"/>
              <w:szCs w:val="32"/>
            </w:rPr>
            <w:fldChar w:fldCharType="separate"/>
          </w:r>
          <w:hyperlink w:anchor="_Toc139983241" w:history="1">
            <w:r w:rsidRPr="003A3E40">
              <w:rPr>
                <w:rStyle w:val="a9"/>
                <w:rFonts w:ascii="Times New Roman" w:hAnsi="Times New Roman" w:cs="Times New Roman"/>
                <w:noProof/>
              </w:rPr>
              <w:t>Appendix Figure 1. Choices and results for both organized breast cancer screening and opportunistic case detection</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_Toc139983241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30</w:t>
            </w:r>
            <w:r w:rsidRPr="003A3E40">
              <w:rPr>
                <w:rFonts w:ascii="Times New Roman" w:hAnsi="Times New Roman" w:cs="Times New Roman"/>
                <w:noProof/>
                <w:webHidden/>
              </w:rPr>
              <w:fldChar w:fldCharType="end"/>
            </w:r>
          </w:hyperlink>
        </w:p>
        <w:p w14:paraId="0AFDBB17"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hyperlink w:anchor="_Toc139983242" w:history="1">
            <w:r w:rsidRPr="003A3E40">
              <w:rPr>
                <w:rStyle w:val="a9"/>
                <w:rFonts w:ascii="Times New Roman" w:hAnsi="Times New Roman" w:cs="Times New Roman"/>
                <w:noProof/>
              </w:rPr>
              <w:t>Appendix Figure 2. The incidence of breast cancer in the eight settings</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_Toc139983242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31</w:t>
            </w:r>
            <w:r w:rsidRPr="003A3E40">
              <w:rPr>
                <w:rFonts w:ascii="Times New Roman" w:hAnsi="Times New Roman" w:cs="Times New Roman"/>
                <w:noProof/>
                <w:webHidden/>
              </w:rPr>
              <w:fldChar w:fldCharType="end"/>
            </w:r>
          </w:hyperlink>
        </w:p>
        <w:p w14:paraId="42FF2085"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hyperlink w:anchor="_Toc139983243" w:history="1">
            <w:r w:rsidRPr="003A3E40">
              <w:rPr>
                <w:rStyle w:val="a9"/>
                <w:rFonts w:ascii="Times New Roman" w:hAnsi="Times New Roman" w:cs="Times New Roman"/>
                <w:noProof/>
              </w:rPr>
              <w:t>Appendix Table 1. Variation range and distributions assumed for transition probabilities for breast cancer</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_Toc139983243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31</w:t>
            </w:r>
            <w:r w:rsidRPr="003A3E40">
              <w:rPr>
                <w:rFonts w:ascii="Times New Roman" w:hAnsi="Times New Roman" w:cs="Times New Roman"/>
                <w:noProof/>
                <w:webHidden/>
              </w:rPr>
              <w:fldChar w:fldCharType="end"/>
            </w:r>
          </w:hyperlink>
        </w:p>
        <w:p w14:paraId="508F6CE0"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hyperlink w:anchor="_Toc139983244" w:history="1">
            <w:r w:rsidRPr="003A3E40">
              <w:rPr>
                <w:rStyle w:val="a9"/>
                <w:rFonts w:ascii="Times New Roman" w:hAnsi="Times New Roman" w:cs="Times New Roman"/>
                <w:noProof/>
              </w:rPr>
              <w:t>Appendix Table 2. Variation range and distributions assumed for treatment costs</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_Toc139983244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33</w:t>
            </w:r>
            <w:r w:rsidRPr="003A3E40">
              <w:rPr>
                <w:rFonts w:ascii="Times New Roman" w:hAnsi="Times New Roman" w:cs="Times New Roman"/>
                <w:noProof/>
                <w:webHidden/>
              </w:rPr>
              <w:fldChar w:fldCharType="end"/>
            </w:r>
          </w:hyperlink>
        </w:p>
        <w:p w14:paraId="2950B00F"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hyperlink w:anchor="_Toc139983245" w:history="1">
            <w:r w:rsidRPr="003A3E40">
              <w:rPr>
                <w:rStyle w:val="a9"/>
                <w:rFonts w:ascii="Times New Roman" w:hAnsi="Times New Roman" w:cs="Times New Roman"/>
                <w:noProof/>
              </w:rPr>
              <w:t>Appendix Table 3. Variation range and distributions assumed for screening costs</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_Toc139983245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37</w:t>
            </w:r>
            <w:r w:rsidRPr="003A3E40">
              <w:rPr>
                <w:rFonts w:ascii="Times New Roman" w:hAnsi="Times New Roman" w:cs="Times New Roman"/>
                <w:noProof/>
                <w:webHidden/>
              </w:rPr>
              <w:fldChar w:fldCharType="end"/>
            </w:r>
          </w:hyperlink>
        </w:p>
        <w:p w14:paraId="177EEB65"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hyperlink w:anchor="_Toc139983246" w:history="1">
            <w:r w:rsidRPr="003A3E40">
              <w:rPr>
                <w:rStyle w:val="a9"/>
                <w:rFonts w:ascii="Times New Roman" w:hAnsi="Times New Roman" w:cs="Times New Roman"/>
                <w:noProof/>
              </w:rPr>
              <w:t>Appendix Table 4. Variation range and distributions assumed for utilities for different stages of breast cancer</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_Toc139983246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42</w:t>
            </w:r>
            <w:r w:rsidRPr="003A3E40">
              <w:rPr>
                <w:rFonts w:ascii="Times New Roman" w:hAnsi="Times New Roman" w:cs="Times New Roman"/>
                <w:noProof/>
                <w:webHidden/>
              </w:rPr>
              <w:fldChar w:fldCharType="end"/>
            </w:r>
          </w:hyperlink>
        </w:p>
        <w:p w14:paraId="7B194127"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hyperlink w:anchor="_Toc139983247" w:history="1">
            <w:r w:rsidRPr="003A3E40">
              <w:rPr>
                <w:rStyle w:val="a9"/>
                <w:rFonts w:ascii="Times New Roman" w:hAnsi="Times New Roman" w:cs="Times New Roman"/>
                <w:noProof/>
              </w:rPr>
              <w:t>Appendix Table 5. Variation range and distributions assumed for screening sensitivities and specificities</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_Toc139983247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42</w:t>
            </w:r>
            <w:r w:rsidRPr="003A3E40">
              <w:rPr>
                <w:rFonts w:ascii="Times New Roman" w:hAnsi="Times New Roman" w:cs="Times New Roman"/>
                <w:noProof/>
                <w:webHidden/>
              </w:rPr>
              <w:fldChar w:fldCharType="end"/>
            </w:r>
          </w:hyperlink>
        </w:p>
        <w:p w14:paraId="12E56F9B"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hyperlink w:anchor="_Toc139983248" w:history="1">
            <w:r w:rsidRPr="003A3E40">
              <w:rPr>
                <w:rStyle w:val="a9"/>
                <w:rFonts w:ascii="Times New Roman" w:hAnsi="Times New Roman" w:cs="Times New Roman"/>
                <w:noProof/>
              </w:rPr>
              <w:t>Appendix Figure 3. Natural mortality for different ages in China</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_Toc139983248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43</w:t>
            </w:r>
            <w:r w:rsidRPr="003A3E40">
              <w:rPr>
                <w:rFonts w:ascii="Times New Roman" w:hAnsi="Times New Roman" w:cs="Times New Roman"/>
                <w:noProof/>
                <w:webHidden/>
              </w:rPr>
              <w:fldChar w:fldCharType="end"/>
            </w:r>
          </w:hyperlink>
        </w:p>
        <w:p w14:paraId="06F7394C"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hyperlink w:anchor="_Toc139983249" w:history="1">
            <w:r w:rsidRPr="003A3E40">
              <w:rPr>
                <w:rStyle w:val="a9"/>
                <w:rFonts w:ascii="Times New Roman" w:hAnsi="Times New Roman" w:cs="Times New Roman"/>
                <w:noProof/>
              </w:rPr>
              <w:t>Appendix Formula. The calculation formula of eight settings per capita GDP</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_Toc139983249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44</w:t>
            </w:r>
            <w:r w:rsidRPr="003A3E40">
              <w:rPr>
                <w:rFonts w:ascii="Times New Roman" w:hAnsi="Times New Roman" w:cs="Times New Roman"/>
                <w:noProof/>
                <w:webHidden/>
              </w:rPr>
              <w:fldChar w:fldCharType="end"/>
            </w:r>
          </w:hyperlink>
        </w:p>
        <w:p w14:paraId="555DBD9F"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hyperlink w:anchor="_Toc139983250" w:history="1">
            <w:r w:rsidRPr="003A3E40">
              <w:rPr>
                <w:rStyle w:val="a9"/>
                <w:rFonts w:ascii="Times New Roman" w:hAnsi="Times New Roman" w:cs="Times New Roman"/>
                <w:noProof/>
              </w:rPr>
              <w:t>Appendix Table 6. Parameters for the calculation of eight settings per capita GDP</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_Toc139983250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44</w:t>
            </w:r>
            <w:r w:rsidRPr="003A3E40">
              <w:rPr>
                <w:rFonts w:ascii="Times New Roman" w:hAnsi="Times New Roman" w:cs="Times New Roman"/>
                <w:noProof/>
                <w:webHidden/>
              </w:rPr>
              <w:fldChar w:fldCharType="end"/>
            </w:r>
          </w:hyperlink>
        </w:p>
        <w:p w14:paraId="084072A1"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hyperlink w:anchor="_Toc139983251" w:history="1">
            <w:r w:rsidRPr="003A3E40">
              <w:rPr>
                <w:rStyle w:val="a9"/>
                <w:rFonts w:ascii="Times New Roman" w:hAnsi="Times New Roman" w:cs="Times New Roman"/>
                <w:noProof/>
              </w:rPr>
              <w:t>Appendix Figure 4. Breast cancer screening management system</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_Toc139983251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45</w:t>
            </w:r>
            <w:r w:rsidRPr="003A3E40">
              <w:rPr>
                <w:rFonts w:ascii="Times New Roman" w:hAnsi="Times New Roman" w:cs="Times New Roman"/>
                <w:noProof/>
                <w:webHidden/>
              </w:rPr>
              <w:fldChar w:fldCharType="end"/>
            </w:r>
          </w:hyperlink>
        </w:p>
        <w:p w14:paraId="2B7A3340" w14:textId="77777777" w:rsidR="00CC3DC6" w:rsidRPr="003A3E40" w:rsidRDefault="00CC3DC6" w:rsidP="00CC3DC6">
          <w:pPr>
            <w:pStyle w:val="TOC1"/>
            <w:tabs>
              <w:tab w:val="right" w:leader="dot" w:pos="8296"/>
            </w:tabs>
            <w:rPr>
              <w:rFonts w:ascii="Times New Roman" w:hAnsi="Times New Roman" w:cs="Times New Roman"/>
              <w:noProof/>
              <w14:ligatures w14:val="standardContextual"/>
            </w:rPr>
          </w:pPr>
          <w:hyperlink w:anchor="_Toc139983252" w:history="1">
            <w:r w:rsidRPr="003A3E40">
              <w:rPr>
                <w:rStyle w:val="a9"/>
                <w:rFonts w:ascii="Times New Roman" w:hAnsi="Times New Roman" w:cs="Times New Roman"/>
                <w:noProof/>
              </w:rPr>
              <w:t>Appendix Table 7. Consolidated Health Economic Evaluation Reporting Standards (CHEERS) checklist</w:t>
            </w:r>
            <w:r w:rsidRPr="003A3E40">
              <w:rPr>
                <w:rFonts w:ascii="Times New Roman" w:hAnsi="Times New Roman" w:cs="Times New Roman"/>
                <w:noProof/>
                <w:webHidden/>
              </w:rPr>
              <w:tab/>
            </w:r>
            <w:r w:rsidRPr="003A3E40">
              <w:rPr>
                <w:rFonts w:ascii="Times New Roman" w:hAnsi="Times New Roman" w:cs="Times New Roman"/>
                <w:noProof/>
                <w:webHidden/>
              </w:rPr>
              <w:fldChar w:fldCharType="begin"/>
            </w:r>
            <w:r w:rsidRPr="003A3E40">
              <w:rPr>
                <w:rFonts w:ascii="Times New Roman" w:hAnsi="Times New Roman" w:cs="Times New Roman"/>
                <w:noProof/>
                <w:webHidden/>
              </w:rPr>
              <w:instrText xml:space="preserve"> PAGEREF _Toc139983252 \h </w:instrText>
            </w:r>
            <w:r w:rsidRPr="003A3E40">
              <w:rPr>
                <w:rFonts w:ascii="Times New Roman" w:hAnsi="Times New Roman" w:cs="Times New Roman"/>
                <w:noProof/>
                <w:webHidden/>
              </w:rPr>
            </w:r>
            <w:r w:rsidRPr="003A3E40">
              <w:rPr>
                <w:rFonts w:ascii="Times New Roman" w:hAnsi="Times New Roman" w:cs="Times New Roman"/>
                <w:noProof/>
                <w:webHidden/>
              </w:rPr>
              <w:fldChar w:fldCharType="separate"/>
            </w:r>
            <w:r>
              <w:rPr>
                <w:rFonts w:ascii="Times New Roman" w:hAnsi="Times New Roman" w:cs="Times New Roman"/>
                <w:noProof/>
                <w:webHidden/>
              </w:rPr>
              <w:t>45</w:t>
            </w:r>
            <w:r w:rsidRPr="003A3E40">
              <w:rPr>
                <w:rFonts w:ascii="Times New Roman" w:hAnsi="Times New Roman" w:cs="Times New Roman"/>
                <w:noProof/>
                <w:webHidden/>
              </w:rPr>
              <w:fldChar w:fldCharType="end"/>
            </w:r>
          </w:hyperlink>
        </w:p>
        <w:p w14:paraId="0A0CF0E6" w14:textId="77777777" w:rsidR="00CC3DC6" w:rsidRPr="006C6040" w:rsidRDefault="00CC3DC6" w:rsidP="00CC3DC6">
          <w:r w:rsidRPr="003A3E40">
            <w:rPr>
              <w:rFonts w:ascii="Times New Roman" w:hAnsi="Times New Roman" w:cs="Times New Roman"/>
              <w:b/>
              <w:bCs/>
              <w:lang w:val="zh-CN"/>
            </w:rPr>
            <w:fldChar w:fldCharType="end"/>
          </w:r>
        </w:p>
      </w:sdtContent>
    </w:sdt>
    <w:p w14:paraId="2D826872" w14:textId="77777777" w:rsidR="00CC3DC6" w:rsidRDefault="00CC3DC6" w:rsidP="00CC3DC6">
      <w:pPr>
        <w:jc w:val="center"/>
        <w:rPr>
          <w:rFonts w:ascii="Times New Roman" w:hAnsi="Times New Roman" w:cs="Times New Roman"/>
          <w:noProof/>
          <w:sz w:val="20"/>
          <w:szCs w:val="20"/>
        </w:rPr>
      </w:pPr>
      <w:r>
        <w:rPr>
          <w:rFonts w:ascii="Times New Roman" w:hAnsi="Times New Roman" w:cs="Times New Roman"/>
          <w:noProof/>
          <w:sz w:val="20"/>
          <w:szCs w:val="20"/>
        </w:rPr>
        <w:drawing>
          <wp:inline distT="0" distB="0" distL="0" distR="0" wp14:anchorId="0F4A72A9" wp14:editId="361D6D33">
            <wp:extent cx="5041900" cy="2895600"/>
            <wp:effectExtent l="0" t="0" r="6350" b="0"/>
            <wp:docPr id="16151715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41900" cy="2895600"/>
                    </a:xfrm>
                    <a:prstGeom prst="rect">
                      <a:avLst/>
                    </a:prstGeom>
                    <a:noFill/>
                  </pic:spPr>
                </pic:pic>
              </a:graphicData>
            </a:graphic>
          </wp:inline>
        </w:drawing>
      </w:r>
    </w:p>
    <w:p w14:paraId="7EED9C6D" w14:textId="77777777" w:rsidR="00CC3DC6" w:rsidRDefault="00CC3DC6" w:rsidP="00CC3DC6">
      <w:pPr>
        <w:pStyle w:val="1"/>
        <w:spacing w:before="0" w:after="0" w:line="240" w:lineRule="auto"/>
        <w:jc w:val="left"/>
        <w:rPr>
          <w:rFonts w:ascii="Times New Roman" w:hAnsi="Times New Roman" w:cs="Times New Roman"/>
          <w:sz w:val="20"/>
          <w:szCs w:val="20"/>
        </w:rPr>
      </w:pPr>
      <w:bookmarkStart w:id="1" w:name="_Toc139983241"/>
      <w:r w:rsidRPr="00492B91">
        <w:rPr>
          <w:rFonts w:ascii="Times New Roman" w:hAnsi="Times New Roman" w:cs="Times New Roman"/>
          <w:sz w:val="20"/>
          <w:szCs w:val="20"/>
        </w:rPr>
        <w:t>Appendix Figure</w:t>
      </w:r>
      <w:r>
        <w:rPr>
          <w:rFonts w:ascii="Times New Roman" w:hAnsi="Times New Roman" w:cs="Times New Roman"/>
          <w:sz w:val="20"/>
          <w:szCs w:val="20"/>
        </w:rPr>
        <w:t xml:space="preserve"> 1</w:t>
      </w:r>
      <w:r w:rsidRPr="00492B91">
        <w:rPr>
          <w:rFonts w:ascii="Times New Roman" w:hAnsi="Times New Roman" w:cs="Times New Roman"/>
          <w:sz w:val="20"/>
          <w:szCs w:val="20"/>
        </w:rPr>
        <w:t xml:space="preserve">. </w:t>
      </w:r>
      <w:r>
        <w:rPr>
          <w:rFonts w:ascii="Times New Roman" w:hAnsi="Times New Roman" w:cs="Times New Roman"/>
          <w:sz w:val="20"/>
          <w:szCs w:val="20"/>
        </w:rPr>
        <w:t>Choice</w:t>
      </w:r>
      <w:r w:rsidRPr="00F51E19">
        <w:rPr>
          <w:rFonts w:ascii="Times New Roman" w:hAnsi="Times New Roman" w:cs="Times New Roman"/>
          <w:sz w:val="20"/>
          <w:szCs w:val="20"/>
        </w:rPr>
        <w:t>s</w:t>
      </w:r>
      <w:r>
        <w:rPr>
          <w:rFonts w:ascii="Times New Roman" w:hAnsi="Times New Roman" w:cs="Times New Roman"/>
          <w:sz w:val="20"/>
          <w:szCs w:val="20"/>
        </w:rPr>
        <w:t xml:space="preserve"> and results</w:t>
      </w:r>
      <w:r w:rsidRPr="00F51E19">
        <w:rPr>
          <w:rFonts w:ascii="Times New Roman" w:hAnsi="Times New Roman" w:cs="Times New Roman"/>
          <w:sz w:val="20"/>
          <w:szCs w:val="20"/>
        </w:rPr>
        <w:t xml:space="preserve"> for both organized breast cancer screening and opportunistic case detection</w:t>
      </w:r>
      <w:bookmarkEnd w:id="1"/>
    </w:p>
    <w:p w14:paraId="7C96F895" w14:textId="77777777" w:rsidR="00CC3DC6" w:rsidRPr="00F51E19" w:rsidRDefault="00CC3DC6" w:rsidP="00CC3DC6">
      <w:pPr>
        <w:rPr>
          <w:rFonts w:ascii="Times New Roman" w:hAnsi="Times New Roman" w:cs="Times New Roman"/>
          <w:noProof/>
          <w:sz w:val="20"/>
          <w:szCs w:val="20"/>
        </w:rPr>
      </w:pPr>
    </w:p>
    <w:p w14:paraId="46CB570D" w14:textId="77777777" w:rsidR="00CC3DC6" w:rsidRDefault="00CC3DC6" w:rsidP="00CC3DC6">
      <w:pPr>
        <w:jc w:val="center"/>
        <w:rPr>
          <w:rFonts w:ascii="Times New Roman" w:hAnsi="Times New Roman" w:cs="Times New Roman"/>
          <w:sz w:val="20"/>
          <w:szCs w:val="20"/>
        </w:rPr>
      </w:pPr>
      <w:r w:rsidRPr="00572EAB">
        <w:rPr>
          <w:rFonts w:ascii="Times New Roman" w:hAnsi="Times New Roman" w:cs="Times New Roman"/>
          <w:noProof/>
          <w:sz w:val="20"/>
          <w:szCs w:val="20"/>
        </w:rPr>
        <w:lastRenderedPageBreak/>
        <w:drawing>
          <wp:inline distT="0" distB="0" distL="0" distR="0" wp14:anchorId="21F31306" wp14:editId="052D8A53">
            <wp:extent cx="4320000" cy="3394800"/>
            <wp:effectExtent l="0" t="0" r="4445" b="0"/>
            <wp:docPr id="9531321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20000" cy="3394800"/>
                    </a:xfrm>
                    <a:prstGeom prst="rect">
                      <a:avLst/>
                    </a:prstGeom>
                    <a:noFill/>
                    <a:ln>
                      <a:noFill/>
                    </a:ln>
                  </pic:spPr>
                </pic:pic>
              </a:graphicData>
            </a:graphic>
          </wp:inline>
        </w:drawing>
      </w:r>
    </w:p>
    <w:p w14:paraId="01D76F5C" w14:textId="77777777" w:rsidR="00CC3DC6" w:rsidRDefault="00CC3DC6" w:rsidP="00CC3DC6">
      <w:pPr>
        <w:pStyle w:val="1"/>
        <w:spacing w:before="0" w:after="0" w:line="240" w:lineRule="auto"/>
        <w:jc w:val="left"/>
        <w:rPr>
          <w:rFonts w:ascii="Times New Roman" w:hAnsi="Times New Roman" w:cs="Times New Roman"/>
          <w:sz w:val="20"/>
          <w:szCs w:val="20"/>
        </w:rPr>
      </w:pPr>
      <w:bookmarkStart w:id="2" w:name="_Toc139983242"/>
      <w:r w:rsidRPr="00492B91">
        <w:rPr>
          <w:rFonts w:ascii="Times New Roman" w:hAnsi="Times New Roman" w:cs="Times New Roman"/>
          <w:sz w:val="20"/>
          <w:szCs w:val="20"/>
        </w:rPr>
        <w:t xml:space="preserve">Appendix Figure </w:t>
      </w:r>
      <w:r>
        <w:rPr>
          <w:rFonts w:ascii="Times New Roman" w:hAnsi="Times New Roman" w:cs="Times New Roman"/>
          <w:sz w:val="20"/>
          <w:szCs w:val="20"/>
        </w:rPr>
        <w:t>2</w:t>
      </w:r>
      <w:r w:rsidRPr="00492B91">
        <w:rPr>
          <w:rFonts w:ascii="Times New Roman" w:hAnsi="Times New Roman" w:cs="Times New Roman"/>
          <w:sz w:val="20"/>
          <w:szCs w:val="20"/>
        </w:rPr>
        <w:t>. The incidence of breast cancer in the eight settings</w:t>
      </w:r>
      <w:bookmarkEnd w:id="2"/>
    </w:p>
    <w:p w14:paraId="40D7C389" w14:textId="77777777" w:rsidR="00CC3DC6" w:rsidRDefault="00CC3DC6" w:rsidP="00CC3DC6">
      <w:pPr>
        <w:autoSpaceDE w:val="0"/>
        <w:autoSpaceDN w:val="0"/>
        <w:adjustRightInd w:val="0"/>
        <w:jc w:val="left"/>
        <w:rPr>
          <w:rFonts w:ascii="Times New Roman" w:hAnsi="Times New Roman" w:cs="Times New Roman"/>
          <w:sz w:val="20"/>
          <w:szCs w:val="20"/>
        </w:rPr>
      </w:pPr>
      <w:r w:rsidRPr="00455684">
        <w:rPr>
          <w:rFonts w:ascii="Times New Roman" w:eastAsia="等线" w:hAnsi="Times New Roman" w:cs="Times New Roman"/>
          <w:color w:val="000000"/>
          <w:kern w:val="0"/>
          <w:sz w:val="20"/>
          <w:szCs w:val="20"/>
        </w:rPr>
        <w:t>*The incidence of breast cancer in the eight settings was collected from the China Cancer Registry Annual Report</w:t>
      </w:r>
      <w:r>
        <w:rPr>
          <w:rFonts w:ascii="Times New Roman" w:eastAsia="等线" w:hAnsi="Times New Roman" w:cs="Times New Roman"/>
          <w:color w:val="000000"/>
          <w:kern w:val="0"/>
          <w:sz w:val="20"/>
          <w:szCs w:val="20"/>
        </w:rPr>
        <w:t>.</w:t>
      </w:r>
      <w:r>
        <w:rPr>
          <w:rFonts w:ascii="Times New Roman" w:hAnsi="Times New Roman" w:cs="Times New Roman"/>
          <w:color w:val="080000"/>
          <w:kern w:val="0"/>
          <w:sz w:val="20"/>
          <w:szCs w:val="20"/>
          <w:vertAlign w:val="superscript"/>
        </w:rPr>
        <w:t>1</w:t>
      </w:r>
      <w:r>
        <w:rPr>
          <w:rFonts w:ascii="Times New Roman" w:eastAsia="等线" w:hAnsi="Times New Roman" w:cs="Times New Roman"/>
          <w:color w:val="000000"/>
          <w:kern w:val="0"/>
          <w:sz w:val="20"/>
          <w:szCs w:val="20"/>
        </w:rPr>
        <w:t xml:space="preserve"> </w:t>
      </w:r>
      <w:r w:rsidRPr="00455684">
        <w:rPr>
          <w:rFonts w:ascii="Times New Roman" w:eastAsia="等线" w:hAnsi="Times New Roman" w:cs="Times New Roman"/>
          <w:color w:val="000000"/>
          <w:kern w:val="0"/>
          <w:sz w:val="20"/>
          <w:szCs w:val="20"/>
        </w:rPr>
        <w:t>However, this report did not include data on the incidence in northeastern China. Published literature indicated that the incidence in northeastern China closely resembled that of the entire country, so we used the national incidence as a substitute.</w:t>
      </w:r>
      <w:bookmarkEnd w:id="0"/>
    </w:p>
    <w:p w14:paraId="30753192" w14:textId="77777777" w:rsidR="00CC3DC6" w:rsidRDefault="00CC3DC6" w:rsidP="00CC3DC6">
      <w:pPr>
        <w:pStyle w:val="1"/>
        <w:spacing w:before="0" w:after="0" w:line="240" w:lineRule="auto"/>
        <w:jc w:val="left"/>
        <w:rPr>
          <w:rFonts w:ascii="Times New Roman" w:hAnsi="Times New Roman" w:cs="Times New Roman"/>
          <w:sz w:val="20"/>
          <w:szCs w:val="20"/>
        </w:rPr>
      </w:pPr>
      <w:bookmarkStart w:id="3" w:name="_Toc139983243"/>
      <w:r>
        <w:rPr>
          <w:rFonts w:ascii="Times New Roman" w:hAnsi="Times New Roman" w:cs="Times New Roman" w:hint="eastAsia"/>
          <w:sz w:val="20"/>
          <w:szCs w:val="20"/>
        </w:rPr>
        <w:t>A</w:t>
      </w:r>
      <w:r>
        <w:rPr>
          <w:rFonts w:ascii="Times New Roman" w:hAnsi="Times New Roman" w:cs="Times New Roman"/>
          <w:sz w:val="20"/>
          <w:szCs w:val="20"/>
        </w:rPr>
        <w:t>ppendix Table 1. Variation range and distributions assumed for transition probabilities for breast cancer</w:t>
      </w:r>
      <w:bookmarkEnd w:id="3"/>
    </w:p>
    <w:tbl>
      <w:tblPr>
        <w:tblW w:w="5000" w:type="pct"/>
        <w:tblLook w:val="04A0" w:firstRow="1" w:lastRow="0" w:firstColumn="1" w:lastColumn="0" w:noHBand="0" w:noVBand="1"/>
      </w:tblPr>
      <w:tblGrid>
        <w:gridCol w:w="1163"/>
        <w:gridCol w:w="1022"/>
        <w:gridCol w:w="1837"/>
        <w:gridCol w:w="1716"/>
        <w:gridCol w:w="2568"/>
      </w:tblGrid>
      <w:tr w:rsidR="00CC3DC6" w:rsidRPr="00E268F9" w14:paraId="7F53FD3C" w14:textId="77777777" w:rsidTr="000447FD">
        <w:trPr>
          <w:trHeight w:val="1310"/>
        </w:trPr>
        <w:tc>
          <w:tcPr>
            <w:tcW w:w="707" w:type="pct"/>
            <w:tcBorders>
              <w:top w:val="single" w:sz="8" w:space="0" w:color="auto"/>
              <w:left w:val="nil"/>
              <w:bottom w:val="single" w:sz="8" w:space="0" w:color="auto"/>
              <w:right w:val="nil"/>
            </w:tcBorders>
            <w:shd w:val="clear" w:color="auto" w:fill="auto"/>
            <w:vAlign w:val="center"/>
            <w:hideMark/>
          </w:tcPr>
          <w:p w14:paraId="1AFB6D82" w14:textId="77777777" w:rsidR="00CC3DC6" w:rsidRPr="00E268F9" w:rsidRDefault="00CC3DC6" w:rsidP="000447FD">
            <w:pPr>
              <w:widowControl/>
              <w:jc w:val="center"/>
              <w:rPr>
                <w:rFonts w:ascii="等线" w:eastAsia="等线" w:hAnsi="等线" w:cs="宋体"/>
                <w:color w:val="000000"/>
                <w:kern w:val="0"/>
                <w:sz w:val="20"/>
                <w:szCs w:val="20"/>
              </w:rPr>
            </w:pPr>
            <w:r w:rsidRPr="00E268F9">
              <w:rPr>
                <w:rFonts w:ascii="等线" w:eastAsia="等线" w:hAnsi="等线" w:cs="宋体" w:hint="eastAsia"/>
                <w:color w:val="000000"/>
                <w:kern w:val="0"/>
                <w:sz w:val="20"/>
                <w:szCs w:val="20"/>
              </w:rPr>
              <w:t xml:space="preserve">　</w:t>
            </w:r>
          </w:p>
        </w:tc>
        <w:tc>
          <w:tcPr>
            <w:tcW w:w="622" w:type="pct"/>
            <w:tcBorders>
              <w:top w:val="single" w:sz="8" w:space="0" w:color="auto"/>
              <w:left w:val="nil"/>
              <w:bottom w:val="single" w:sz="8" w:space="0" w:color="auto"/>
              <w:right w:val="nil"/>
            </w:tcBorders>
            <w:shd w:val="clear" w:color="auto" w:fill="auto"/>
            <w:vAlign w:val="center"/>
            <w:hideMark/>
          </w:tcPr>
          <w:p w14:paraId="3AA4C1EF"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Base-case values</w:t>
            </w:r>
          </w:p>
        </w:tc>
        <w:tc>
          <w:tcPr>
            <w:tcW w:w="1100" w:type="pct"/>
            <w:tcBorders>
              <w:top w:val="single" w:sz="8" w:space="0" w:color="auto"/>
              <w:left w:val="nil"/>
              <w:bottom w:val="single" w:sz="8" w:space="0" w:color="auto"/>
              <w:right w:val="nil"/>
            </w:tcBorders>
            <w:shd w:val="clear" w:color="auto" w:fill="auto"/>
            <w:vAlign w:val="center"/>
            <w:hideMark/>
          </w:tcPr>
          <w:p w14:paraId="5DB0C005"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Source</w:t>
            </w:r>
          </w:p>
        </w:tc>
        <w:tc>
          <w:tcPr>
            <w:tcW w:w="1019" w:type="pct"/>
            <w:tcBorders>
              <w:top w:val="single" w:sz="8" w:space="0" w:color="auto"/>
              <w:left w:val="nil"/>
              <w:bottom w:val="single" w:sz="8" w:space="0" w:color="auto"/>
              <w:right w:val="nil"/>
            </w:tcBorders>
            <w:shd w:val="clear" w:color="auto" w:fill="auto"/>
            <w:vAlign w:val="center"/>
            <w:hideMark/>
          </w:tcPr>
          <w:p w14:paraId="60C3639F"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Ranges for sensitivity analysis (±5%)</w:t>
            </w:r>
          </w:p>
        </w:tc>
        <w:tc>
          <w:tcPr>
            <w:tcW w:w="1552" w:type="pct"/>
            <w:tcBorders>
              <w:top w:val="single" w:sz="8" w:space="0" w:color="auto"/>
              <w:left w:val="nil"/>
              <w:bottom w:val="single" w:sz="8" w:space="0" w:color="auto"/>
              <w:right w:val="nil"/>
            </w:tcBorders>
            <w:shd w:val="clear" w:color="auto" w:fill="auto"/>
            <w:vAlign w:val="center"/>
            <w:hideMark/>
          </w:tcPr>
          <w:p w14:paraId="42D1A281"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Probability distribution for sensitivity analysis</w:t>
            </w:r>
          </w:p>
        </w:tc>
      </w:tr>
      <w:tr w:rsidR="00CC3DC6" w:rsidRPr="00E268F9" w14:paraId="4ED8218F" w14:textId="77777777" w:rsidTr="000447FD">
        <w:trPr>
          <w:trHeight w:val="520"/>
        </w:trPr>
        <w:tc>
          <w:tcPr>
            <w:tcW w:w="707" w:type="pct"/>
            <w:tcBorders>
              <w:top w:val="nil"/>
              <w:left w:val="nil"/>
              <w:bottom w:val="nil"/>
              <w:right w:val="nil"/>
            </w:tcBorders>
            <w:shd w:val="clear" w:color="auto" w:fill="auto"/>
            <w:vAlign w:val="center"/>
            <w:hideMark/>
          </w:tcPr>
          <w:p w14:paraId="5426E6D9"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Ratio of DCIS incidence to invasive breast cancer incidence</w:t>
            </w:r>
          </w:p>
        </w:tc>
        <w:tc>
          <w:tcPr>
            <w:tcW w:w="622" w:type="pct"/>
            <w:tcBorders>
              <w:top w:val="nil"/>
              <w:left w:val="nil"/>
              <w:bottom w:val="nil"/>
              <w:right w:val="nil"/>
            </w:tcBorders>
            <w:shd w:val="clear" w:color="auto" w:fill="auto"/>
            <w:noWrap/>
            <w:vAlign w:val="center"/>
            <w:hideMark/>
          </w:tcPr>
          <w:p w14:paraId="7372FD01"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12.00%</w:t>
            </w:r>
          </w:p>
        </w:tc>
        <w:tc>
          <w:tcPr>
            <w:tcW w:w="1100" w:type="pct"/>
            <w:vMerge w:val="restart"/>
            <w:tcBorders>
              <w:top w:val="nil"/>
              <w:left w:val="nil"/>
              <w:bottom w:val="nil"/>
              <w:right w:val="nil"/>
            </w:tcBorders>
            <w:shd w:val="clear" w:color="auto" w:fill="auto"/>
            <w:noWrap/>
            <w:vAlign w:val="center"/>
            <w:hideMark/>
          </w:tcPr>
          <w:p w14:paraId="1D60F7F7"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Sun, L et al. (2018)</w:t>
            </w:r>
            <w:r w:rsidRPr="00E268F9">
              <w:rPr>
                <w:rFonts w:ascii="Times New Roman" w:eastAsia="等线" w:hAnsi="Times New Roman" w:cs="Times New Roman"/>
                <w:color w:val="000000"/>
                <w:kern w:val="0"/>
                <w:sz w:val="20"/>
                <w:szCs w:val="20"/>
                <w:vertAlign w:val="superscript"/>
              </w:rPr>
              <w:t>2</w:t>
            </w:r>
          </w:p>
        </w:tc>
        <w:tc>
          <w:tcPr>
            <w:tcW w:w="1019" w:type="pct"/>
            <w:tcBorders>
              <w:top w:val="nil"/>
              <w:left w:val="nil"/>
              <w:bottom w:val="nil"/>
              <w:right w:val="nil"/>
            </w:tcBorders>
            <w:shd w:val="clear" w:color="auto" w:fill="auto"/>
            <w:noWrap/>
            <w:vAlign w:val="center"/>
            <w:hideMark/>
          </w:tcPr>
          <w:p w14:paraId="2C158816"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11.40%-12.60% </w:t>
            </w:r>
          </w:p>
        </w:tc>
        <w:tc>
          <w:tcPr>
            <w:tcW w:w="1552" w:type="pct"/>
            <w:tcBorders>
              <w:top w:val="nil"/>
              <w:left w:val="nil"/>
              <w:bottom w:val="nil"/>
              <w:right w:val="nil"/>
            </w:tcBorders>
            <w:shd w:val="clear" w:color="auto" w:fill="auto"/>
            <w:noWrap/>
            <w:vAlign w:val="center"/>
            <w:hideMark/>
          </w:tcPr>
          <w:p w14:paraId="51128729"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(1055.88,7743.12)</w:t>
            </w:r>
          </w:p>
        </w:tc>
      </w:tr>
      <w:tr w:rsidR="00CC3DC6" w:rsidRPr="00E268F9" w14:paraId="29476CB9" w14:textId="77777777" w:rsidTr="000447FD">
        <w:trPr>
          <w:trHeight w:val="280"/>
        </w:trPr>
        <w:tc>
          <w:tcPr>
            <w:tcW w:w="707" w:type="pct"/>
            <w:tcBorders>
              <w:top w:val="nil"/>
              <w:left w:val="nil"/>
              <w:bottom w:val="nil"/>
              <w:right w:val="nil"/>
            </w:tcBorders>
            <w:shd w:val="clear" w:color="auto" w:fill="auto"/>
            <w:vAlign w:val="center"/>
            <w:hideMark/>
          </w:tcPr>
          <w:p w14:paraId="548C59D8"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RR of invasive cancer from DCIS</w:t>
            </w:r>
          </w:p>
        </w:tc>
        <w:tc>
          <w:tcPr>
            <w:tcW w:w="622" w:type="pct"/>
            <w:tcBorders>
              <w:top w:val="nil"/>
              <w:left w:val="nil"/>
              <w:bottom w:val="nil"/>
              <w:right w:val="nil"/>
            </w:tcBorders>
            <w:shd w:val="clear" w:color="auto" w:fill="auto"/>
            <w:noWrap/>
            <w:vAlign w:val="center"/>
            <w:hideMark/>
          </w:tcPr>
          <w:p w14:paraId="275F86B7"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202.00%</w:t>
            </w:r>
          </w:p>
        </w:tc>
        <w:tc>
          <w:tcPr>
            <w:tcW w:w="1100" w:type="pct"/>
            <w:vMerge/>
            <w:tcBorders>
              <w:top w:val="nil"/>
              <w:left w:val="nil"/>
              <w:bottom w:val="nil"/>
              <w:right w:val="nil"/>
            </w:tcBorders>
            <w:vAlign w:val="center"/>
            <w:hideMark/>
          </w:tcPr>
          <w:p w14:paraId="16BFECC1"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noWrap/>
            <w:vAlign w:val="center"/>
            <w:hideMark/>
          </w:tcPr>
          <w:p w14:paraId="5BEA6C85"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192.00%-212.00%</w:t>
            </w:r>
          </w:p>
        </w:tc>
        <w:tc>
          <w:tcPr>
            <w:tcW w:w="1552" w:type="pct"/>
            <w:tcBorders>
              <w:top w:val="nil"/>
              <w:left w:val="nil"/>
              <w:bottom w:val="nil"/>
              <w:right w:val="nil"/>
            </w:tcBorders>
            <w:shd w:val="clear" w:color="auto" w:fill="auto"/>
            <w:noWrap/>
            <w:vAlign w:val="center"/>
            <w:hideMark/>
          </w:tcPr>
          <w:p w14:paraId="4B52244D"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Uniform (1.92,2.12)</w:t>
            </w:r>
          </w:p>
        </w:tc>
      </w:tr>
      <w:tr w:rsidR="00CC3DC6" w:rsidRPr="00E268F9" w14:paraId="1C37A4B3" w14:textId="77777777" w:rsidTr="000447FD">
        <w:trPr>
          <w:trHeight w:val="280"/>
        </w:trPr>
        <w:tc>
          <w:tcPr>
            <w:tcW w:w="707" w:type="pct"/>
            <w:tcBorders>
              <w:top w:val="nil"/>
              <w:left w:val="nil"/>
              <w:bottom w:val="nil"/>
              <w:right w:val="nil"/>
            </w:tcBorders>
            <w:shd w:val="clear" w:color="auto" w:fill="auto"/>
            <w:vAlign w:val="center"/>
            <w:hideMark/>
          </w:tcPr>
          <w:p w14:paraId="3422CB60"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Stage I to Stage II</w:t>
            </w:r>
          </w:p>
        </w:tc>
        <w:tc>
          <w:tcPr>
            <w:tcW w:w="622" w:type="pct"/>
            <w:tcBorders>
              <w:top w:val="nil"/>
              <w:left w:val="nil"/>
              <w:bottom w:val="nil"/>
              <w:right w:val="nil"/>
            </w:tcBorders>
            <w:shd w:val="clear" w:color="auto" w:fill="auto"/>
            <w:noWrap/>
            <w:vAlign w:val="center"/>
            <w:hideMark/>
          </w:tcPr>
          <w:p w14:paraId="35E0F75E"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6.00%</w:t>
            </w:r>
          </w:p>
        </w:tc>
        <w:tc>
          <w:tcPr>
            <w:tcW w:w="1100" w:type="pct"/>
            <w:vMerge/>
            <w:tcBorders>
              <w:top w:val="nil"/>
              <w:left w:val="nil"/>
              <w:bottom w:val="nil"/>
              <w:right w:val="nil"/>
            </w:tcBorders>
            <w:vAlign w:val="center"/>
            <w:hideMark/>
          </w:tcPr>
          <w:p w14:paraId="127EB4A8"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noWrap/>
            <w:vAlign w:val="center"/>
            <w:hideMark/>
          </w:tcPr>
          <w:p w14:paraId="21E54CE7"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5.70%-6.30% </w:t>
            </w:r>
          </w:p>
        </w:tc>
        <w:tc>
          <w:tcPr>
            <w:tcW w:w="1552" w:type="pct"/>
            <w:tcBorders>
              <w:top w:val="nil"/>
              <w:left w:val="nil"/>
              <w:bottom w:val="nil"/>
              <w:right w:val="nil"/>
            </w:tcBorders>
            <w:shd w:val="clear" w:color="auto" w:fill="auto"/>
            <w:noWrap/>
            <w:vAlign w:val="center"/>
            <w:hideMark/>
          </w:tcPr>
          <w:p w14:paraId="74C3F269"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(1127.94,17671.06)</w:t>
            </w:r>
          </w:p>
        </w:tc>
      </w:tr>
      <w:tr w:rsidR="00CC3DC6" w:rsidRPr="00E268F9" w14:paraId="1F8BC057" w14:textId="77777777" w:rsidTr="000447FD">
        <w:trPr>
          <w:trHeight w:val="280"/>
        </w:trPr>
        <w:tc>
          <w:tcPr>
            <w:tcW w:w="707" w:type="pct"/>
            <w:tcBorders>
              <w:top w:val="nil"/>
              <w:left w:val="nil"/>
              <w:bottom w:val="nil"/>
              <w:right w:val="nil"/>
            </w:tcBorders>
            <w:shd w:val="clear" w:color="auto" w:fill="auto"/>
            <w:vAlign w:val="center"/>
            <w:hideMark/>
          </w:tcPr>
          <w:p w14:paraId="1DB638ED"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lastRenderedPageBreak/>
              <w:t>From Stage II to Stage III</w:t>
            </w:r>
          </w:p>
        </w:tc>
        <w:tc>
          <w:tcPr>
            <w:tcW w:w="622" w:type="pct"/>
            <w:tcBorders>
              <w:top w:val="nil"/>
              <w:left w:val="nil"/>
              <w:bottom w:val="nil"/>
              <w:right w:val="nil"/>
            </w:tcBorders>
            <w:shd w:val="clear" w:color="auto" w:fill="auto"/>
            <w:noWrap/>
            <w:vAlign w:val="center"/>
            <w:hideMark/>
          </w:tcPr>
          <w:p w14:paraId="72B2A407"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11.00%</w:t>
            </w:r>
          </w:p>
        </w:tc>
        <w:tc>
          <w:tcPr>
            <w:tcW w:w="1100" w:type="pct"/>
            <w:vMerge/>
            <w:tcBorders>
              <w:top w:val="nil"/>
              <w:left w:val="nil"/>
              <w:bottom w:val="nil"/>
              <w:right w:val="nil"/>
            </w:tcBorders>
            <w:vAlign w:val="center"/>
            <w:hideMark/>
          </w:tcPr>
          <w:p w14:paraId="4A4B88C5"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noWrap/>
            <w:vAlign w:val="center"/>
            <w:hideMark/>
          </w:tcPr>
          <w:p w14:paraId="4ECABA84"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10.45%-11.55% </w:t>
            </w:r>
          </w:p>
        </w:tc>
        <w:tc>
          <w:tcPr>
            <w:tcW w:w="1552" w:type="pct"/>
            <w:tcBorders>
              <w:top w:val="nil"/>
              <w:left w:val="nil"/>
              <w:bottom w:val="nil"/>
              <w:right w:val="nil"/>
            </w:tcBorders>
            <w:shd w:val="clear" w:color="auto" w:fill="auto"/>
            <w:noWrap/>
            <w:vAlign w:val="center"/>
            <w:hideMark/>
          </w:tcPr>
          <w:p w14:paraId="526248B2"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(1067.89,8460.20)</w:t>
            </w:r>
          </w:p>
        </w:tc>
      </w:tr>
      <w:tr w:rsidR="00CC3DC6" w:rsidRPr="00E268F9" w14:paraId="7D1C5B62" w14:textId="77777777" w:rsidTr="000447FD">
        <w:trPr>
          <w:trHeight w:val="280"/>
        </w:trPr>
        <w:tc>
          <w:tcPr>
            <w:tcW w:w="707" w:type="pct"/>
            <w:tcBorders>
              <w:top w:val="nil"/>
              <w:left w:val="nil"/>
              <w:bottom w:val="nil"/>
              <w:right w:val="nil"/>
            </w:tcBorders>
            <w:shd w:val="clear" w:color="auto" w:fill="auto"/>
            <w:vAlign w:val="center"/>
            <w:hideMark/>
          </w:tcPr>
          <w:p w14:paraId="4F5E7DC1"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Stage III to Stage IV</w:t>
            </w:r>
          </w:p>
        </w:tc>
        <w:tc>
          <w:tcPr>
            <w:tcW w:w="622" w:type="pct"/>
            <w:tcBorders>
              <w:top w:val="nil"/>
              <w:left w:val="nil"/>
              <w:bottom w:val="nil"/>
              <w:right w:val="nil"/>
            </w:tcBorders>
            <w:shd w:val="clear" w:color="auto" w:fill="auto"/>
            <w:noWrap/>
            <w:vAlign w:val="center"/>
            <w:hideMark/>
          </w:tcPr>
          <w:p w14:paraId="770B3F22"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15.00%</w:t>
            </w:r>
          </w:p>
        </w:tc>
        <w:tc>
          <w:tcPr>
            <w:tcW w:w="1100" w:type="pct"/>
            <w:vMerge/>
            <w:tcBorders>
              <w:top w:val="nil"/>
              <w:left w:val="nil"/>
              <w:bottom w:val="nil"/>
              <w:right w:val="nil"/>
            </w:tcBorders>
            <w:vAlign w:val="center"/>
            <w:hideMark/>
          </w:tcPr>
          <w:p w14:paraId="0581FC62"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noWrap/>
            <w:vAlign w:val="center"/>
            <w:hideMark/>
          </w:tcPr>
          <w:p w14:paraId="66BBE6FC"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14.25%-15.75% </w:t>
            </w:r>
          </w:p>
        </w:tc>
        <w:tc>
          <w:tcPr>
            <w:tcW w:w="1552" w:type="pct"/>
            <w:tcBorders>
              <w:top w:val="nil"/>
              <w:left w:val="nil"/>
              <w:bottom w:val="nil"/>
              <w:right w:val="nil"/>
            </w:tcBorders>
            <w:shd w:val="clear" w:color="auto" w:fill="auto"/>
            <w:noWrap/>
            <w:vAlign w:val="center"/>
            <w:hideMark/>
          </w:tcPr>
          <w:p w14:paraId="519931E7"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(1019.85,5779.15)</w:t>
            </w:r>
          </w:p>
        </w:tc>
      </w:tr>
      <w:tr w:rsidR="00CC3DC6" w:rsidRPr="00E268F9" w14:paraId="5EB80DD6" w14:textId="77777777" w:rsidTr="000447FD">
        <w:trPr>
          <w:trHeight w:val="520"/>
        </w:trPr>
        <w:tc>
          <w:tcPr>
            <w:tcW w:w="707" w:type="pct"/>
            <w:tcBorders>
              <w:top w:val="nil"/>
              <w:left w:val="nil"/>
              <w:bottom w:val="nil"/>
              <w:right w:val="nil"/>
            </w:tcBorders>
            <w:shd w:val="clear" w:color="auto" w:fill="auto"/>
            <w:vAlign w:val="center"/>
            <w:hideMark/>
          </w:tcPr>
          <w:p w14:paraId="43EAB118"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Stage I to Breast cancer death</w:t>
            </w:r>
          </w:p>
        </w:tc>
        <w:tc>
          <w:tcPr>
            <w:tcW w:w="622" w:type="pct"/>
            <w:tcBorders>
              <w:top w:val="nil"/>
              <w:left w:val="nil"/>
              <w:bottom w:val="nil"/>
              <w:right w:val="nil"/>
            </w:tcBorders>
            <w:shd w:val="clear" w:color="auto" w:fill="auto"/>
            <w:noWrap/>
            <w:vAlign w:val="center"/>
            <w:hideMark/>
          </w:tcPr>
          <w:p w14:paraId="1D98AE2D"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9.00%</w:t>
            </w:r>
          </w:p>
        </w:tc>
        <w:tc>
          <w:tcPr>
            <w:tcW w:w="1100" w:type="pct"/>
            <w:vMerge w:val="restart"/>
            <w:tcBorders>
              <w:top w:val="nil"/>
              <w:left w:val="nil"/>
              <w:bottom w:val="nil"/>
              <w:right w:val="nil"/>
            </w:tcBorders>
            <w:shd w:val="clear" w:color="auto" w:fill="auto"/>
            <w:vAlign w:val="center"/>
            <w:hideMark/>
          </w:tcPr>
          <w:p w14:paraId="055EC0A1"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Malek, Pascha VA et al. (2021)</w:t>
            </w:r>
            <w:r w:rsidRPr="00E268F9">
              <w:rPr>
                <w:rFonts w:ascii="Times New Roman" w:eastAsia="等线" w:hAnsi="Times New Roman" w:cs="Times New Roman"/>
                <w:color w:val="000000"/>
                <w:kern w:val="0"/>
                <w:sz w:val="20"/>
                <w:szCs w:val="20"/>
                <w:vertAlign w:val="superscript"/>
              </w:rPr>
              <w:t>3</w:t>
            </w:r>
          </w:p>
        </w:tc>
        <w:tc>
          <w:tcPr>
            <w:tcW w:w="1019" w:type="pct"/>
            <w:tcBorders>
              <w:top w:val="nil"/>
              <w:left w:val="nil"/>
              <w:bottom w:val="nil"/>
              <w:right w:val="nil"/>
            </w:tcBorders>
            <w:shd w:val="clear" w:color="auto" w:fill="auto"/>
            <w:vAlign w:val="center"/>
            <w:hideMark/>
          </w:tcPr>
          <w:p w14:paraId="1F109085"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8.55%-9.45% </w:t>
            </w:r>
          </w:p>
        </w:tc>
        <w:tc>
          <w:tcPr>
            <w:tcW w:w="1552" w:type="pct"/>
            <w:tcBorders>
              <w:top w:val="nil"/>
              <w:left w:val="nil"/>
              <w:bottom w:val="nil"/>
              <w:right w:val="nil"/>
            </w:tcBorders>
            <w:shd w:val="clear" w:color="auto" w:fill="auto"/>
            <w:noWrap/>
            <w:vAlign w:val="center"/>
            <w:hideMark/>
          </w:tcPr>
          <w:p w14:paraId="5985025A"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(1091.91,11040.42)</w:t>
            </w:r>
          </w:p>
        </w:tc>
      </w:tr>
      <w:tr w:rsidR="00CC3DC6" w:rsidRPr="00E268F9" w14:paraId="6D7DF010" w14:textId="77777777" w:rsidTr="000447FD">
        <w:trPr>
          <w:trHeight w:val="520"/>
        </w:trPr>
        <w:tc>
          <w:tcPr>
            <w:tcW w:w="707" w:type="pct"/>
            <w:tcBorders>
              <w:top w:val="nil"/>
              <w:left w:val="nil"/>
              <w:bottom w:val="nil"/>
              <w:right w:val="nil"/>
            </w:tcBorders>
            <w:shd w:val="clear" w:color="auto" w:fill="auto"/>
            <w:vAlign w:val="center"/>
            <w:hideMark/>
          </w:tcPr>
          <w:p w14:paraId="55F7AE19"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Stage II to Breast cancer death</w:t>
            </w:r>
          </w:p>
        </w:tc>
        <w:tc>
          <w:tcPr>
            <w:tcW w:w="622" w:type="pct"/>
            <w:tcBorders>
              <w:top w:val="nil"/>
              <w:left w:val="nil"/>
              <w:bottom w:val="nil"/>
              <w:right w:val="nil"/>
            </w:tcBorders>
            <w:shd w:val="clear" w:color="auto" w:fill="auto"/>
            <w:noWrap/>
            <w:vAlign w:val="center"/>
            <w:hideMark/>
          </w:tcPr>
          <w:p w14:paraId="19DEC961"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5.00%</w:t>
            </w:r>
          </w:p>
        </w:tc>
        <w:tc>
          <w:tcPr>
            <w:tcW w:w="1100" w:type="pct"/>
            <w:vMerge/>
            <w:tcBorders>
              <w:top w:val="nil"/>
              <w:left w:val="nil"/>
              <w:bottom w:val="nil"/>
              <w:right w:val="nil"/>
            </w:tcBorders>
            <w:vAlign w:val="center"/>
            <w:hideMark/>
          </w:tcPr>
          <w:p w14:paraId="12E04EFB"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vAlign w:val="center"/>
            <w:hideMark/>
          </w:tcPr>
          <w:p w14:paraId="4242A443"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4.75%-5.25% </w:t>
            </w:r>
          </w:p>
        </w:tc>
        <w:tc>
          <w:tcPr>
            <w:tcW w:w="1552" w:type="pct"/>
            <w:tcBorders>
              <w:top w:val="nil"/>
              <w:left w:val="nil"/>
              <w:bottom w:val="nil"/>
              <w:right w:val="nil"/>
            </w:tcBorders>
            <w:shd w:val="clear" w:color="auto" w:fill="auto"/>
            <w:noWrap/>
            <w:vAlign w:val="center"/>
            <w:hideMark/>
          </w:tcPr>
          <w:p w14:paraId="11A47735"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(1139.95,21659.05)</w:t>
            </w:r>
          </w:p>
        </w:tc>
      </w:tr>
      <w:tr w:rsidR="00CC3DC6" w:rsidRPr="00E268F9" w14:paraId="32B8732E" w14:textId="77777777" w:rsidTr="000447FD">
        <w:trPr>
          <w:trHeight w:val="520"/>
        </w:trPr>
        <w:tc>
          <w:tcPr>
            <w:tcW w:w="707" w:type="pct"/>
            <w:tcBorders>
              <w:top w:val="nil"/>
              <w:left w:val="nil"/>
              <w:bottom w:val="nil"/>
              <w:right w:val="nil"/>
            </w:tcBorders>
            <w:shd w:val="clear" w:color="auto" w:fill="auto"/>
            <w:vAlign w:val="center"/>
            <w:hideMark/>
          </w:tcPr>
          <w:p w14:paraId="136F7E6A"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Stage III to Breast cancer death</w:t>
            </w:r>
          </w:p>
        </w:tc>
        <w:tc>
          <w:tcPr>
            <w:tcW w:w="622" w:type="pct"/>
            <w:tcBorders>
              <w:top w:val="nil"/>
              <w:left w:val="nil"/>
              <w:bottom w:val="nil"/>
              <w:right w:val="nil"/>
            </w:tcBorders>
            <w:shd w:val="clear" w:color="auto" w:fill="auto"/>
            <w:noWrap/>
            <w:vAlign w:val="center"/>
            <w:hideMark/>
          </w:tcPr>
          <w:p w14:paraId="375171DD"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9.00%</w:t>
            </w:r>
          </w:p>
        </w:tc>
        <w:tc>
          <w:tcPr>
            <w:tcW w:w="1100" w:type="pct"/>
            <w:vMerge/>
            <w:tcBorders>
              <w:top w:val="nil"/>
              <w:left w:val="nil"/>
              <w:bottom w:val="nil"/>
              <w:right w:val="nil"/>
            </w:tcBorders>
            <w:vAlign w:val="center"/>
            <w:hideMark/>
          </w:tcPr>
          <w:p w14:paraId="4A89FE75"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vAlign w:val="center"/>
            <w:hideMark/>
          </w:tcPr>
          <w:p w14:paraId="2AF399CF"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8.55%-9.45% </w:t>
            </w:r>
          </w:p>
        </w:tc>
        <w:tc>
          <w:tcPr>
            <w:tcW w:w="1552" w:type="pct"/>
            <w:tcBorders>
              <w:top w:val="nil"/>
              <w:left w:val="nil"/>
              <w:bottom w:val="nil"/>
              <w:right w:val="nil"/>
            </w:tcBorders>
            <w:shd w:val="clear" w:color="auto" w:fill="auto"/>
            <w:noWrap/>
            <w:vAlign w:val="center"/>
            <w:hideMark/>
          </w:tcPr>
          <w:p w14:paraId="5E6062BA"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(1091.91,11040.42)</w:t>
            </w:r>
          </w:p>
        </w:tc>
      </w:tr>
      <w:tr w:rsidR="00CC3DC6" w:rsidRPr="00E268F9" w14:paraId="3F869EDC" w14:textId="77777777" w:rsidTr="000447FD">
        <w:trPr>
          <w:trHeight w:val="520"/>
        </w:trPr>
        <w:tc>
          <w:tcPr>
            <w:tcW w:w="707" w:type="pct"/>
            <w:tcBorders>
              <w:top w:val="nil"/>
              <w:left w:val="nil"/>
              <w:bottom w:val="nil"/>
              <w:right w:val="nil"/>
            </w:tcBorders>
            <w:shd w:val="clear" w:color="auto" w:fill="auto"/>
            <w:vAlign w:val="center"/>
            <w:hideMark/>
          </w:tcPr>
          <w:p w14:paraId="69277DFB"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Stage IV to Breast cancer death</w:t>
            </w:r>
          </w:p>
        </w:tc>
        <w:tc>
          <w:tcPr>
            <w:tcW w:w="622" w:type="pct"/>
            <w:tcBorders>
              <w:top w:val="nil"/>
              <w:left w:val="nil"/>
              <w:bottom w:val="nil"/>
              <w:right w:val="nil"/>
            </w:tcBorders>
            <w:shd w:val="clear" w:color="auto" w:fill="auto"/>
            <w:noWrap/>
            <w:vAlign w:val="center"/>
            <w:hideMark/>
          </w:tcPr>
          <w:p w14:paraId="2B18F0F5"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86.00%</w:t>
            </w:r>
          </w:p>
        </w:tc>
        <w:tc>
          <w:tcPr>
            <w:tcW w:w="1100" w:type="pct"/>
            <w:vMerge/>
            <w:tcBorders>
              <w:top w:val="nil"/>
              <w:left w:val="nil"/>
              <w:bottom w:val="nil"/>
              <w:right w:val="nil"/>
            </w:tcBorders>
            <w:vAlign w:val="center"/>
            <w:hideMark/>
          </w:tcPr>
          <w:p w14:paraId="76E0BA9F"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vAlign w:val="center"/>
            <w:hideMark/>
          </w:tcPr>
          <w:p w14:paraId="26645AE0"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81.70%-90.30% </w:t>
            </w:r>
          </w:p>
        </w:tc>
        <w:tc>
          <w:tcPr>
            <w:tcW w:w="1552" w:type="pct"/>
            <w:tcBorders>
              <w:top w:val="nil"/>
              <w:left w:val="nil"/>
              <w:bottom w:val="nil"/>
              <w:right w:val="nil"/>
            </w:tcBorders>
            <w:shd w:val="clear" w:color="auto" w:fill="auto"/>
            <w:noWrap/>
            <w:vAlign w:val="center"/>
            <w:hideMark/>
          </w:tcPr>
          <w:p w14:paraId="72FF199D"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(167.14,27.21)</w:t>
            </w:r>
          </w:p>
        </w:tc>
      </w:tr>
      <w:tr w:rsidR="00CC3DC6" w:rsidRPr="00E268F9" w14:paraId="59840F50" w14:textId="77777777" w:rsidTr="000447FD">
        <w:trPr>
          <w:trHeight w:val="520"/>
        </w:trPr>
        <w:tc>
          <w:tcPr>
            <w:tcW w:w="707" w:type="pct"/>
            <w:tcBorders>
              <w:top w:val="nil"/>
              <w:left w:val="nil"/>
              <w:bottom w:val="nil"/>
              <w:right w:val="nil"/>
            </w:tcBorders>
            <w:shd w:val="clear" w:color="auto" w:fill="auto"/>
            <w:vAlign w:val="center"/>
            <w:hideMark/>
          </w:tcPr>
          <w:p w14:paraId="2A893D75"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Remission stage I to Local recurrence stage I</w:t>
            </w:r>
          </w:p>
        </w:tc>
        <w:tc>
          <w:tcPr>
            <w:tcW w:w="622" w:type="pct"/>
            <w:tcBorders>
              <w:top w:val="nil"/>
              <w:left w:val="nil"/>
              <w:bottom w:val="nil"/>
              <w:right w:val="nil"/>
            </w:tcBorders>
            <w:shd w:val="clear" w:color="auto" w:fill="auto"/>
            <w:noWrap/>
            <w:vAlign w:val="center"/>
            <w:hideMark/>
          </w:tcPr>
          <w:p w14:paraId="6E077BAE"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1.00%</w:t>
            </w:r>
          </w:p>
        </w:tc>
        <w:tc>
          <w:tcPr>
            <w:tcW w:w="1100" w:type="pct"/>
            <w:vMerge w:val="restart"/>
            <w:tcBorders>
              <w:top w:val="nil"/>
              <w:left w:val="nil"/>
              <w:bottom w:val="single" w:sz="8" w:space="0" w:color="000000"/>
              <w:right w:val="nil"/>
            </w:tcBorders>
            <w:shd w:val="clear" w:color="auto" w:fill="auto"/>
            <w:vAlign w:val="center"/>
            <w:hideMark/>
          </w:tcPr>
          <w:p w14:paraId="3020BBAC"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Nguyen, C P et al. (2018)</w:t>
            </w:r>
            <w:r w:rsidRPr="00E268F9">
              <w:rPr>
                <w:rFonts w:ascii="Times New Roman" w:eastAsia="等线" w:hAnsi="Times New Roman" w:cs="Times New Roman"/>
                <w:color w:val="000000"/>
                <w:kern w:val="0"/>
                <w:sz w:val="20"/>
                <w:szCs w:val="20"/>
                <w:vertAlign w:val="superscript"/>
              </w:rPr>
              <w:t>4</w:t>
            </w:r>
          </w:p>
        </w:tc>
        <w:tc>
          <w:tcPr>
            <w:tcW w:w="1019" w:type="pct"/>
            <w:tcBorders>
              <w:top w:val="nil"/>
              <w:left w:val="nil"/>
              <w:bottom w:val="nil"/>
              <w:right w:val="nil"/>
            </w:tcBorders>
            <w:shd w:val="clear" w:color="auto" w:fill="auto"/>
            <w:vAlign w:val="center"/>
            <w:hideMark/>
          </w:tcPr>
          <w:p w14:paraId="72CC79E4"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0.95%-1.05% </w:t>
            </w:r>
          </w:p>
        </w:tc>
        <w:tc>
          <w:tcPr>
            <w:tcW w:w="1552" w:type="pct"/>
            <w:tcBorders>
              <w:top w:val="nil"/>
              <w:left w:val="nil"/>
              <w:bottom w:val="nil"/>
              <w:right w:val="nil"/>
            </w:tcBorders>
            <w:shd w:val="clear" w:color="auto" w:fill="auto"/>
            <w:noWrap/>
            <w:vAlign w:val="center"/>
            <w:hideMark/>
          </w:tcPr>
          <w:p w14:paraId="296D19D0"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(1187.99,117611.01)</w:t>
            </w:r>
          </w:p>
        </w:tc>
      </w:tr>
      <w:tr w:rsidR="00CC3DC6" w:rsidRPr="00E268F9" w14:paraId="62B41550" w14:textId="77777777" w:rsidTr="000447FD">
        <w:trPr>
          <w:trHeight w:val="520"/>
        </w:trPr>
        <w:tc>
          <w:tcPr>
            <w:tcW w:w="707" w:type="pct"/>
            <w:tcBorders>
              <w:top w:val="nil"/>
              <w:left w:val="nil"/>
              <w:bottom w:val="nil"/>
              <w:right w:val="nil"/>
            </w:tcBorders>
            <w:shd w:val="clear" w:color="auto" w:fill="auto"/>
            <w:vAlign w:val="center"/>
            <w:hideMark/>
          </w:tcPr>
          <w:p w14:paraId="3A4C463B"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Remission stage I to Distant recurrence stage I</w:t>
            </w:r>
          </w:p>
        </w:tc>
        <w:tc>
          <w:tcPr>
            <w:tcW w:w="622" w:type="pct"/>
            <w:tcBorders>
              <w:top w:val="nil"/>
              <w:left w:val="nil"/>
              <w:bottom w:val="nil"/>
              <w:right w:val="nil"/>
            </w:tcBorders>
            <w:shd w:val="clear" w:color="auto" w:fill="auto"/>
            <w:noWrap/>
            <w:vAlign w:val="center"/>
            <w:hideMark/>
          </w:tcPr>
          <w:p w14:paraId="1B2F1AEE"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0.00%</w:t>
            </w:r>
          </w:p>
        </w:tc>
        <w:tc>
          <w:tcPr>
            <w:tcW w:w="1100" w:type="pct"/>
            <w:vMerge/>
            <w:tcBorders>
              <w:top w:val="nil"/>
              <w:left w:val="nil"/>
              <w:bottom w:val="single" w:sz="8" w:space="0" w:color="000000"/>
              <w:right w:val="nil"/>
            </w:tcBorders>
            <w:vAlign w:val="center"/>
            <w:hideMark/>
          </w:tcPr>
          <w:p w14:paraId="7928D999"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vAlign w:val="center"/>
            <w:hideMark/>
          </w:tcPr>
          <w:p w14:paraId="2F30CB2D"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0.0015%-0.0017% </w:t>
            </w:r>
          </w:p>
        </w:tc>
        <w:tc>
          <w:tcPr>
            <w:tcW w:w="1552" w:type="pct"/>
            <w:tcBorders>
              <w:top w:val="nil"/>
              <w:left w:val="nil"/>
              <w:bottom w:val="nil"/>
              <w:right w:val="nil"/>
            </w:tcBorders>
            <w:shd w:val="clear" w:color="auto" w:fill="auto"/>
            <w:noWrap/>
            <w:vAlign w:val="center"/>
            <w:hideMark/>
          </w:tcPr>
          <w:p w14:paraId="7DEF5C47"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(1199.98,74997599.02)</w:t>
            </w:r>
          </w:p>
        </w:tc>
      </w:tr>
      <w:tr w:rsidR="00CC3DC6" w:rsidRPr="00E268F9" w14:paraId="53709900" w14:textId="77777777" w:rsidTr="000447FD">
        <w:trPr>
          <w:trHeight w:val="520"/>
        </w:trPr>
        <w:tc>
          <w:tcPr>
            <w:tcW w:w="707" w:type="pct"/>
            <w:tcBorders>
              <w:top w:val="nil"/>
              <w:left w:val="nil"/>
              <w:bottom w:val="nil"/>
              <w:right w:val="nil"/>
            </w:tcBorders>
            <w:shd w:val="clear" w:color="auto" w:fill="auto"/>
            <w:vAlign w:val="center"/>
            <w:hideMark/>
          </w:tcPr>
          <w:p w14:paraId="31A29247"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Local recurrence stage I to Distant recurrence stage I</w:t>
            </w:r>
          </w:p>
        </w:tc>
        <w:tc>
          <w:tcPr>
            <w:tcW w:w="622" w:type="pct"/>
            <w:tcBorders>
              <w:top w:val="nil"/>
              <w:left w:val="nil"/>
              <w:bottom w:val="nil"/>
              <w:right w:val="nil"/>
            </w:tcBorders>
            <w:shd w:val="clear" w:color="auto" w:fill="auto"/>
            <w:noWrap/>
            <w:vAlign w:val="center"/>
            <w:hideMark/>
          </w:tcPr>
          <w:p w14:paraId="44D27D11"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6.20%</w:t>
            </w:r>
          </w:p>
        </w:tc>
        <w:tc>
          <w:tcPr>
            <w:tcW w:w="1100" w:type="pct"/>
            <w:vMerge/>
            <w:tcBorders>
              <w:top w:val="nil"/>
              <w:left w:val="nil"/>
              <w:bottom w:val="single" w:sz="8" w:space="0" w:color="000000"/>
              <w:right w:val="nil"/>
            </w:tcBorders>
            <w:vAlign w:val="center"/>
            <w:hideMark/>
          </w:tcPr>
          <w:p w14:paraId="5A14D5C2"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vAlign w:val="center"/>
            <w:hideMark/>
          </w:tcPr>
          <w:p w14:paraId="6C59527C"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5.89%-6.51% </w:t>
            </w:r>
          </w:p>
        </w:tc>
        <w:tc>
          <w:tcPr>
            <w:tcW w:w="1552" w:type="pct"/>
            <w:tcBorders>
              <w:top w:val="nil"/>
              <w:left w:val="nil"/>
              <w:bottom w:val="nil"/>
              <w:right w:val="nil"/>
            </w:tcBorders>
            <w:shd w:val="clear" w:color="auto" w:fill="auto"/>
            <w:noWrap/>
            <w:vAlign w:val="center"/>
            <w:hideMark/>
          </w:tcPr>
          <w:p w14:paraId="39BE452D"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(1125.54,17028.30)</w:t>
            </w:r>
          </w:p>
        </w:tc>
      </w:tr>
      <w:tr w:rsidR="00CC3DC6" w:rsidRPr="00E268F9" w14:paraId="27B86C92" w14:textId="77777777" w:rsidTr="000447FD">
        <w:trPr>
          <w:trHeight w:val="520"/>
        </w:trPr>
        <w:tc>
          <w:tcPr>
            <w:tcW w:w="707" w:type="pct"/>
            <w:tcBorders>
              <w:top w:val="nil"/>
              <w:left w:val="nil"/>
              <w:bottom w:val="nil"/>
              <w:right w:val="nil"/>
            </w:tcBorders>
            <w:shd w:val="clear" w:color="auto" w:fill="auto"/>
            <w:vAlign w:val="center"/>
            <w:hideMark/>
          </w:tcPr>
          <w:p w14:paraId="21AA840C"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From Local recurrence </w:t>
            </w:r>
            <w:r w:rsidRPr="00E268F9">
              <w:rPr>
                <w:rFonts w:ascii="Times New Roman" w:eastAsia="等线" w:hAnsi="Times New Roman" w:cs="Times New Roman"/>
                <w:color w:val="000000"/>
                <w:kern w:val="0"/>
                <w:sz w:val="20"/>
                <w:szCs w:val="20"/>
              </w:rPr>
              <w:lastRenderedPageBreak/>
              <w:t>stage I to Breast cancer death</w:t>
            </w:r>
          </w:p>
        </w:tc>
        <w:tc>
          <w:tcPr>
            <w:tcW w:w="622" w:type="pct"/>
            <w:tcBorders>
              <w:top w:val="nil"/>
              <w:left w:val="nil"/>
              <w:bottom w:val="nil"/>
              <w:right w:val="nil"/>
            </w:tcBorders>
            <w:shd w:val="clear" w:color="auto" w:fill="auto"/>
            <w:noWrap/>
            <w:vAlign w:val="center"/>
            <w:hideMark/>
          </w:tcPr>
          <w:p w14:paraId="25987B2E"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lastRenderedPageBreak/>
              <w:t>1.30%</w:t>
            </w:r>
          </w:p>
        </w:tc>
        <w:tc>
          <w:tcPr>
            <w:tcW w:w="1100" w:type="pct"/>
            <w:vMerge/>
            <w:tcBorders>
              <w:top w:val="nil"/>
              <w:left w:val="nil"/>
              <w:bottom w:val="single" w:sz="8" w:space="0" w:color="000000"/>
              <w:right w:val="nil"/>
            </w:tcBorders>
            <w:vAlign w:val="center"/>
            <w:hideMark/>
          </w:tcPr>
          <w:p w14:paraId="65BA5DBD"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vAlign w:val="center"/>
            <w:hideMark/>
          </w:tcPr>
          <w:p w14:paraId="39AB072F"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1.24%-1.37% </w:t>
            </w:r>
          </w:p>
        </w:tc>
        <w:tc>
          <w:tcPr>
            <w:tcW w:w="1552" w:type="pct"/>
            <w:tcBorders>
              <w:top w:val="nil"/>
              <w:left w:val="nil"/>
              <w:bottom w:val="nil"/>
              <w:right w:val="nil"/>
            </w:tcBorders>
            <w:shd w:val="clear" w:color="auto" w:fill="auto"/>
            <w:noWrap/>
            <w:vAlign w:val="center"/>
            <w:hideMark/>
          </w:tcPr>
          <w:p w14:paraId="713F62A6"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(1184.39,89922.31)</w:t>
            </w:r>
          </w:p>
        </w:tc>
      </w:tr>
      <w:tr w:rsidR="00CC3DC6" w:rsidRPr="00E268F9" w14:paraId="093D451F" w14:textId="77777777" w:rsidTr="000447FD">
        <w:trPr>
          <w:trHeight w:val="520"/>
        </w:trPr>
        <w:tc>
          <w:tcPr>
            <w:tcW w:w="707" w:type="pct"/>
            <w:tcBorders>
              <w:top w:val="nil"/>
              <w:left w:val="nil"/>
              <w:bottom w:val="nil"/>
              <w:right w:val="nil"/>
            </w:tcBorders>
            <w:shd w:val="clear" w:color="auto" w:fill="auto"/>
            <w:vAlign w:val="center"/>
            <w:hideMark/>
          </w:tcPr>
          <w:p w14:paraId="6929F707"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Distant recurrence stage I to Breast cancer death</w:t>
            </w:r>
          </w:p>
        </w:tc>
        <w:tc>
          <w:tcPr>
            <w:tcW w:w="622" w:type="pct"/>
            <w:tcBorders>
              <w:top w:val="nil"/>
              <w:left w:val="nil"/>
              <w:bottom w:val="nil"/>
              <w:right w:val="nil"/>
            </w:tcBorders>
            <w:shd w:val="clear" w:color="auto" w:fill="auto"/>
            <w:noWrap/>
            <w:vAlign w:val="center"/>
            <w:hideMark/>
          </w:tcPr>
          <w:p w14:paraId="09F6A728"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38.60%</w:t>
            </w:r>
          </w:p>
        </w:tc>
        <w:tc>
          <w:tcPr>
            <w:tcW w:w="1100" w:type="pct"/>
            <w:vMerge/>
            <w:tcBorders>
              <w:top w:val="nil"/>
              <w:left w:val="nil"/>
              <w:bottom w:val="single" w:sz="8" w:space="0" w:color="000000"/>
              <w:right w:val="nil"/>
            </w:tcBorders>
            <w:vAlign w:val="center"/>
            <w:hideMark/>
          </w:tcPr>
          <w:p w14:paraId="56775450"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vAlign w:val="center"/>
            <w:hideMark/>
          </w:tcPr>
          <w:p w14:paraId="3AEA7667"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52.73%-58.28% </w:t>
            </w:r>
          </w:p>
        </w:tc>
        <w:tc>
          <w:tcPr>
            <w:tcW w:w="1552" w:type="pct"/>
            <w:tcBorders>
              <w:top w:val="nil"/>
              <w:left w:val="nil"/>
              <w:bottom w:val="nil"/>
              <w:right w:val="nil"/>
            </w:tcBorders>
            <w:shd w:val="clear" w:color="auto" w:fill="auto"/>
            <w:noWrap/>
            <w:vAlign w:val="center"/>
            <w:hideMark/>
          </w:tcPr>
          <w:p w14:paraId="4FCD1220"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(736.41,1171.39)</w:t>
            </w:r>
          </w:p>
        </w:tc>
      </w:tr>
      <w:tr w:rsidR="00CC3DC6" w:rsidRPr="00E268F9" w14:paraId="26E3B166" w14:textId="77777777" w:rsidTr="000447FD">
        <w:trPr>
          <w:trHeight w:val="520"/>
        </w:trPr>
        <w:tc>
          <w:tcPr>
            <w:tcW w:w="707" w:type="pct"/>
            <w:tcBorders>
              <w:top w:val="nil"/>
              <w:left w:val="nil"/>
              <w:bottom w:val="nil"/>
              <w:right w:val="nil"/>
            </w:tcBorders>
            <w:shd w:val="clear" w:color="auto" w:fill="auto"/>
            <w:vAlign w:val="center"/>
            <w:hideMark/>
          </w:tcPr>
          <w:p w14:paraId="0E917488"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Remission stage II/III to Local recurrence stage II/III</w:t>
            </w:r>
          </w:p>
        </w:tc>
        <w:tc>
          <w:tcPr>
            <w:tcW w:w="622" w:type="pct"/>
            <w:tcBorders>
              <w:top w:val="nil"/>
              <w:left w:val="nil"/>
              <w:bottom w:val="nil"/>
              <w:right w:val="nil"/>
            </w:tcBorders>
            <w:shd w:val="clear" w:color="auto" w:fill="auto"/>
            <w:noWrap/>
            <w:vAlign w:val="center"/>
            <w:hideMark/>
          </w:tcPr>
          <w:p w14:paraId="7D3036B5"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1.80%</w:t>
            </w:r>
          </w:p>
        </w:tc>
        <w:tc>
          <w:tcPr>
            <w:tcW w:w="1100" w:type="pct"/>
            <w:vMerge/>
            <w:tcBorders>
              <w:top w:val="nil"/>
              <w:left w:val="nil"/>
              <w:bottom w:val="single" w:sz="8" w:space="0" w:color="000000"/>
              <w:right w:val="nil"/>
            </w:tcBorders>
            <w:vAlign w:val="center"/>
            <w:hideMark/>
          </w:tcPr>
          <w:p w14:paraId="3DAFAB86"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vAlign w:val="center"/>
            <w:hideMark/>
          </w:tcPr>
          <w:p w14:paraId="17541191"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1.71%-1.89% </w:t>
            </w:r>
          </w:p>
        </w:tc>
        <w:tc>
          <w:tcPr>
            <w:tcW w:w="1552" w:type="pct"/>
            <w:tcBorders>
              <w:top w:val="nil"/>
              <w:left w:val="nil"/>
              <w:bottom w:val="nil"/>
              <w:right w:val="nil"/>
            </w:tcBorders>
            <w:shd w:val="clear" w:color="auto" w:fill="auto"/>
            <w:noWrap/>
            <w:vAlign w:val="center"/>
            <w:hideMark/>
          </w:tcPr>
          <w:p w14:paraId="0F32B202"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(1178.38,64287.28)</w:t>
            </w:r>
          </w:p>
        </w:tc>
      </w:tr>
      <w:tr w:rsidR="00CC3DC6" w:rsidRPr="00E268F9" w14:paraId="7727D605" w14:textId="77777777" w:rsidTr="000447FD">
        <w:trPr>
          <w:trHeight w:val="520"/>
        </w:trPr>
        <w:tc>
          <w:tcPr>
            <w:tcW w:w="707" w:type="pct"/>
            <w:tcBorders>
              <w:top w:val="nil"/>
              <w:left w:val="nil"/>
              <w:bottom w:val="nil"/>
              <w:right w:val="nil"/>
            </w:tcBorders>
            <w:shd w:val="clear" w:color="auto" w:fill="auto"/>
            <w:vAlign w:val="center"/>
            <w:hideMark/>
          </w:tcPr>
          <w:p w14:paraId="08195227"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Remission stage II/III to Distant recurrence stage II/III</w:t>
            </w:r>
          </w:p>
        </w:tc>
        <w:tc>
          <w:tcPr>
            <w:tcW w:w="622" w:type="pct"/>
            <w:tcBorders>
              <w:top w:val="nil"/>
              <w:left w:val="nil"/>
              <w:bottom w:val="nil"/>
              <w:right w:val="nil"/>
            </w:tcBorders>
            <w:shd w:val="clear" w:color="auto" w:fill="auto"/>
            <w:noWrap/>
            <w:vAlign w:val="center"/>
            <w:hideMark/>
          </w:tcPr>
          <w:p w14:paraId="4E714934"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2.40%</w:t>
            </w:r>
          </w:p>
        </w:tc>
        <w:tc>
          <w:tcPr>
            <w:tcW w:w="1100" w:type="pct"/>
            <w:vMerge/>
            <w:tcBorders>
              <w:top w:val="nil"/>
              <w:left w:val="nil"/>
              <w:bottom w:val="single" w:sz="8" w:space="0" w:color="000000"/>
              <w:right w:val="nil"/>
            </w:tcBorders>
            <w:vAlign w:val="center"/>
            <w:hideMark/>
          </w:tcPr>
          <w:p w14:paraId="6B124214"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vAlign w:val="center"/>
            <w:hideMark/>
          </w:tcPr>
          <w:p w14:paraId="367DF293"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2.28%-2.52% </w:t>
            </w:r>
          </w:p>
        </w:tc>
        <w:tc>
          <w:tcPr>
            <w:tcW w:w="1552" w:type="pct"/>
            <w:tcBorders>
              <w:top w:val="nil"/>
              <w:left w:val="nil"/>
              <w:bottom w:val="nil"/>
              <w:right w:val="nil"/>
            </w:tcBorders>
            <w:shd w:val="clear" w:color="auto" w:fill="auto"/>
            <w:noWrap/>
            <w:vAlign w:val="center"/>
            <w:hideMark/>
          </w:tcPr>
          <w:p w14:paraId="18CFCE3E"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(1171.18,47627.82)</w:t>
            </w:r>
          </w:p>
        </w:tc>
      </w:tr>
      <w:tr w:rsidR="00CC3DC6" w:rsidRPr="00E268F9" w14:paraId="50C7D7C9" w14:textId="77777777" w:rsidTr="000447FD">
        <w:trPr>
          <w:trHeight w:val="520"/>
        </w:trPr>
        <w:tc>
          <w:tcPr>
            <w:tcW w:w="707" w:type="pct"/>
            <w:tcBorders>
              <w:top w:val="nil"/>
              <w:left w:val="nil"/>
              <w:bottom w:val="nil"/>
              <w:right w:val="nil"/>
            </w:tcBorders>
            <w:shd w:val="clear" w:color="auto" w:fill="auto"/>
            <w:vAlign w:val="center"/>
            <w:hideMark/>
          </w:tcPr>
          <w:p w14:paraId="4E4A722E"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Local recurrence stage II/III to Distant recurrence stage II/III</w:t>
            </w:r>
          </w:p>
        </w:tc>
        <w:tc>
          <w:tcPr>
            <w:tcW w:w="622" w:type="pct"/>
            <w:tcBorders>
              <w:top w:val="nil"/>
              <w:left w:val="nil"/>
              <w:bottom w:val="nil"/>
              <w:right w:val="nil"/>
            </w:tcBorders>
            <w:shd w:val="clear" w:color="auto" w:fill="auto"/>
            <w:noWrap/>
            <w:vAlign w:val="center"/>
            <w:hideMark/>
          </w:tcPr>
          <w:p w14:paraId="190B2C00"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16.50%</w:t>
            </w:r>
          </w:p>
        </w:tc>
        <w:tc>
          <w:tcPr>
            <w:tcW w:w="1100" w:type="pct"/>
            <w:vMerge/>
            <w:tcBorders>
              <w:top w:val="nil"/>
              <w:left w:val="nil"/>
              <w:bottom w:val="single" w:sz="8" w:space="0" w:color="000000"/>
              <w:right w:val="nil"/>
            </w:tcBorders>
            <w:vAlign w:val="center"/>
            <w:hideMark/>
          </w:tcPr>
          <w:p w14:paraId="5CA3B4F2"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nil"/>
              <w:right w:val="nil"/>
            </w:tcBorders>
            <w:shd w:val="clear" w:color="auto" w:fill="auto"/>
            <w:vAlign w:val="center"/>
            <w:hideMark/>
          </w:tcPr>
          <w:p w14:paraId="0F61838E"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15.68%-17.33% </w:t>
            </w:r>
          </w:p>
        </w:tc>
        <w:tc>
          <w:tcPr>
            <w:tcW w:w="1552" w:type="pct"/>
            <w:tcBorders>
              <w:top w:val="nil"/>
              <w:left w:val="nil"/>
              <w:bottom w:val="nil"/>
              <w:right w:val="nil"/>
            </w:tcBorders>
            <w:shd w:val="clear" w:color="auto" w:fill="auto"/>
            <w:noWrap/>
            <w:vAlign w:val="center"/>
            <w:hideMark/>
          </w:tcPr>
          <w:p w14:paraId="2B0097AF"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(1001.84,5069.89)</w:t>
            </w:r>
          </w:p>
        </w:tc>
      </w:tr>
      <w:tr w:rsidR="00CC3DC6" w:rsidRPr="00E268F9" w14:paraId="23A6C1F4" w14:textId="77777777" w:rsidTr="000447FD">
        <w:trPr>
          <w:trHeight w:val="530"/>
        </w:trPr>
        <w:tc>
          <w:tcPr>
            <w:tcW w:w="707" w:type="pct"/>
            <w:tcBorders>
              <w:top w:val="nil"/>
              <w:left w:val="nil"/>
              <w:bottom w:val="single" w:sz="8" w:space="0" w:color="auto"/>
              <w:right w:val="nil"/>
            </w:tcBorders>
            <w:shd w:val="clear" w:color="auto" w:fill="auto"/>
            <w:vAlign w:val="center"/>
            <w:hideMark/>
          </w:tcPr>
          <w:p w14:paraId="1DAE113D"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From Local recurrence stage II/III to Breast cancer death</w:t>
            </w:r>
          </w:p>
        </w:tc>
        <w:tc>
          <w:tcPr>
            <w:tcW w:w="622" w:type="pct"/>
            <w:tcBorders>
              <w:top w:val="nil"/>
              <w:left w:val="nil"/>
              <w:bottom w:val="single" w:sz="8" w:space="0" w:color="auto"/>
              <w:right w:val="nil"/>
            </w:tcBorders>
            <w:shd w:val="clear" w:color="auto" w:fill="auto"/>
            <w:noWrap/>
            <w:vAlign w:val="center"/>
            <w:hideMark/>
          </w:tcPr>
          <w:p w14:paraId="39D8151F"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1.30%</w:t>
            </w:r>
          </w:p>
        </w:tc>
        <w:tc>
          <w:tcPr>
            <w:tcW w:w="1100" w:type="pct"/>
            <w:vMerge/>
            <w:tcBorders>
              <w:top w:val="nil"/>
              <w:left w:val="nil"/>
              <w:bottom w:val="single" w:sz="8" w:space="0" w:color="000000"/>
              <w:right w:val="nil"/>
            </w:tcBorders>
            <w:vAlign w:val="center"/>
            <w:hideMark/>
          </w:tcPr>
          <w:p w14:paraId="31AF1670" w14:textId="77777777" w:rsidR="00CC3DC6" w:rsidRPr="00E268F9" w:rsidRDefault="00CC3DC6" w:rsidP="000447FD">
            <w:pPr>
              <w:widowControl/>
              <w:jc w:val="left"/>
              <w:rPr>
                <w:rFonts w:ascii="Times New Roman" w:eastAsia="等线" w:hAnsi="Times New Roman" w:cs="Times New Roman"/>
                <w:color w:val="000000"/>
                <w:kern w:val="0"/>
                <w:sz w:val="20"/>
                <w:szCs w:val="20"/>
              </w:rPr>
            </w:pPr>
          </w:p>
        </w:tc>
        <w:tc>
          <w:tcPr>
            <w:tcW w:w="1019" w:type="pct"/>
            <w:tcBorders>
              <w:top w:val="nil"/>
              <w:left w:val="nil"/>
              <w:bottom w:val="single" w:sz="8" w:space="0" w:color="auto"/>
              <w:right w:val="nil"/>
            </w:tcBorders>
            <w:shd w:val="clear" w:color="auto" w:fill="auto"/>
            <w:vAlign w:val="center"/>
            <w:hideMark/>
          </w:tcPr>
          <w:p w14:paraId="24FC87CD" w14:textId="77777777" w:rsidR="00CC3DC6" w:rsidRPr="00E268F9" w:rsidRDefault="00CC3DC6" w:rsidP="000447FD">
            <w:pPr>
              <w:widowControl/>
              <w:jc w:val="center"/>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 xml:space="preserve">1.24%-1.37% </w:t>
            </w:r>
          </w:p>
        </w:tc>
        <w:tc>
          <w:tcPr>
            <w:tcW w:w="1552" w:type="pct"/>
            <w:tcBorders>
              <w:top w:val="nil"/>
              <w:left w:val="nil"/>
              <w:bottom w:val="single" w:sz="8" w:space="0" w:color="auto"/>
              <w:right w:val="nil"/>
            </w:tcBorders>
            <w:shd w:val="clear" w:color="auto" w:fill="auto"/>
            <w:noWrap/>
            <w:vAlign w:val="center"/>
            <w:hideMark/>
          </w:tcPr>
          <w:p w14:paraId="06F29765" w14:textId="77777777" w:rsidR="00CC3DC6" w:rsidRPr="00E268F9" w:rsidRDefault="00CC3DC6" w:rsidP="000447FD">
            <w:pPr>
              <w:widowControl/>
              <w:jc w:val="left"/>
              <w:rPr>
                <w:rFonts w:ascii="Times New Roman" w:eastAsia="等线" w:hAnsi="Times New Roman" w:cs="Times New Roman"/>
                <w:color w:val="000000"/>
                <w:kern w:val="0"/>
                <w:sz w:val="20"/>
                <w:szCs w:val="20"/>
              </w:rPr>
            </w:pPr>
            <w:r w:rsidRPr="00E268F9">
              <w:rPr>
                <w:rFonts w:ascii="Times New Roman" w:eastAsia="等线" w:hAnsi="Times New Roman" w:cs="Times New Roman"/>
                <w:color w:val="000000"/>
                <w:kern w:val="0"/>
                <w:sz w:val="20"/>
                <w:szCs w:val="20"/>
              </w:rPr>
              <w:t>Beta (1184.39,89922.31)</w:t>
            </w:r>
          </w:p>
        </w:tc>
      </w:tr>
    </w:tbl>
    <w:p w14:paraId="4F6B7353" w14:textId="77777777" w:rsidR="00CC3DC6" w:rsidRPr="00E268F9" w:rsidRDefault="00CC3DC6" w:rsidP="00CC3DC6"/>
    <w:p w14:paraId="68340E24" w14:textId="77777777" w:rsidR="00CC3DC6" w:rsidRDefault="00CC3DC6" w:rsidP="00CC3DC6">
      <w:pPr>
        <w:pStyle w:val="1"/>
        <w:spacing w:before="0" w:after="0" w:line="240" w:lineRule="auto"/>
        <w:rPr>
          <w:rFonts w:ascii="Times New Roman" w:hAnsi="Times New Roman" w:cs="Times New Roman"/>
          <w:sz w:val="20"/>
          <w:szCs w:val="20"/>
        </w:rPr>
      </w:pPr>
      <w:bookmarkStart w:id="4" w:name="_Toc5752"/>
      <w:bookmarkStart w:id="5" w:name="_Toc139983244"/>
      <w:r>
        <w:rPr>
          <w:rFonts w:ascii="Times New Roman" w:hAnsi="Times New Roman" w:cs="Times New Roman"/>
          <w:sz w:val="20"/>
          <w:szCs w:val="20"/>
        </w:rPr>
        <w:t>Appendix Table 2. Variation range and distributions assumed for treatment costs</w:t>
      </w:r>
      <w:bookmarkEnd w:id="4"/>
      <w:bookmarkEnd w:id="5"/>
    </w:p>
    <w:tbl>
      <w:tblPr>
        <w:tblW w:w="5000" w:type="pct"/>
        <w:tblLook w:val="04A0" w:firstRow="1" w:lastRow="0" w:firstColumn="1" w:lastColumn="0" w:noHBand="0" w:noVBand="1"/>
      </w:tblPr>
      <w:tblGrid>
        <w:gridCol w:w="699"/>
        <w:gridCol w:w="699"/>
        <w:gridCol w:w="699"/>
        <w:gridCol w:w="1307"/>
        <w:gridCol w:w="1716"/>
        <w:gridCol w:w="1473"/>
        <w:gridCol w:w="1713"/>
      </w:tblGrid>
      <w:tr w:rsidR="00CC3DC6" w:rsidRPr="00BD7A47" w14:paraId="5D8049C8" w14:textId="77777777" w:rsidTr="000447FD">
        <w:trPr>
          <w:trHeight w:val="290"/>
        </w:trPr>
        <w:tc>
          <w:tcPr>
            <w:tcW w:w="526" w:type="pct"/>
            <w:tcBorders>
              <w:top w:val="single" w:sz="8" w:space="0" w:color="auto"/>
              <w:left w:val="nil"/>
              <w:bottom w:val="nil"/>
              <w:right w:val="nil"/>
            </w:tcBorders>
            <w:shd w:val="clear" w:color="auto" w:fill="auto"/>
            <w:noWrap/>
            <w:vAlign w:val="center"/>
            <w:hideMark/>
          </w:tcPr>
          <w:p w14:paraId="300F76DC"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525" w:type="pct"/>
            <w:tcBorders>
              <w:top w:val="single" w:sz="8" w:space="0" w:color="auto"/>
              <w:left w:val="nil"/>
              <w:bottom w:val="nil"/>
              <w:right w:val="nil"/>
            </w:tcBorders>
            <w:shd w:val="clear" w:color="auto" w:fill="auto"/>
            <w:noWrap/>
            <w:vAlign w:val="center"/>
            <w:hideMark/>
          </w:tcPr>
          <w:p w14:paraId="5C4FB275"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525" w:type="pct"/>
            <w:tcBorders>
              <w:top w:val="single" w:sz="8" w:space="0" w:color="auto"/>
              <w:left w:val="nil"/>
              <w:bottom w:val="nil"/>
              <w:right w:val="nil"/>
            </w:tcBorders>
            <w:shd w:val="clear" w:color="auto" w:fill="auto"/>
            <w:noWrap/>
            <w:vAlign w:val="center"/>
            <w:hideMark/>
          </w:tcPr>
          <w:p w14:paraId="787E18DA"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3423" w:type="pct"/>
            <w:gridSpan w:val="4"/>
            <w:tcBorders>
              <w:top w:val="single" w:sz="8" w:space="0" w:color="auto"/>
              <w:left w:val="nil"/>
              <w:bottom w:val="single" w:sz="8" w:space="0" w:color="auto"/>
              <w:right w:val="nil"/>
            </w:tcBorders>
            <w:shd w:val="clear" w:color="auto" w:fill="auto"/>
            <w:noWrap/>
            <w:vAlign w:val="center"/>
            <w:hideMark/>
          </w:tcPr>
          <w:p w14:paraId="188C680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Western China settings</w:t>
            </w:r>
          </w:p>
        </w:tc>
      </w:tr>
      <w:tr w:rsidR="00CC3DC6" w:rsidRPr="00BD7A47" w14:paraId="65B7D7B1" w14:textId="77777777" w:rsidTr="000447FD">
        <w:trPr>
          <w:trHeight w:val="1310"/>
        </w:trPr>
        <w:tc>
          <w:tcPr>
            <w:tcW w:w="526" w:type="pct"/>
            <w:tcBorders>
              <w:top w:val="nil"/>
              <w:left w:val="nil"/>
              <w:bottom w:val="single" w:sz="8" w:space="0" w:color="auto"/>
              <w:right w:val="nil"/>
            </w:tcBorders>
            <w:shd w:val="clear" w:color="auto" w:fill="auto"/>
            <w:noWrap/>
            <w:vAlign w:val="center"/>
            <w:hideMark/>
          </w:tcPr>
          <w:p w14:paraId="1D9B6B0E"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525" w:type="pct"/>
            <w:tcBorders>
              <w:top w:val="nil"/>
              <w:left w:val="nil"/>
              <w:bottom w:val="single" w:sz="8" w:space="0" w:color="auto"/>
              <w:right w:val="nil"/>
            </w:tcBorders>
            <w:shd w:val="clear" w:color="auto" w:fill="auto"/>
            <w:noWrap/>
            <w:vAlign w:val="center"/>
            <w:hideMark/>
          </w:tcPr>
          <w:p w14:paraId="6E66B30D"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525" w:type="pct"/>
            <w:tcBorders>
              <w:top w:val="nil"/>
              <w:left w:val="nil"/>
              <w:bottom w:val="single" w:sz="8" w:space="0" w:color="auto"/>
              <w:right w:val="nil"/>
            </w:tcBorders>
            <w:shd w:val="clear" w:color="auto" w:fill="auto"/>
            <w:noWrap/>
            <w:vAlign w:val="center"/>
            <w:hideMark/>
          </w:tcPr>
          <w:p w14:paraId="74EFF80D"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702" w:type="pct"/>
            <w:tcBorders>
              <w:top w:val="nil"/>
              <w:left w:val="nil"/>
              <w:bottom w:val="single" w:sz="8" w:space="0" w:color="auto"/>
              <w:right w:val="nil"/>
            </w:tcBorders>
            <w:shd w:val="clear" w:color="auto" w:fill="auto"/>
            <w:noWrap/>
            <w:vAlign w:val="center"/>
            <w:hideMark/>
          </w:tcPr>
          <w:p w14:paraId="350BEE2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Base-case values</w:t>
            </w:r>
          </w:p>
        </w:tc>
        <w:tc>
          <w:tcPr>
            <w:tcW w:w="958" w:type="pct"/>
            <w:tcBorders>
              <w:top w:val="nil"/>
              <w:left w:val="nil"/>
              <w:bottom w:val="single" w:sz="8" w:space="0" w:color="auto"/>
              <w:right w:val="nil"/>
            </w:tcBorders>
            <w:shd w:val="clear" w:color="auto" w:fill="auto"/>
            <w:noWrap/>
            <w:vAlign w:val="center"/>
            <w:hideMark/>
          </w:tcPr>
          <w:p w14:paraId="25BC298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Source</w:t>
            </w:r>
          </w:p>
        </w:tc>
        <w:tc>
          <w:tcPr>
            <w:tcW w:w="806" w:type="pct"/>
            <w:tcBorders>
              <w:top w:val="nil"/>
              <w:left w:val="nil"/>
              <w:bottom w:val="single" w:sz="8" w:space="0" w:color="auto"/>
              <w:right w:val="nil"/>
            </w:tcBorders>
            <w:shd w:val="clear" w:color="auto" w:fill="auto"/>
            <w:vAlign w:val="center"/>
            <w:hideMark/>
          </w:tcPr>
          <w:p w14:paraId="3E9123D0"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Ranges for sensitivity analysis (±10%)</w:t>
            </w:r>
          </w:p>
        </w:tc>
        <w:tc>
          <w:tcPr>
            <w:tcW w:w="957" w:type="pct"/>
            <w:tcBorders>
              <w:top w:val="nil"/>
              <w:left w:val="nil"/>
              <w:bottom w:val="single" w:sz="8" w:space="0" w:color="auto"/>
              <w:right w:val="nil"/>
            </w:tcBorders>
            <w:shd w:val="clear" w:color="auto" w:fill="auto"/>
            <w:vAlign w:val="center"/>
            <w:hideMark/>
          </w:tcPr>
          <w:p w14:paraId="6117B641"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Probability distribution for sensitivity analysis</w:t>
            </w:r>
          </w:p>
        </w:tc>
      </w:tr>
      <w:tr w:rsidR="00CC3DC6" w:rsidRPr="00BD7A47" w14:paraId="4B810729" w14:textId="77777777" w:rsidTr="000447FD">
        <w:trPr>
          <w:trHeight w:val="280"/>
        </w:trPr>
        <w:tc>
          <w:tcPr>
            <w:tcW w:w="1577" w:type="pct"/>
            <w:gridSpan w:val="3"/>
            <w:tcBorders>
              <w:top w:val="single" w:sz="8" w:space="0" w:color="auto"/>
              <w:left w:val="nil"/>
              <w:bottom w:val="nil"/>
              <w:right w:val="nil"/>
            </w:tcBorders>
            <w:shd w:val="clear" w:color="auto" w:fill="auto"/>
            <w:noWrap/>
            <w:vAlign w:val="center"/>
            <w:hideMark/>
          </w:tcPr>
          <w:p w14:paraId="58DA99B6"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lastRenderedPageBreak/>
              <w:t>Treatment cost, US$/person</w:t>
            </w:r>
          </w:p>
        </w:tc>
        <w:tc>
          <w:tcPr>
            <w:tcW w:w="702" w:type="pct"/>
            <w:tcBorders>
              <w:top w:val="nil"/>
              <w:left w:val="nil"/>
              <w:bottom w:val="nil"/>
              <w:right w:val="nil"/>
            </w:tcBorders>
            <w:shd w:val="clear" w:color="auto" w:fill="auto"/>
            <w:noWrap/>
            <w:vAlign w:val="center"/>
            <w:hideMark/>
          </w:tcPr>
          <w:p w14:paraId="5547B0FC"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tcBorders>
              <w:top w:val="nil"/>
              <w:left w:val="nil"/>
              <w:bottom w:val="nil"/>
              <w:right w:val="nil"/>
            </w:tcBorders>
            <w:shd w:val="clear" w:color="auto" w:fill="auto"/>
            <w:noWrap/>
            <w:vAlign w:val="center"/>
            <w:hideMark/>
          </w:tcPr>
          <w:p w14:paraId="3A5D9388"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806" w:type="pct"/>
            <w:tcBorders>
              <w:top w:val="nil"/>
              <w:left w:val="nil"/>
              <w:bottom w:val="nil"/>
              <w:right w:val="nil"/>
            </w:tcBorders>
            <w:shd w:val="clear" w:color="auto" w:fill="auto"/>
            <w:noWrap/>
            <w:vAlign w:val="center"/>
            <w:hideMark/>
          </w:tcPr>
          <w:p w14:paraId="32F19608"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791591A3"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6F742ACF" w14:textId="77777777" w:rsidTr="000447FD">
        <w:trPr>
          <w:trHeight w:val="310"/>
        </w:trPr>
        <w:tc>
          <w:tcPr>
            <w:tcW w:w="1577" w:type="pct"/>
            <w:gridSpan w:val="3"/>
            <w:tcBorders>
              <w:top w:val="nil"/>
              <w:left w:val="nil"/>
              <w:bottom w:val="nil"/>
              <w:right w:val="nil"/>
            </w:tcBorders>
            <w:shd w:val="clear" w:color="auto" w:fill="auto"/>
            <w:noWrap/>
            <w:vAlign w:val="center"/>
            <w:hideMark/>
          </w:tcPr>
          <w:p w14:paraId="2FFC8DEE"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DCIS</w:t>
            </w:r>
          </w:p>
        </w:tc>
        <w:tc>
          <w:tcPr>
            <w:tcW w:w="702" w:type="pct"/>
            <w:tcBorders>
              <w:top w:val="nil"/>
              <w:left w:val="nil"/>
              <w:bottom w:val="nil"/>
              <w:right w:val="nil"/>
            </w:tcBorders>
            <w:shd w:val="clear" w:color="auto" w:fill="auto"/>
            <w:noWrap/>
            <w:vAlign w:val="center"/>
            <w:hideMark/>
          </w:tcPr>
          <w:p w14:paraId="06DDBBBB"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5558.36</w:t>
            </w:r>
          </w:p>
        </w:tc>
        <w:tc>
          <w:tcPr>
            <w:tcW w:w="958" w:type="pct"/>
            <w:tcBorders>
              <w:top w:val="nil"/>
              <w:left w:val="nil"/>
              <w:bottom w:val="nil"/>
              <w:right w:val="nil"/>
            </w:tcBorders>
            <w:shd w:val="clear" w:color="auto" w:fill="auto"/>
            <w:noWrap/>
            <w:vAlign w:val="center"/>
            <w:hideMark/>
          </w:tcPr>
          <w:p w14:paraId="0377A75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Li, H et al. (2013)</w:t>
            </w:r>
            <w:r w:rsidRPr="00BD7A47">
              <w:rPr>
                <w:rFonts w:ascii="Times New Roman" w:eastAsia="等线" w:hAnsi="Times New Roman" w:cs="Times New Roman"/>
                <w:color w:val="000000"/>
                <w:kern w:val="0"/>
                <w:sz w:val="20"/>
                <w:szCs w:val="20"/>
                <w:vertAlign w:val="superscript"/>
              </w:rPr>
              <w:t>5</w:t>
            </w:r>
          </w:p>
        </w:tc>
        <w:tc>
          <w:tcPr>
            <w:tcW w:w="806" w:type="pct"/>
            <w:tcBorders>
              <w:top w:val="nil"/>
              <w:left w:val="nil"/>
              <w:bottom w:val="nil"/>
              <w:right w:val="nil"/>
            </w:tcBorders>
            <w:shd w:val="clear" w:color="auto" w:fill="auto"/>
            <w:noWrap/>
            <w:vAlign w:val="center"/>
            <w:hideMark/>
          </w:tcPr>
          <w:p w14:paraId="205C57A1"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5002.52-6114.19 </w:t>
            </w:r>
          </w:p>
        </w:tc>
        <w:tc>
          <w:tcPr>
            <w:tcW w:w="957" w:type="pct"/>
            <w:tcBorders>
              <w:top w:val="nil"/>
              <w:left w:val="nil"/>
              <w:bottom w:val="nil"/>
              <w:right w:val="nil"/>
            </w:tcBorders>
            <w:shd w:val="clear" w:color="auto" w:fill="auto"/>
            <w:noWrap/>
            <w:vAlign w:val="center"/>
            <w:hideMark/>
          </w:tcPr>
          <w:p w14:paraId="119A81D9"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(300.00,18.53)</w:t>
            </w:r>
          </w:p>
        </w:tc>
      </w:tr>
      <w:tr w:rsidR="00CC3DC6" w:rsidRPr="00BD7A47" w14:paraId="686890A8"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569B4441"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1D965199"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8221.16</w:t>
            </w:r>
          </w:p>
        </w:tc>
        <w:tc>
          <w:tcPr>
            <w:tcW w:w="958" w:type="pct"/>
            <w:vMerge w:val="restart"/>
            <w:tcBorders>
              <w:top w:val="nil"/>
              <w:left w:val="nil"/>
              <w:bottom w:val="single" w:sz="8" w:space="0" w:color="000000"/>
              <w:right w:val="nil"/>
            </w:tcBorders>
            <w:shd w:val="clear" w:color="auto" w:fill="auto"/>
            <w:noWrap/>
            <w:vAlign w:val="center"/>
            <w:hideMark/>
          </w:tcPr>
          <w:p w14:paraId="2AC52836"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Liao, X Z et al. (2018)</w:t>
            </w:r>
            <w:r w:rsidRPr="00BD7A47">
              <w:rPr>
                <w:rFonts w:ascii="Times New Roman" w:eastAsia="等线" w:hAnsi="Times New Roman" w:cs="Times New Roman"/>
                <w:color w:val="000000"/>
                <w:kern w:val="0"/>
                <w:sz w:val="20"/>
                <w:szCs w:val="20"/>
                <w:vertAlign w:val="superscript"/>
              </w:rPr>
              <w:t>6</w:t>
            </w:r>
          </w:p>
        </w:tc>
        <w:tc>
          <w:tcPr>
            <w:tcW w:w="806" w:type="pct"/>
            <w:tcBorders>
              <w:top w:val="nil"/>
              <w:left w:val="nil"/>
              <w:bottom w:val="nil"/>
              <w:right w:val="nil"/>
            </w:tcBorders>
            <w:shd w:val="clear" w:color="auto" w:fill="auto"/>
            <w:noWrap/>
            <w:vAlign w:val="center"/>
            <w:hideMark/>
          </w:tcPr>
          <w:p w14:paraId="68A459F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7399.04-9043.27 </w:t>
            </w:r>
          </w:p>
        </w:tc>
        <w:tc>
          <w:tcPr>
            <w:tcW w:w="957" w:type="pct"/>
            <w:tcBorders>
              <w:top w:val="nil"/>
              <w:left w:val="nil"/>
              <w:bottom w:val="nil"/>
              <w:right w:val="nil"/>
            </w:tcBorders>
            <w:shd w:val="clear" w:color="auto" w:fill="auto"/>
            <w:noWrap/>
            <w:vAlign w:val="center"/>
            <w:hideMark/>
          </w:tcPr>
          <w:p w14:paraId="041D057F"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(300.00,27.40)</w:t>
            </w:r>
          </w:p>
        </w:tc>
      </w:tr>
      <w:tr w:rsidR="00CC3DC6" w:rsidRPr="00BD7A47" w14:paraId="7039E774"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0E826DBA"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3CB8333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8318</w:t>
            </w:r>
          </w:p>
        </w:tc>
        <w:tc>
          <w:tcPr>
            <w:tcW w:w="958" w:type="pct"/>
            <w:vMerge/>
            <w:tcBorders>
              <w:top w:val="nil"/>
              <w:left w:val="nil"/>
              <w:bottom w:val="single" w:sz="8" w:space="0" w:color="000000"/>
              <w:right w:val="nil"/>
            </w:tcBorders>
            <w:vAlign w:val="center"/>
            <w:hideMark/>
          </w:tcPr>
          <w:p w14:paraId="01928D9F"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6E4FB3C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7486.20-9149.80 </w:t>
            </w:r>
          </w:p>
        </w:tc>
        <w:tc>
          <w:tcPr>
            <w:tcW w:w="957" w:type="pct"/>
            <w:tcBorders>
              <w:top w:val="nil"/>
              <w:left w:val="nil"/>
              <w:bottom w:val="nil"/>
              <w:right w:val="nil"/>
            </w:tcBorders>
            <w:shd w:val="clear" w:color="auto" w:fill="auto"/>
            <w:noWrap/>
            <w:vAlign w:val="center"/>
            <w:hideMark/>
          </w:tcPr>
          <w:p w14:paraId="02B18B4E"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(300.00,27.73)</w:t>
            </w:r>
          </w:p>
        </w:tc>
      </w:tr>
      <w:tr w:rsidR="00CC3DC6" w:rsidRPr="00BD7A47" w14:paraId="0BA925FE"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78714F37"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2DF8EE7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10487.17</w:t>
            </w:r>
          </w:p>
        </w:tc>
        <w:tc>
          <w:tcPr>
            <w:tcW w:w="958" w:type="pct"/>
            <w:vMerge/>
            <w:tcBorders>
              <w:top w:val="nil"/>
              <w:left w:val="nil"/>
              <w:bottom w:val="single" w:sz="8" w:space="0" w:color="000000"/>
              <w:right w:val="nil"/>
            </w:tcBorders>
            <w:vAlign w:val="center"/>
            <w:hideMark/>
          </w:tcPr>
          <w:p w14:paraId="41E1EE7A"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3869996"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9438.45-11535.89 </w:t>
            </w:r>
          </w:p>
        </w:tc>
        <w:tc>
          <w:tcPr>
            <w:tcW w:w="957" w:type="pct"/>
            <w:tcBorders>
              <w:top w:val="nil"/>
              <w:left w:val="nil"/>
              <w:bottom w:val="nil"/>
              <w:right w:val="nil"/>
            </w:tcBorders>
            <w:shd w:val="clear" w:color="auto" w:fill="auto"/>
            <w:noWrap/>
            <w:vAlign w:val="center"/>
            <w:hideMark/>
          </w:tcPr>
          <w:p w14:paraId="2DBECC1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(300.00,34.96)</w:t>
            </w:r>
          </w:p>
        </w:tc>
      </w:tr>
      <w:tr w:rsidR="00CC3DC6" w:rsidRPr="00BD7A47" w14:paraId="78D77C83"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73233040"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nil"/>
              <w:right w:val="nil"/>
            </w:tcBorders>
            <w:shd w:val="clear" w:color="auto" w:fill="auto"/>
            <w:noWrap/>
            <w:vAlign w:val="center"/>
            <w:hideMark/>
          </w:tcPr>
          <w:p w14:paraId="27FF032F"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15784.22</w:t>
            </w:r>
          </w:p>
        </w:tc>
        <w:tc>
          <w:tcPr>
            <w:tcW w:w="958" w:type="pct"/>
            <w:vMerge/>
            <w:tcBorders>
              <w:top w:val="nil"/>
              <w:left w:val="nil"/>
              <w:bottom w:val="single" w:sz="8" w:space="0" w:color="000000"/>
              <w:right w:val="nil"/>
            </w:tcBorders>
            <w:vAlign w:val="center"/>
            <w:hideMark/>
          </w:tcPr>
          <w:p w14:paraId="7D29E655"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4B7636E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14205.80-17362.64 </w:t>
            </w:r>
          </w:p>
        </w:tc>
        <w:tc>
          <w:tcPr>
            <w:tcW w:w="957" w:type="pct"/>
            <w:tcBorders>
              <w:top w:val="nil"/>
              <w:left w:val="nil"/>
              <w:bottom w:val="nil"/>
              <w:right w:val="nil"/>
            </w:tcBorders>
            <w:shd w:val="clear" w:color="auto" w:fill="auto"/>
            <w:noWrap/>
            <w:vAlign w:val="center"/>
            <w:hideMark/>
          </w:tcPr>
          <w:p w14:paraId="1125F93E"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(300.00,52.61)</w:t>
            </w:r>
          </w:p>
        </w:tc>
      </w:tr>
      <w:tr w:rsidR="00CC3DC6" w:rsidRPr="00BD7A47" w14:paraId="5E85BE6F"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7DD0A83E"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Direct cost, US$/person</w:t>
            </w:r>
          </w:p>
        </w:tc>
        <w:tc>
          <w:tcPr>
            <w:tcW w:w="702" w:type="pct"/>
            <w:tcBorders>
              <w:top w:val="nil"/>
              <w:left w:val="nil"/>
              <w:bottom w:val="nil"/>
              <w:right w:val="nil"/>
            </w:tcBorders>
            <w:shd w:val="clear" w:color="auto" w:fill="auto"/>
            <w:noWrap/>
            <w:vAlign w:val="center"/>
            <w:hideMark/>
          </w:tcPr>
          <w:p w14:paraId="48D36010"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vMerge/>
            <w:tcBorders>
              <w:top w:val="nil"/>
              <w:left w:val="nil"/>
              <w:bottom w:val="single" w:sz="8" w:space="0" w:color="000000"/>
              <w:right w:val="nil"/>
            </w:tcBorders>
            <w:vAlign w:val="center"/>
            <w:hideMark/>
          </w:tcPr>
          <w:p w14:paraId="7019244B"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0F925353"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7B935736"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5DA2FC81"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4BE78011"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0B28DA8E"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7310.88</w:t>
            </w:r>
          </w:p>
        </w:tc>
        <w:tc>
          <w:tcPr>
            <w:tcW w:w="958" w:type="pct"/>
            <w:vMerge/>
            <w:tcBorders>
              <w:top w:val="nil"/>
              <w:left w:val="nil"/>
              <w:bottom w:val="single" w:sz="8" w:space="0" w:color="000000"/>
              <w:right w:val="nil"/>
            </w:tcBorders>
            <w:vAlign w:val="center"/>
            <w:hideMark/>
          </w:tcPr>
          <w:p w14:paraId="39552CEA"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3A8D0BF"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6579.79-8041.97 </w:t>
            </w:r>
          </w:p>
        </w:tc>
        <w:tc>
          <w:tcPr>
            <w:tcW w:w="957" w:type="pct"/>
            <w:tcBorders>
              <w:top w:val="nil"/>
              <w:left w:val="nil"/>
              <w:bottom w:val="nil"/>
              <w:right w:val="nil"/>
            </w:tcBorders>
            <w:shd w:val="clear" w:color="auto" w:fill="auto"/>
            <w:noWrap/>
            <w:vAlign w:val="center"/>
            <w:hideMark/>
          </w:tcPr>
          <w:p w14:paraId="4E5CEAA8"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436F3C8A"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50BDDA06"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1E61E70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7407.72</w:t>
            </w:r>
          </w:p>
        </w:tc>
        <w:tc>
          <w:tcPr>
            <w:tcW w:w="958" w:type="pct"/>
            <w:vMerge/>
            <w:tcBorders>
              <w:top w:val="nil"/>
              <w:left w:val="nil"/>
              <w:bottom w:val="single" w:sz="8" w:space="0" w:color="000000"/>
              <w:right w:val="nil"/>
            </w:tcBorders>
            <w:vAlign w:val="center"/>
            <w:hideMark/>
          </w:tcPr>
          <w:p w14:paraId="2CE7EE80"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58B575DF"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6666.95-8148.49 </w:t>
            </w:r>
          </w:p>
        </w:tc>
        <w:tc>
          <w:tcPr>
            <w:tcW w:w="957" w:type="pct"/>
            <w:tcBorders>
              <w:top w:val="nil"/>
              <w:left w:val="nil"/>
              <w:bottom w:val="nil"/>
              <w:right w:val="nil"/>
            </w:tcBorders>
            <w:shd w:val="clear" w:color="auto" w:fill="auto"/>
            <w:noWrap/>
            <w:vAlign w:val="center"/>
            <w:hideMark/>
          </w:tcPr>
          <w:p w14:paraId="4477CFE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0F063210"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1D724464"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43B6640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9325.11</w:t>
            </w:r>
          </w:p>
        </w:tc>
        <w:tc>
          <w:tcPr>
            <w:tcW w:w="958" w:type="pct"/>
            <w:vMerge/>
            <w:tcBorders>
              <w:top w:val="nil"/>
              <w:left w:val="nil"/>
              <w:bottom w:val="single" w:sz="8" w:space="0" w:color="000000"/>
              <w:right w:val="nil"/>
            </w:tcBorders>
            <w:vAlign w:val="center"/>
            <w:hideMark/>
          </w:tcPr>
          <w:p w14:paraId="4728471F"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6F3D3D49"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8392.60-10257.62 </w:t>
            </w:r>
          </w:p>
        </w:tc>
        <w:tc>
          <w:tcPr>
            <w:tcW w:w="957" w:type="pct"/>
            <w:tcBorders>
              <w:top w:val="nil"/>
              <w:left w:val="nil"/>
              <w:bottom w:val="nil"/>
              <w:right w:val="nil"/>
            </w:tcBorders>
            <w:shd w:val="clear" w:color="auto" w:fill="auto"/>
            <w:noWrap/>
            <w:vAlign w:val="center"/>
            <w:hideMark/>
          </w:tcPr>
          <w:p w14:paraId="1B650F3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3B79DFB4"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7BBB4B4D"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nil"/>
              <w:right w:val="nil"/>
            </w:tcBorders>
            <w:shd w:val="clear" w:color="auto" w:fill="auto"/>
            <w:noWrap/>
            <w:vAlign w:val="center"/>
            <w:hideMark/>
          </w:tcPr>
          <w:p w14:paraId="5B44D1B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14167.02</w:t>
            </w:r>
          </w:p>
        </w:tc>
        <w:tc>
          <w:tcPr>
            <w:tcW w:w="958" w:type="pct"/>
            <w:vMerge/>
            <w:tcBorders>
              <w:top w:val="nil"/>
              <w:left w:val="nil"/>
              <w:bottom w:val="single" w:sz="8" w:space="0" w:color="000000"/>
              <w:right w:val="nil"/>
            </w:tcBorders>
            <w:vAlign w:val="center"/>
            <w:hideMark/>
          </w:tcPr>
          <w:p w14:paraId="7A2E4659"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5C4DC19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12750.32-15583.72 </w:t>
            </w:r>
          </w:p>
        </w:tc>
        <w:tc>
          <w:tcPr>
            <w:tcW w:w="957" w:type="pct"/>
            <w:tcBorders>
              <w:top w:val="nil"/>
              <w:left w:val="nil"/>
              <w:bottom w:val="nil"/>
              <w:right w:val="nil"/>
            </w:tcBorders>
            <w:shd w:val="clear" w:color="auto" w:fill="auto"/>
            <w:noWrap/>
            <w:vAlign w:val="center"/>
            <w:hideMark/>
          </w:tcPr>
          <w:p w14:paraId="2E09727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3B875E5C"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4D87E25E"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Indirect cost, US$/person</w:t>
            </w:r>
          </w:p>
        </w:tc>
        <w:tc>
          <w:tcPr>
            <w:tcW w:w="702" w:type="pct"/>
            <w:tcBorders>
              <w:top w:val="nil"/>
              <w:left w:val="nil"/>
              <w:bottom w:val="nil"/>
              <w:right w:val="nil"/>
            </w:tcBorders>
            <w:shd w:val="clear" w:color="auto" w:fill="auto"/>
            <w:noWrap/>
            <w:vAlign w:val="center"/>
            <w:hideMark/>
          </w:tcPr>
          <w:p w14:paraId="71041227"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vMerge/>
            <w:tcBorders>
              <w:top w:val="nil"/>
              <w:left w:val="nil"/>
              <w:bottom w:val="single" w:sz="8" w:space="0" w:color="000000"/>
              <w:right w:val="nil"/>
            </w:tcBorders>
            <w:vAlign w:val="center"/>
            <w:hideMark/>
          </w:tcPr>
          <w:p w14:paraId="4439527C"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661E43AC"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32171B84"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1F385613"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533BCD3B"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383D3A29"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910.28</w:t>
            </w:r>
          </w:p>
        </w:tc>
        <w:tc>
          <w:tcPr>
            <w:tcW w:w="958" w:type="pct"/>
            <w:vMerge/>
            <w:tcBorders>
              <w:top w:val="nil"/>
              <w:left w:val="nil"/>
              <w:bottom w:val="single" w:sz="8" w:space="0" w:color="000000"/>
              <w:right w:val="nil"/>
            </w:tcBorders>
            <w:vAlign w:val="center"/>
            <w:hideMark/>
          </w:tcPr>
          <w:p w14:paraId="1FECF5B0"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609A1CA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819.25-1001.31 </w:t>
            </w:r>
          </w:p>
        </w:tc>
        <w:tc>
          <w:tcPr>
            <w:tcW w:w="957" w:type="pct"/>
            <w:tcBorders>
              <w:top w:val="nil"/>
              <w:left w:val="nil"/>
              <w:bottom w:val="nil"/>
              <w:right w:val="nil"/>
            </w:tcBorders>
            <w:shd w:val="clear" w:color="auto" w:fill="auto"/>
            <w:noWrap/>
            <w:vAlign w:val="center"/>
            <w:hideMark/>
          </w:tcPr>
          <w:p w14:paraId="134A29F5"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16EFC8DA"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4F4AE7F9"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07B229D5"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910.28</w:t>
            </w:r>
          </w:p>
        </w:tc>
        <w:tc>
          <w:tcPr>
            <w:tcW w:w="958" w:type="pct"/>
            <w:vMerge/>
            <w:tcBorders>
              <w:top w:val="nil"/>
              <w:left w:val="nil"/>
              <w:bottom w:val="single" w:sz="8" w:space="0" w:color="000000"/>
              <w:right w:val="nil"/>
            </w:tcBorders>
            <w:vAlign w:val="center"/>
            <w:hideMark/>
          </w:tcPr>
          <w:p w14:paraId="58FB72D8"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4171B796"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819.25-1001.31 </w:t>
            </w:r>
          </w:p>
        </w:tc>
        <w:tc>
          <w:tcPr>
            <w:tcW w:w="957" w:type="pct"/>
            <w:tcBorders>
              <w:top w:val="nil"/>
              <w:left w:val="nil"/>
              <w:bottom w:val="nil"/>
              <w:right w:val="nil"/>
            </w:tcBorders>
            <w:shd w:val="clear" w:color="auto" w:fill="auto"/>
            <w:noWrap/>
            <w:vAlign w:val="center"/>
            <w:hideMark/>
          </w:tcPr>
          <w:p w14:paraId="429CDDA5"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59874279"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07F918BC"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7A3686F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1162.06</w:t>
            </w:r>
          </w:p>
        </w:tc>
        <w:tc>
          <w:tcPr>
            <w:tcW w:w="958" w:type="pct"/>
            <w:vMerge/>
            <w:tcBorders>
              <w:top w:val="nil"/>
              <w:left w:val="nil"/>
              <w:bottom w:val="single" w:sz="8" w:space="0" w:color="000000"/>
              <w:right w:val="nil"/>
            </w:tcBorders>
            <w:vAlign w:val="center"/>
            <w:hideMark/>
          </w:tcPr>
          <w:p w14:paraId="18E57593"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35DC3DF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1045.85-1278.26 </w:t>
            </w:r>
          </w:p>
        </w:tc>
        <w:tc>
          <w:tcPr>
            <w:tcW w:w="957" w:type="pct"/>
            <w:tcBorders>
              <w:top w:val="nil"/>
              <w:left w:val="nil"/>
              <w:bottom w:val="nil"/>
              <w:right w:val="nil"/>
            </w:tcBorders>
            <w:shd w:val="clear" w:color="auto" w:fill="auto"/>
            <w:noWrap/>
            <w:vAlign w:val="center"/>
            <w:hideMark/>
          </w:tcPr>
          <w:p w14:paraId="5D4274C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37013B0D" w14:textId="77777777" w:rsidTr="000447FD">
        <w:trPr>
          <w:trHeight w:val="290"/>
        </w:trPr>
        <w:tc>
          <w:tcPr>
            <w:tcW w:w="1577" w:type="pct"/>
            <w:gridSpan w:val="3"/>
            <w:tcBorders>
              <w:top w:val="nil"/>
              <w:left w:val="nil"/>
              <w:bottom w:val="nil"/>
              <w:right w:val="nil"/>
            </w:tcBorders>
            <w:shd w:val="clear" w:color="auto" w:fill="auto"/>
            <w:noWrap/>
            <w:vAlign w:val="center"/>
            <w:hideMark/>
          </w:tcPr>
          <w:p w14:paraId="350DF4AC"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nil"/>
              <w:right w:val="nil"/>
            </w:tcBorders>
            <w:shd w:val="clear" w:color="auto" w:fill="auto"/>
            <w:noWrap/>
            <w:vAlign w:val="center"/>
            <w:hideMark/>
          </w:tcPr>
          <w:p w14:paraId="737046B8"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1617.2</w:t>
            </w:r>
          </w:p>
        </w:tc>
        <w:tc>
          <w:tcPr>
            <w:tcW w:w="958" w:type="pct"/>
            <w:vMerge/>
            <w:tcBorders>
              <w:top w:val="nil"/>
              <w:left w:val="nil"/>
              <w:bottom w:val="single" w:sz="8" w:space="0" w:color="000000"/>
              <w:right w:val="nil"/>
            </w:tcBorders>
            <w:vAlign w:val="center"/>
            <w:hideMark/>
          </w:tcPr>
          <w:p w14:paraId="3555F1B0"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3D25B5B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1455.48-1778.92 </w:t>
            </w:r>
          </w:p>
        </w:tc>
        <w:tc>
          <w:tcPr>
            <w:tcW w:w="957" w:type="pct"/>
            <w:tcBorders>
              <w:top w:val="nil"/>
              <w:left w:val="nil"/>
              <w:bottom w:val="nil"/>
              <w:right w:val="nil"/>
            </w:tcBorders>
            <w:shd w:val="clear" w:color="auto" w:fill="auto"/>
            <w:noWrap/>
            <w:vAlign w:val="center"/>
            <w:hideMark/>
          </w:tcPr>
          <w:p w14:paraId="6AB82F7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6EEAE243" w14:textId="77777777" w:rsidTr="000447FD">
        <w:trPr>
          <w:trHeight w:val="290"/>
        </w:trPr>
        <w:tc>
          <w:tcPr>
            <w:tcW w:w="526" w:type="pct"/>
            <w:tcBorders>
              <w:top w:val="nil"/>
              <w:left w:val="nil"/>
              <w:bottom w:val="single" w:sz="8" w:space="0" w:color="auto"/>
              <w:right w:val="nil"/>
            </w:tcBorders>
            <w:shd w:val="clear" w:color="auto" w:fill="auto"/>
            <w:noWrap/>
            <w:vAlign w:val="center"/>
            <w:hideMark/>
          </w:tcPr>
          <w:p w14:paraId="45432742"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525" w:type="pct"/>
            <w:tcBorders>
              <w:top w:val="nil"/>
              <w:left w:val="nil"/>
              <w:bottom w:val="single" w:sz="8" w:space="0" w:color="auto"/>
              <w:right w:val="nil"/>
            </w:tcBorders>
            <w:shd w:val="clear" w:color="auto" w:fill="auto"/>
            <w:noWrap/>
            <w:vAlign w:val="center"/>
            <w:hideMark/>
          </w:tcPr>
          <w:p w14:paraId="3C45D808"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525" w:type="pct"/>
            <w:tcBorders>
              <w:top w:val="nil"/>
              <w:left w:val="nil"/>
              <w:bottom w:val="single" w:sz="8" w:space="0" w:color="auto"/>
              <w:right w:val="nil"/>
            </w:tcBorders>
            <w:shd w:val="clear" w:color="auto" w:fill="auto"/>
            <w:noWrap/>
            <w:vAlign w:val="center"/>
            <w:hideMark/>
          </w:tcPr>
          <w:p w14:paraId="5E7D8891"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3423" w:type="pct"/>
            <w:gridSpan w:val="4"/>
            <w:tcBorders>
              <w:top w:val="single" w:sz="8" w:space="0" w:color="auto"/>
              <w:left w:val="nil"/>
              <w:bottom w:val="single" w:sz="8" w:space="0" w:color="auto"/>
              <w:right w:val="nil"/>
            </w:tcBorders>
            <w:shd w:val="clear" w:color="auto" w:fill="auto"/>
            <w:noWrap/>
            <w:vAlign w:val="center"/>
            <w:hideMark/>
          </w:tcPr>
          <w:p w14:paraId="10ECFE7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Central China settings</w:t>
            </w:r>
          </w:p>
        </w:tc>
      </w:tr>
      <w:tr w:rsidR="00CC3DC6" w:rsidRPr="00BD7A47" w14:paraId="4812DB63" w14:textId="77777777" w:rsidTr="000447FD">
        <w:trPr>
          <w:trHeight w:val="280"/>
        </w:trPr>
        <w:tc>
          <w:tcPr>
            <w:tcW w:w="1577" w:type="pct"/>
            <w:gridSpan w:val="3"/>
            <w:tcBorders>
              <w:top w:val="single" w:sz="8" w:space="0" w:color="auto"/>
              <w:left w:val="nil"/>
              <w:bottom w:val="nil"/>
              <w:right w:val="nil"/>
            </w:tcBorders>
            <w:shd w:val="clear" w:color="auto" w:fill="auto"/>
            <w:noWrap/>
            <w:vAlign w:val="center"/>
            <w:hideMark/>
          </w:tcPr>
          <w:p w14:paraId="43F705AC"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Treatment cost, US$/person</w:t>
            </w:r>
          </w:p>
        </w:tc>
        <w:tc>
          <w:tcPr>
            <w:tcW w:w="702" w:type="pct"/>
            <w:tcBorders>
              <w:top w:val="nil"/>
              <w:left w:val="nil"/>
              <w:bottom w:val="nil"/>
              <w:right w:val="nil"/>
            </w:tcBorders>
            <w:shd w:val="clear" w:color="auto" w:fill="auto"/>
            <w:noWrap/>
            <w:vAlign w:val="center"/>
            <w:hideMark/>
          </w:tcPr>
          <w:p w14:paraId="76A16F86"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tcBorders>
              <w:top w:val="nil"/>
              <w:left w:val="nil"/>
              <w:bottom w:val="nil"/>
              <w:right w:val="nil"/>
            </w:tcBorders>
            <w:shd w:val="clear" w:color="auto" w:fill="auto"/>
            <w:noWrap/>
            <w:vAlign w:val="center"/>
            <w:hideMark/>
          </w:tcPr>
          <w:p w14:paraId="2A4051EE"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806" w:type="pct"/>
            <w:tcBorders>
              <w:top w:val="nil"/>
              <w:left w:val="nil"/>
              <w:bottom w:val="nil"/>
              <w:right w:val="nil"/>
            </w:tcBorders>
            <w:shd w:val="clear" w:color="auto" w:fill="auto"/>
            <w:noWrap/>
            <w:vAlign w:val="center"/>
            <w:hideMark/>
          </w:tcPr>
          <w:p w14:paraId="0093E0D2"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44248519"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190268E8" w14:textId="77777777" w:rsidTr="000447FD">
        <w:trPr>
          <w:trHeight w:val="310"/>
        </w:trPr>
        <w:tc>
          <w:tcPr>
            <w:tcW w:w="1577" w:type="pct"/>
            <w:gridSpan w:val="3"/>
            <w:tcBorders>
              <w:top w:val="nil"/>
              <w:left w:val="nil"/>
              <w:bottom w:val="nil"/>
              <w:right w:val="nil"/>
            </w:tcBorders>
            <w:shd w:val="clear" w:color="auto" w:fill="auto"/>
            <w:noWrap/>
            <w:vAlign w:val="center"/>
            <w:hideMark/>
          </w:tcPr>
          <w:p w14:paraId="167738F6"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DCIS</w:t>
            </w:r>
          </w:p>
        </w:tc>
        <w:tc>
          <w:tcPr>
            <w:tcW w:w="702" w:type="pct"/>
            <w:tcBorders>
              <w:top w:val="nil"/>
              <w:left w:val="nil"/>
              <w:bottom w:val="nil"/>
              <w:right w:val="nil"/>
            </w:tcBorders>
            <w:shd w:val="clear" w:color="auto" w:fill="auto"/>
            <w:noWrap/>
            <w:vAlign w:val="center"/>
            <w:hideMark/>
          </w:tcPr>
          <w:p w14:paraId="76D10098"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4533.94</w:t>
            </w:r>
          </w:p>
        </w:tc>
        <w:tc>
          <w:tcPr>
            <w:tcW w:w="958" w:type="pct"/>
            <w:tcBorders>
              <w:top w:val="nil"/>
              <w:left w:val="nil"/>
              <w:bottom w:val="nil"/>
              <w:right w:val="nil"/>
            </w:tcBorders>
            <w:shd w:val="clear" w:color="auto" w:fill="auto"/>
            <w:noWrap/>
            <w:vAlign w:val="center"/>
            <w:hideMark/>
          </w:tcPr>
          <w:p w14:paraId="4B10AF25"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Li, H et al. (2013)</w:t>
            </w:r>
            <w:r w:rsidRPr="00BD7A47">
              <w:rPr>
                <w:rFonts w:ascii="Times New Roman" w:eastAsia="等线" w:hAnsi="Times New Roman" w:cs="Times New Roman"/>
                <w:color w:val="000000"/>
                <w:kern w:val="0"/>
                <w:sz w:val="20"/>
                <w:szCs w:val="20"/>
                <w:vertAlign w:val="superscript"/>
              </w:rPr>
              <w:t>5</w:t>
            </w:r>
          </w:p>
        </w:tc>
        <w:tc>
          <w:tcPr>
            <w:tcW w:w="806" w:type="pct"/>
            <w:tcBorders>
              <w:top w:val="nil"/>
              <w:left w:val="nil"/>
              <w:bottom w:val="nil"/>
              <w:right w:val="nil"/>
            </w:tcBorders>
            <w:shd w:val="clear" w:color="auto" w:fill="auto"/>
            <w:noWrap/>
            <w:vAlign w:val="center"/>
            <w:hideMark/>
          </w:tcPr>
          <w:p w14:paraId="5A1BF5E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4080.54-4987.33 </w:t>
            </w:r>
          </w:p>
        </w:tc>
        <w:tc>
          <w:tcPr>
            <w:tcW w:w="957" w:type="pct"/>
            <w:tcBorders>
              <w:top w:val="nil"/>
              <w:left w:val="nil"/>
              <w:bottom w:val="nil"/>
              <w:right w:val="nil"/>
            </w:tcBorders>
            <w:shd w:val="clear" w:color="auto" w:fill="auto"/>
            <w:noWrap/>
            <w:vAlign w:val="center"/>
            <w:hideMark/>
          </w:tcPr>
          <w:p w14:paraId="7DB4B7F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(300.00,15.11)</w:t>
            </w:r>
          </w:p>
        </w:tc>
      </w:tr>
      <w:tr w:rsidR="00CC3DC6" w:rsidRPr="00BD7A47" w14:paraId="78F03314"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0C7F4E99"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0AF6ED8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6705.98</w:t>
            </w:r>
          </w:p>
        </w:tc>
        <w:tc>
          <w:tcPr>
            <w:tcW w:w="958" w:type="pct"/>
            <w:vMerge w:val="restart"/>
            <w:tcBorders>
              <w:top w:val="nil"/>
              <w:left w:val="nil"/>
              <w:bottom w:val="single" w:sz="8" w:space="0" w:color="000000"/>
              <w:right w:val="nil"/>
            </w:tcBorders>
            <w:shd w:val="clear" w:color="auto" w:fill="auto"/>
            <w:noWrap/>
            <w:vAlign w:val="center"/>
            <w:hideMark/>
          </w:tcPr>
          <w:p w14:paraId="3E03BC8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Liao, X Z et al. (2018)</w:t>
            </w:r>
            <w:r w:rsidRPr="00BD7A47">
              <w:rPr>
                <w:rFonts w:ascii="Times New Roman" w:eastAsia="等线" w:hAnsi="Times New Roman" w:cs="Times New Roman"/>
                <w:color w:val="000000"/>
                <w:kern w:val="0"/>
                <w:sz w:val="20"/>
                <w:szCs w:val="20"/>
                <w:vertAlign w:val="superscript"/>
              </w:rPr>
              <w:t>6</w:t>
            </w:r>
          </w:p>
        </w:tc>
        <w:tc>
          <w:tcPr>
            <w:tcW w:w="806" w:type="pct"/>
            <w:tcBorders>
              <w:top w:val="nil"/>
              <w:left w:val="nil"/>
              <w:bottom w:val="nil"/>
              <w:right w:val="nil"/>
            </w:tcBorders>
            <w:shd w:val="clear" w:color="auto" w:fill="auto"/>
            <w:noWrap/>
            <w:vAlign w:val="center"/>
            <w:hideMark/>
          </w:tcPr>
          <w:p w14:paraId="3065128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6035.38-7376.58 </w:t>
            </w:r>
          </w:p>
        </w:tc>
        <w:tc>
          <w:tcPr>
            <w:tcW w:w="957" w:type="pct"/>
            <w:tcBorders>
              <w:top w:val="nil"/>
              <w:left w:val="nil"/>
              <w:bottom w:val="nil"/>
              <w:right w:val="nil"/>
            </w:tcBorders>
            <w:shd w:val="clear" w:color="auto" w:fill="auto"/>
            <w:noWrap/>
            <w:vAlign w:val="center"/>
            <w:hideMark/>
          </w:tcPr>
          <w:p w14:paraId="3084FD25"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(300.00,22.35)</w:t>
            </w:r>
          </w:p>
        </w:tc>
      </w:tr>
      <w:tr w:rsidR="00CC3DC6" w:rsidRPr="00BD7A47" w14:paraId="46818C94"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31E480C6"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262D052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6784.97</w:t>
            </w:r>
          </w:p>
        </w:tc>
        <w:tc>
          <w:tcPr>
            <w:tcW w:w="958" w:type="pct"/>
            <w:vMerge/>
            <w:tcBorders>
              <w:top w:val="nil"/>
              <w:left w:val="nil"/>
              <w:bottom w:val="single" w:sz="8" w:space="0" w:color="000000"/>
              <w:right w:val="nil"/>
            </w:tcBorders>
            <w:vAlign w:val="center"/>
            <w:hideMark/>
          </w:tcPr>
          <w:p w14:paraId="282C2946"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4138366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6106.47-7463.47 </w:t>
            </w:r>
          </w:p>
        </w:tc>
        <w:tc>
          <w:tcPr>
            <w:tcW w:w="957" w:type="pct"/>
            <w:tcBorders>
              <w:top w:val="nil"/>
              <w:left w:val="nil"/>
              <w:bottom w:val="nil"/>
              <w:right w:val="nil"/>
            </w:tcBorders>
            <w:shd w:val="clear" w:color="auto" w:fill="auto"/>
            <w:noWrap/>
            <w:vAlign w:val="center"/>
            <w:hideMark/>
          </w:tcPr>
          <w:p w14:paraId="248CBED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(300.00,22.62)</w:t>
            </w:r>
          </w:p>
        </w:tc>
      </w:tr>
      <w:tr w:rsidR="00CC3DC6" w:rsidRPr="00BD7A47" w14:paraId="4B3E2FCA"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72FAE121"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1D9BA740"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8554.36</w:t>
            </w:r>
          </w:p>
        </w:tc>
        <w:tc>
          <w:tcPr>
            <w:tcW w:w="958" w:type="pct"/>
            <w:vMerge/>
            <w:tcBorders>
              <w:top w:val="nil"/>
              <w:left w:val="nil"/>
              <w:bottom w:val="single" w:sz="8" w:space="0" w:color="000000"/>
              <w:right w:val="nil"/>
            </w:tcBorders>
            <w:vAlign w:val="center"/>
            <w:hideMark/>
          </w:tcPr>
          <w:p w14:paraId="776C0A41"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06D24ED0"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7698.92-9409.80 </w:t>
            </w:r>
          </w:p>
        </w:tc>
        <w:tc>
          <w:tcPr>
            <w:tcW w:w="957" w:type="pct"/>
            <w:tcBorders>
              <w:top w:val="nil"/>
              <w:left w:val="nil"/>
              <w:bottom w:val="nil"/>
              <w:right w:val="nil"/>
            </w:tcBorders>
            <w:shd w:val="clear" w:color="auto" w:fill="auto"/>
            <w:noWrap/>
            <w:vAlign w:val="center"/>
            <w:hideMark/>
          </w:tcPr>
          <w:p w14:paraId="4D2623F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(300.00,28.51)</w:t>
            </w:r>
          </w:p>
        </w:tc>
      </w:tr>
      <w:tr w:rsidR="00CC3DC6" w:rsidRPr="00BD7A47" w14:paraId="2BC104CD"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2BBC44A8"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lastRenderedPageBreak/>
              <w:t>BC stage IV</w:t>
            </w:r>
          </w:p>
        </w:tc>
        <w:tc>
          <w:tcPr>
            <w:tcW w:w="702" w:type="pct"/>
            <w:tcBorders>
              <w:top w:val="nil"/>
              <w:left w:val="nil"/>
              <w:bottom w:val="nil"/>
              <w:right w:val="nil"/>
            </w:tcBorders>
            <w:shd w:val="clear" w:color="auto" w:fill="auto"/>
            <w:noWrap/>
            <w:vAlign w:val="center"/>
            <w:hideMark/>
          </w:tcPr>
          <w:p w14:paraId="70A2A690"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12875.15</w:t>
            </w:r>
          </w:p>
        </w:tc>
        <w:tc>
          <w:tcPr>
            <w:tcW w:w="958" w:type="pct"/>
            <w:vMerge/>
            <w:tcBorders>
              <w:top w:val="nil"/>
              <w:left w:val="nil"/>
              <w:bottom w:val="single" w:sz="8" w:space="0" w:color="000000"/>
              <w:right w:val="nil"/>
            </w:tcBorders>
            <w:vAlign w:val="center"/>
            <w:hideMark/>
          </w:tcPr>
          <w:p w14:paraId="2ADCD1BC"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7466D0A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11587.63-14162.66 </w:t>
            </w:r>
          </w:p>
        </w:tc>
        <w:tc>
          <w:tcPr>
            <w:tcW w:w="957" w:type="pct"/>
            <w:tcBorders>
              <w:top w:val="nil"/>
              <w:left w:val="nil"/>
              <w:bottom w:val="nil"/>
              <w:right w:val="nil"/>
            </w:tcBorders>
            <w:shd w:val="clear" w:color="auto" w:fill="auto"/>
            <w:noWrap/>
            <w:vAlign w:val="center"/>
            <w:hideMark/>
          </w:tcPr>
          <w:p w14:paraId="276012E1"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(300.00,42.92)</w:t>
            </w:r>
          </w:p>
        </w:tc>
      </w:tr>
      <w:tr w:rsidR="00CC3DC6" w:rsidRPr="00BD7A47" w14:paraId="7356CABE"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26E1F5C1"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Direct cost, US$/person</w:t>
            </w:r>
          </w:p>
        </w:tc>
        <w:tc>
          <w:tcPr>
            <w:tcW w:w="702" w:type="pct"/>
            <w:tcBorders>
              <w:top w:val="nil"/>
              <w:left w:val="nil"/>
              <w:bottom w:val="nil"/>
              <w:right w:val="nil"/>
            </w:tcBorders>
            <w:shd w:val="clear" w:color="auto" w:fill="auto"/>
            <w:noWrap/>
            <w:vAlign w:val="center"/>
            <w:hideMark/>
          </w:tcPr>
          <w:p w14:paraId="459DB951"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vMerge/>
            <w:tcBorders>
              <w:top w:val="nil"/>
              <w:left w:val="nil"/>
              <w:bottom w:val="single" w:sz="8" w:space="0" w:color="000000"/>
              <w:right w:val="nil"/>
            </w:tcBorders>
            <w:vAlign w:val="center"/>
            <w:hideMark/>
          </w:tcPr>
          <w:p w14:paraId="4EDB27D9"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48949E5A"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088BB977"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3921ED73"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3ACC3EC"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75E519F6"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5963.47</w:t>
            </w:r>
          </w:p>
        </w:tc>
        <w:tc>
          <w:tcPr>
            <w:tcW w:w="958" w:type="pct"/>
            <w:vMerge/>
            <w:tcBorders>
              <w:top w:val="nil"/>
              <w:left w:val="nil"/>
              <w:bottom w:val="single" w:sz="8" w:space="0" w:color="000000"/>
              <w:right w:val="nil"/>
            </w:tcBorders>
            <w:vAlign w:val="center"/>
            <w:hideMark/>
          </w:tcPr>
          <w:p w14:paraId="7121DB6A"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3AEB64D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5367.12-6559.81 </w:t>
            </w:r>
          </w:p>
        </w:tc>
        <w:tc>
          <w:tcPr>
            <w:tcW w:w="957" w:type="pct"/>
            <w:tcBorders>
              <w:top w:val="nil"/>
              <w:left w:val="nil"/>
              <w:bottom w:val="nil"/>
              <w:right w:val="nil"/>
            </w:tcBorders>
            <w:shd w:val="clear" w:color="auto" w:fill="auto"/>
            <w:noWrap/>
            <w:vAlign w:val="center"/>
            <w:hideMark/>
          </w:tcPr>
          <w:p w14:paraId="7387BB1B"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33C6A578"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59F2B51"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264DBAC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6042.46</w:t>
            </w:r>
          </w:p>
        </w:tc>
        <w:tc>
          <w:tcPr>
            <w:tcW w:w="958" w:type="pct"/>
            <w:vMerge/>
            <w:tcBorders>
              <w:top w:val="nil"/>
              <w:left w:val="nil"/>
              <w:bottom w:val="single" w:sz="8" w:space="0" w:color="000000"/>
              <w:right w:val="nil"/>
            </w:tcBorders>
            <w:vAlign w:val="center"/>
            <w:hideMark/>
          </w:tcPr>
          <w:p w14:paraId="0F0299BE"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71D0CBC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5438.21-6646.70 </w:t>
            </w:r>
          </w:p>
        </w:tc>
        <w:tc>
          <w:tcPr>
            <w:tcW w:w="957" w:type="pct"/>
            <w:tcBorders>
              <w:top w:val="nil"/>
              <w:left w:val="nil"/>
              <w:bottom w:val="nil"/>
              <w:right w:val="nil"/>
            </w:tcBorders>
            <w:shd w:val="clear" w:color="auto" w:fill="auto"/>
            <w:noWrap/>
            <w:vAlign w:val="center"/>
            <w:hideMark/>
          </w:tcPr>
          <w:p w14:paraId="7225EB7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2690DD2E"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6C6CED3"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73F9538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7606.47</w:t>
            </w:r>
          </w:p>
        </w:tc>
        <w:tc>
          <w:tcPr>
            <w:tcW w:w="958" w:type="pct"/>
            <w:vMerge/>
            <w:tcBorders>
              <w:top w:val="nil"/>
              <w:left w:val="nil"/>
              <w:bottom w:val="single" w:sz="8" w:space="0" w:color="000000"/>
              <w:right w:val="nil"/>
            </w:tcBorders>
            <w:vAlign w:val="center"/>
            <w:hideMark/>
          </w:tcPr>
          <w:p w14:paraId="3F05A0C8"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55F5EA8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6845.83-8367.12 </w:t>
            </w:r>
          </w:p>
        </w:tc>
        <w:tc>
          <w:tcPr>
            <w:tcW w:w="957" w:type="pct"/>
            <w:tcBorders>
              <w:top w:val="nil"/>
              <w:left w:val="nil"/>
              <w:bottom w:val="nil"/>
              <w:right w:val="nil"/>
            </w:tcBorders>
            <w:shd w:val="clear" w:color="auto" w:fill="auto"/>
            <w:noWrap/>
            <w:vAlign w:val="center"/>
            <w:hideMark/>
          </w:tcPr>
          <w:p w14:paraId="5634118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1B0347BA"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1E81FA97"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nil"/>
              <w:right w:val="nil"/>
            </w:tcBorders>
            <w:shd w:val="clear" w:color="auto" w:fill="auto"/>
            <w:noWrap/>
            <w:vAlign w:val="center"/>
            <w:hideMark/>
          </w:tcPr>
          <w:p w14:paraId="7B77344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11556.01</w:t>
            </w:r>
          </w:p>
        </w:tc>
        <w:tc>
          <w:tcPr>
            <w:tcW w:w="958" w:type="pct"/>
            <w:vMerge/>
            <w:tcBorders>
              <w:top w:val="nil"/>
              <w:left w:val="nil"/>
              <w:bottom w:val="single" w:sz="8" w:space="0" w:color="000000"/>
              <w:right w:val="nil"/>
            </w:tcBorders>
            <w:vAlign w:val="center"/>
            <w:hideMark/>
          </w:tcPr>
          <w:p w14:paraId="271D047F"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F42564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10400.40-12711.61 </w:t>
            </w:r>
          </w:p>
        </w:tc>
        <w:tc>
          <w:tcPr>
            <w:tcW w:w="957" w:type="pct"/>
            <w:tcBorders>
              <w:top w:val="nil"/>
              <w:left w:val="nil"/>
              <w:bottom w:val="nil"/>
              <w:right w:val="nil"/>
            </w:tcBorders>
            <w:shd w:val="clear" w:color="auto" w:fill="auto"/>
            <w:noWrap/>
            <w:vAlign w:val="center"/>
            <w:hideMark/>
          </w:tcPr>
          <w:p w14:paraId="4EF4A8F9"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1AAB5DD8"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7E37A4B"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Indirect cost, US$/person</w:t>
            </w:r>
          </w:p>
        </w:tc>
        <w:tc>
          <w:tcPr>
            <w:tcW w:w="702" w:type="pct"/>
            <w:tcBorders>
              <w:top w:val="nil"/>
              <w:left w:val="nil"/>
              <w:bottom w:val="nil"/>
              <w:right w:val="nil"/>
            </w:tcBorders>
            <w:shd w:val="clear" w:color="auto" w:fill="auto"/>
            <w:noWrap/>
            <w:vAlign w:val="center"/>
            <w:hideMark/>
          </w:tcPr>
          <w:p w14:paraId="1CD77347"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vMerge/>
            <w:tcBorders>
              <w:top w:val="nil"/>
              <w:left w:val="nil"/>
              <w:bottom w:val="single" w:sz="8" w:space="0" w:color="000000"/>
              <w:right w:val="nil"/>
            </w:tcBorders>
            <w:vAlign w:val="center"/>
            <w:hideMark/>
          </w:tcPr>
          <w:p w14:paraId="106E3114"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6E5D8E46"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1628149C"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1C148FD9"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3B3BF1A6"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05B2406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742.51</w:t>
            </w:r>
          </w:p>
        </w:tc>
        <w:tc>
          <w:tcPr>
            <w:tcW w:w="958" w:type="pct"/>
            <w:vMerge/>
            <w:tcBorders>
              <w:top w:val="nil"/>
              <w:left w:val="nil"/>
              <w:bottom w:val="single" w:sz="8" w:space="0" w:color="000000"/>
              <w:right w:val="nil"/>
            </w:tcBorders>
            <w:vAlign w:val="center"/>
            <w:hideMark/>
          </w:tcPr>
          <w:p w14:paraId="225D73C1"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762E7FC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668.26-816.76 </w:t>
            </w:r>
          </w:p>
        </w:tc>
        <w:tc>
          <w:tcPr>
            <w:tcW w:w="957" w:type="pct"/>
            <w:tcBorders>
              <w:top w:val="nil"/>
              <w:left w:val="nil"/>
              <w:bottom w:val="nil"/>
              <w:right w:val="nil"/>
            </w:tcBorders>
            <w:shd w:val="clear" w:color="auto" w:fill="auto"/>
            <w:noWrap/>
            <w:vAlign w:val="center"/>
            <w:hideMark/>
          </w:tcPr>
          <w:p w14:paraId="70E8551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13C510AE"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5BDF387E"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1D87309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742.51</w:t>
            </w:r>
          </w:p>
        </w:tc>
        <w:tc>
          <w:tcPr>
            <w:tcW w:w="958" w:type="pct"/>
            <w:vMerge/>
            <w:tcBorders>
              <w:top w:val="nil"/>
              <w:left w:val="nil"/>
              <w:bottom w:val="single" w:sz="8" w:space="0" w:color="000000"/>
              <w:right w:val="nil"/>
            </w:tcBorders>
            <w:vAlign w:val="center"/>
            <w:hideMark/>
          </w:tcPr>
          <w:p w14:paraId="6660ADA8"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25F2EFD5"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668.26-816.76 </w:t>
            </w:r>
          </w:p>
        </w:tc>
        <w:tc>
          <w:tcPr>
            <w:tcW w:w="957" w:type="pct"/>
            <w:tcBorders>
              <w:top w:val="nil"/>
              <w:left w:val="nil"/>
              <w:bottom w:val="nil"/>
              <w:right w:val="nil"/>
            </w:tcBorders>
            <w:shd w:val="clear" w:color="auto" w:fill="auto"/>
            <w:noWrap/>
            <w:vAlign w:val="center"/>
            <w:hideMark/>
          </w:tcPr>
          <w:p w14:paraId="73E7842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644C706B"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0A1D8E4C"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2AE8BE18"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947.89</w:t>
            </w:r>
          </w:p>
        </w:tc>
        <w:tc>
          <w:tcPr>
            <w:tcW w:w="958" w:type="pct"/>
            <w:vMerge/>
            <w:tcBorders>
              <w:top w:val="nil"/>
              <w:left w:val="nil"/>
              <w:bottom w:val="single" w:sz="8" w:space="0" w:color="000000"/>
              <w:right w:val="nil"/>
            </w:tcBorders>
            <w:vAlign w:val="center"/>
            <w:hideMark/>
          </w:tcPr>
          <w:p w14:paraId="3DD1794F"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2827965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853.10-1042.68 </w:t>
            </w:r>
          </w:p>
        </w:tc>
        <w:tc>
          <w:tcPr>
            <w:tcW w:w="957" w:type="pct"/>
            <w:tcBorders>
              <w:top w:val="nil"/>
              <w:left w:val="nil"/>
              <w:bottom w:val="nil"/>
              <w:right w:val="nil"/>
            </w:tcBorders>
            <w:shd w:val="clear" w:color="auto" w:fill="auto"/>
            <w:noWrap/>
            <w:vAlign w:val="center"/>
            <w:hideMark/>
          </w:tcPr>
          <w:p w14:paraId="11BEEB10"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15ADE378"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381AE22"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nil"/>
              <w:right w:val="nil"/>
            </w:tcBorders>
            <w:shd w:val="clear" w:color="auto" w:fill="auto"/>
            <w:noWrap/>
            <w:vAlign w:val="center"/>
            <w:hideMark/>
          </w:tcPr>
          <w:p w14:paraId="01023276"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1319.14</w:t>
            </w:r>
          </w:p>
        </w:tc>
        <w:tc>
          <w:tcPr>
            <w:tcW w:w="958" w:type="pct"/>
            <w:vMerge/>
            <w:tcBorders>
              <w:top w:val="nil"/>
              <w:left w:val="nil"/>
              <w:bottom w:val="single" w:sz="8" w:space="0" w:color="000000"/>
              <w:right w:val="nil"/>
            </w:tcBorders>
            <w:vAlign w:val="center"/>
            <w:hideMark/>
          </w:tcPr>
          <w:p w14:paraId="4C567FC1"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2D6FF35F"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1187.23-1451.06 </w:t>
            </w:r>
          </w:p>
        </w:tc>
        <w:tc>
          <w:tcPr>
            <w:tcW w:w="957" w:type="pct"/>
            <w:tcBorders>
              <w:top w:val="nil"/>
              <w:left w:val="nil"/>
              <w:bottom w:val="nil"/>
              <w:right w:val="nil"/>
            </w:tcBorders>
            <w:shd w:val="clear" w:color="auto" w:fill="auto"/>
            <w:noWrap/>
            <w:vAlign w:val="center"/>
            <w:hideMark/>
          </w:tcPr>
          <w:p w14:paraId="3AD843C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0D9D4504"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4AFC3DD2"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49DC893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918.46</w:t>
            </w:r>
          </w:p>
        </w:tc>
        <w:tc>
          <w:tcPr>
            <w:tcW w:w="958" w:type="pct"/>
            <w:vMerge/>
            <w:tcBorders>
              <w:top w:val="nil"/>
              <w:left w:val="nil"/>
              <w:bottom w:val="single" w:sz="8" w:space="0" w:color="000000"/>
              <w:right w:val="nil"/>
            </w:tcBorders>
            <w:vAlign w:val="center"/>
            <w:hideMark/>
          </w:tcPr>
          <w:p w14:paraId="2C88DA59"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92D5A3B"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826.62-1010.31 </w:t>
            </w:r>
          </w:p>
        </w:tc>
        <w:tc>
          <w:tcPr>
            <w:tcW w:w="957" w:type="pct"/>
            <w:tcBorders>
              <w:top w:val="nil"/>
              <w:left w:val="nil"/>
              <w:bottom w:val="nil"/>
              <w:right w:val="nil"/>
            </w:tcBorders>
            <w:shd w:val="clear" w:color="auto" w:fill="auto"/>
            <w:noWrap/>
            <w:vAlign w:val="center"/>
            <w:hideMark/>
          </w:tcPr>
          <w:p w14:paraId="7BEB515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35A5BE6F"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56D510A"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2DCADB61"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1172.51</w:t>
            </w:r>
          </w:p>
        </w:tc>
        <w:tc>
          <w:tcPr>
            <w:tcW w:w="958" w:type="pct"/>
            <w:vMerge/>
            <w:tcBorders>
              <w:top w:val="nil"/>
              <w:left w:val="nil"/>
              <w:bottom w:val="single" w:sz="8" w:space="0" w:color="000000"/>
              <w:right w:val="nil"/>
            </w:tcBorders>
            <w:vAlign w:val="center"/>
            <w:hideMark/>
          </w:tcPr>
          <w:p w14:paraId="5A4EDD8C"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E961E60"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1055.25-1289.76 </w:t>
            </w:r>
          </w:p>
        </w:tc>
        <w:tc>
          <w:tcPr>
            <w:tcW w:w="957" w:type="pct"/>
            <w:tcBorders>
              <w:top w:val="nil"/>
              <w:left w:val="nil"/>
              <w:bottom w:val="nil"/>
              <w:right w:val="nil"/>
            </w:tcBorders>
            <w:shd w:val="clear" w:color="auto" w:fill="auto"/>
            <w:noWrap/>
            <w:vAlign w:val="center"/>
            <w:hideMark/>
          </w:tcPr>
          <w:p w14:paraId="00180C8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655AAB69"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328779EC"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nil"/>
              <w:right w:val="nil"/>
            </w:tcBorders>
            <w:shd w:val="clear" w:color="auto" w:fill="auto"/>
            <w:noWrap/>
            <w:vAlign w:val="center"/>
            <w:hideMark/>
          </w:tcPr>
          <w:p w14:paraId="125D32C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1631.74</w:t>
            </w:r>
          </w:p>
        </w:tc>
        <w:tc>
          <w:tcPr>
            <w:tcW w:w="958" w:type="pct"/>
            <w:vMerge/>
            <w:tcBorders>
              <w:top w:val="nil"/>
              <w:left w:val="nil"/>
              <w:bottom w:val="single" w:sz="8" w:space="0" w:color="000000"/>
              <w:right w:val="nil"/>
            </w:tcBorders>
            <w:vAlign w:val="center"/>
            <w:hideMark/>
          </w:tcPr>
          <w:p w14:paraId="1C726A58"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6C66683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1468.56-1794.91 </w:t>
            </w:r>
          </w:p>
        </w:tc>
        <w:tc>
          <w:tcPr>
            <w:tcW w:w="957" w:type="pct"/>
            <w:tcBorders>
              <w:top w:val="nil"/>
              <w:left w:val="nil"/>
              <w:bottom w:val="nil"/>
              <w:right w:val="nil"/>
            </w:tcBorders>
            <w:shd w:val="clear" w:color="auto" w:fill="auto"/>
            <w:noWrap/>
            <w:vAlign w:val="center"/>
            <w:hideMark/>
          </w:tcPr>
          <w:p w14:paraId="2FB8F34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132CB7CC"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26EBE33"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Indirect cost, US$/person</w:t>
            </w:r>
          </w:p>
        </w:tc>
        <w:tc>
          <w:tcPr>
            <w:tcW w:w="702" w:type="pct"/>
            <w:tcBorders>
              <w:top w:val="nil"/>
              <w:left w:val="nil"/>
              <w:bottom w:val="nil"/>
              <w:right w:val="nil"/>
            </w:tcBorders>
            <w:shd w:val="clear" w:color="auto" w:fill="auto"/>
            <w:noWrap/>
            <w:vAlign w:val="center"/>
            <w:hideMark/>
          </w:tcPr>
          <w:p w14:paraId="4D838950"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vMerge/>
            <w:tcBorders>
              <w:top w:val="nil"/>
              <w:left w:val="nil"/>
              <w:bottom w:val="single" w:sz="8" w:space="0" w:color="000000"/>
              <w:right w:val="nil"/>
            </w:tcBorders>
            <w:vAlign w:val="center"/>
            <w:hideMark/>
          </w:tcPr>
          <w:p w14:paraId="4A379349"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511A2D76"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744EEED1"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2D64D0EB" w14:textId="77777777" w:rsidTr="000447FD">
        <w:trPr>
          <w:trHeight w:val="290"/>
        </w:trPr>
        <w:tc>
          <w:tcPr>
            <w:tcW w:w="1577" w:type="pct"/>
            <w:gridSpan w:val="3"/>
            <w:tcBorders>
              <w:top w:val="nil"/>
              <w:left w:val="nil"/>
              <w:bottom w:val="nil"/>
              <w:right w:val="nil"/>
            </w:tcBorders>
            <w:shd w:val="clear" w:color="auto" w:fill="auto"/>
            <w:noWrap/>
            <w:vAlign w:val="center"/>
            <w:hideMark/>
          </w:tcPr>
          <w:p w14:paraId="3593C7EE"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0169BF7F"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328.21</w:t>
            </w:r>
          </w:p>
        </w:tc>
        <w:tc>
          <w:tcPr>
            <w:tcW w:w="958" w:type="pct"/>
            <w:vMerge/>
            <w:tcBorders>
              <w:top w:val="nil"/>
              <w:left w:val="nil"/>
              <w:bottom w:val="single" w:sz="8" w:space="0" w:color="000000"/>
              <w:right w:val="nil"/>
            </w:tcBorders>
            <w:vAlign w:val="center"/>
            <w:hideMark/>
          </w:tcPr>
          <w:p w14:paraId="50E409EE"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575DE26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295.39-361.03 </w:t>
            </w:r>
          </w:p>
        </w:tc>
        <w:tc>
          <w:tcPr>
            <w:tcW w:w="957" w:type="pct"/>
            <w:tcBorders>
              <w:top w:val="nil"/>
              <w:left w:val="nil"/>
              <w:bottom w:val="nil"/>
              <w:right w:val="nil"/>
            </w:tcBorders>
            <w:shd w:val="clear" w:color="auto" w:fill="auto"/>
            <w:noWrap/>
            <w:vAlign w:val="center"/>
            <w:hideMark/>
          </w:tcPr>
          <w:p w14:paraId="47C360C9"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3A2A9498" w14:textId="77777777" w:rsidTr="000447FD">
        <w:trPr>
          <w:trHeight w:val="290"/>
        </w:trPr>
        <w:tc>
          <w:tcPr>
            <w:tcW w:w="526" w:type="pct"/>
            <w:tcBorders>
              <w:top w:val="nil"/>
              <w:left w:val="nil"/>
              <w:bottom w:val="single" w:sz="8" w:space="0" w:color="auto"/>
              <w:right w:val="nil"/>
            </w:tcBorders>
            <w:shd w:val="clear" w:color="auto" w:fill="auto"/>
            <w:noWrap/>
            <w:vAlign w:val="center"/>
            <w:hideMark/>
          </w:tcPr>
          <w:p w14:paraId="0FAF8F4E"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525" w:type="pct"/>
            <w:tcBorders>
              <w:top w:val="nil"/>
              <w:left w:val="nil"/>
              <w:bottom w:val="single" w:sz="8" w:space="0" w:color="auto"/>
              <w:right w:val="nil"/>
            </w:tcBorders>
            <w:shd w:val="clear" w:color="auto" w:fill="auto"/>
            <w:noWrap/>
            <w:vAlign w:val="center"/>
            <w:hideMark/>
          </w:tcPr>
          <w:p w14:paraId="5D196532"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525" w:type="pct"/>
            <w:tcBorders>
              <w:top w:val="nil"/>
              <w:left w:val="nil"/>
              <w:bottom w:val="single" w:sz="8" w:space="0" w:color="auto"/>
              <w:right w:val="nil"/>
            </w:tcBorders>
            <w:shd w:val="clear" w:color="auto" w:fill="auto"/>
            <w:noWrap/>
            <w:vAlign w:val="center"/>
            <w:hideMark/>
          </w:tcPr>
          <w:p w14:paraId="324C2268"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3423" w:type="pct"/>
            <w:gridSpan w:val="4"/>
            <w:tcBorders>
              <w:top w:val="nil"/>
              <w:left w:val="nil"/>
              <w:bottom w:val="single" w:sz="8" w:space="0" w:color="auto"/>
              <w:right w:val="nil"/>
            </w:tcBorders>
            <w:shd w:val="clear" w:color="auto" w:fill="auto"/>
            <w:noWrap/>
            <w:vAlign w:val="center"/>
            <w:hideMark/>
          </w:tcPr>
          <w:p w14:paraId="2DD0B13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Eastern China settings</w:t>
            </w:r>
          </w:p>
        </w:tc>
      </w:tr>
      <w:tr w:rsidR="00CC3DC6" w:rsidRPr="00BD7A47" w14:paraId="3AD29385" w14:textId="77777777" w:rsidTr="000447FD">
        <w:trPr>
          <w:trHeight w:val="280"/>
        </w:trPr>
        <w:tc>
          <w:tcPr>
            <w:tcW w:w="1577" w:type="pct"/>
            <w:gridSpan w:val="3"/>
            <w:tcBorders>
              <w:top w:val="single" w:sz="8" w:space="0" w:color="auto"/>
              <w:left w:val="nil"/>
              <w:bottom w:val="nil"/>
              <w:right w:val="nil"/>
            </w:tcBorders>
            <w:shd w:val="clear" w:color="auto" w:fill="auto"/>
            <w:noWrap/>
            <w:vAlign w:val="center"/>
            <w:hideMark/>
          </w:tcPr>
          <w:p w14:paraId="0E93655C"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Treatment cost, US$/person</w:t>
            </w:r>
          </w:p>
        </w:tc>
        <w:tc>
          <w:tcPr>
            <w:tcW w:w="702" w:type="pct"/>
            <w:tcBorders>
              <w:top w:val="nil"/>
              <w:left w:val="nil"/>
              <w:bottom w:val="nil"/>
              <w:right w:val="nil"/>
            </w:tcBorders>
            <w:shd w:val="clear" w:color="auto" w:fill="auto"/>
            <w:noWrap/>
            <w:vAlign w:val="center"/>
            <w:hideMark/>
          </w:tcPr>
          <w:p w14:paraId="47A4419B"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tcBorders>
              <w:top w:val="nil"/>
              <w:left w:val="nil"/>
              <w:bottom w:val="nil"/>
              <w:right w:val="nil"/>
            </w:tcBorders>
            <w:shd w:val="clear" w:color="auto" w:fill="auto"/>
            <w:noWrap/>
            <w:vAlign w:val="center"/>
            <w:hideMark/>
          </w:tcPr>
          <w:p w14:paraId="0375A038"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806" w:type="pct"/>
            <w:tcBorders>
              <w:top w:val="nil"/>
              <w:left w:val="nil"/>
              <w:bottom w:val="nil"/>
              <w:right w:val="nil"/>
            </w:tcBorders>
            <w:shd w:val="clear" w:color="auto" w:fill="auto"/>
            <w:noWrap/>
            <w:vAlign w:val="center"/>
            <w:hideMark/>
          </w:tcPr>
          <w:p w14:paraId="52902DB4"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0036366D"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7F7D67A2" w14:textId="77777777" w:rsidTr="000447FD">
        <w:trPr>
          <w:trHeight w:val="310"/>
        </w:trPr>
        <w:tc>
          <w:tcPr>
            <w:tcW w:w="1577" w:type="pct"/>
            <w:gridSpan w:val="3"/>
            <w:tcBorders>
              <w:top w:val="nil"/>
              <w:left w:val="nil"/>
              <w:bottom w:val="nil"/>
              <w:right w:val="nil"/>
            </w:tcBorders>
            <w:shd w:val="clear" w:color="auto" w:fill="auto"/>
            <w:noWrap/>
            <w:vAlign w:val="center"/>
            <w:hideMark/>
          </w:tcPr>
          <w:p w14:paraId="3B721755"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DCIS</w:t>
            </w:r>
          </w:p>
        </w:tc>
        <w:tc>
          <w:tcPr>
            <w:tcW w:w="702" w:type="pct"/>
            <w:tcBorders>
              <w:top w:val="nil"/>
              <w:left w:val="nil"/>
              <w:bottom w:val="nil"/>
              <w:right w:val="nil"/>
            </w:tcBorders>
            <w:shd w:val="clear" w:color="auto" w:fill="auto"/>
            <w:noWrap/>
            <w:vAlign w:val="center"/>
            <w:hideMark/>
          </w:tcPr>
          <w:p w14:paraId="22F5DAB8"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5608.33</w:t>
            </w:r>
          </w:p>
        </w:tc>
        <w:tc>
          <w:tcPr>
            <w:tcW w:w="958" w:type="pct"/>
            <w:tcBorders>
              <w:top w:val="nil"/>
              <w:left w:val="nil"/>
              <w:bottom w:val="nil"/>
              <w:right w:val="nil"/>
            </w:tcBorders>
            <w:shd w:val="clear" w:color="auto" w:fill="auto"/>
            <w:noWrap/>
            <w:vAlign w:val="center"/>
            <w:hideMark/>
          </w:tcPr>
          <w:p w14:paraId="4CD47938"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Li, H et al. (2013)</w:t>
            </w:r>
            <w:r w:rsidRPr="00BD7A47">
              <w:rPr>
                <w:rFonts w:ascii="Times New Roman" w:eastAsia="等线" w:hAnsi="Times New Roman" w:cs="Times New Roman"/>
                <w:color w:val="000000"/>
                <w:kern w:val="0"/>
                <w:sz w:val="20"/>
                <w:szCs w:val="20"/>
                <w:vertAlign w:val="superscript"/>
              </w:rPr>
              <w:t>5</w:t>
            </w:r>
          </w:p>
        </w:tc>
        <w:tc>
          <w:tcPr>
            <w:tcW w:w="806" w:type="pct"/>
            <w:tcBorders>
              <w:top w:val="nil"/>
              <w:left w:val="nil"/>
              <w:bottom w:val="nil"/>
              <w:right w:val="nil"/>
            </w:tcBorders>
            <w:shd w:val="clear" w:color="auto" w:fill="auto"/>
            <w:noWrap/>
            <w:vAlign w:val="center"/>
            <w:hideMark/>
          </w:tcPr>
          <w:p w14:paraId="0E3B31E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5047.50-6169.16 </w:t>
            </w:r>
          </w:p>
        </w:tc>
        <w:tc>
          <w:tcPr>
            <w:tcW w:w="957" w:type="pct"/>
            <w:tcBorders>
              <w:top w:val="nil"/>
              <w:left w:val="nil"/>
              <w:bottom w:val="nil"/>
              <w:right w:val="nil"/>
            </w:tcBorders>
            <w:shd w:val="clear" w:color="auto" w:fill="auto"/>
            <w:noWrap/>
            <w:vAlign w:val="center"/>
            <w:hideMark/>
          </w:tcPr>
          <w:p w14:paraId="0FF685F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(300.00,18.69)</w:t>
            </w:r>
          </w:p>
        </w:tc>
      </w:tr>
      <w:tr w:rsidR="00CC3DC6" w:rsidRPr="00BD7A47" w14:paraId="394511BC"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08FDA013"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04F2B3E0"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8295.07</w:t>
            </w:r>
          </w:p>
        </w:tc>
        <w:tc>
          <w:tcPr>
            <w:tcW w:w="958" w:type="pct"/>
            <w:vMerge w:val="restart"/>
            <w:tcBorders>
              <w:top w:val="nil"/>
              <w:left w:val="nil"/>
              <w:bottom w:val="single" w:sz="8" w:space="0" w:color="000000"/>
              <w:right w:val="nil"/>
            </w:tcBorders>
            <w:shd w:val="clear" w:color="auto" w:fill="auto"/>
            <w:noWrap/>
            <w:vAlign w:val="center"/>
            <w:hideMark/>
          </w:tcPr>
          <w:p w14:paraId="6DEB49F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Liao, X Z et al. (2018)</w:t>
            </w:r>
            <w:r w:rsidRPr="00BD7A47">
              <w:rPr>
                <w:rFonts w:ascii="Times New Roman" w:eastAsia="等线" w:hAnsi="Times New Roman" w:cs="Times New Roman"/>
                <w:color w:val="000000"/>
                <w:kern w:val="0"/>
                <w:sz w:val="20"/>
                <w:szCs w:val="20"/>
                <w:vertAlign w:val="superscript"/>
              </w:rPr>
              <w:t>6</w:t>
            </w:r>
          </w:p>
        </w:tc>
        <w:tc>
          <w:tcPr>
            <w:tcW w:w="806" w:type="pct"/>
            <w:tcBorders>
              <w:top w:val="nil"/>
              <w:left w:val="nil"/>
              <w:bottom w:val="nil"/>
              <w:right w:val="nil"/>
            </w:tcBorders>
            <w:shd w:val="clear" w:color="auto" w:fill="auto"/>
            <w:noWrap/>
            <w:vAlign w:val="center"/>
            <w:hideMark/>
          </w:tcPr>
          <w:p w14:paraId="7681DF19"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7465.56-9124.58 </w:t>
            </w:r>
          </w:p>
        </w:tc>
        <w:tc>
          <w:tcPr>
            <w:tcW w:w="957" w:type="pct"/>
            <w:tcBorders>
              <w:top w:val="nil"/>
              <w:left w:val="nil"/>
              <w:bottom w:val="nil"/>
              <w:right w:val="nil"/>
            </w:tcBorders>
            <w:shd w:val="clear" w:color="auto" w:fill="auto"/>
            <w:noWrap/>
            <w:vAlign w:val="center"/>
            <w:hideMark/>
          </w:tcPr>
          <w:p w14:paraId="6F58B5D8"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(300.00,27.65)</w:t>
            </w:r>
          </w:p>
        </w:tc>
      </w:tr>
      <w:tr w:rsidR="00CC3DC6" w:rsidRPr="00BD7A47" w14:paraId="4CFD8638"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29C6334A"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33AA5721"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8392.78</w:t>
            </w:r>
          </w:p>
        </w:tc>
        <w:tc>
          <w:tcPr>
            <w:tcW w:w="958" w:type="pct"/>
            <w:vMerge/>
            <w:tcBorders>
              <w:top w:val="nil"/>
              <w:left w:val="nil"/>
              <w:bottom w:val="single" w:sz="8" w:space="0" w:color="000000"/>
              <w:right w:val="nil"/>
            </w:tcBorders>
            <w:vAlign w:val="center"/>
            <w:hideMark/>
          </w:tcPr>
          <w:p w14:paraId="28DD5E23"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4F7133B0"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7553.50-9232.06 </w:t>
            </w:r>
          </w:p>
        </w:tc>
        <w:tc>
          <w:tcPr>
            <w:tcW w:w="957" w:type="pct"/>
            <w:tcBorders>
              <w:top w:val="nil"/>
              <w:left w:val="nil"/>
              <w:bottom w:val="nil"/>
              <w:right w:val="nil"/>
            </w:tcBorders>
            <w:shd w:val="clear" w:color="auto" w:fill="auto"/>
            <w:noWrap/>
            <w:vAlign w:val="center"/>
            <w:hideMark/>
          </w:tcPr>
          <w:p w14:paraId="44D8D20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(300.00,27.98)</w:t>
            </w:r>
          </w:p>
        </w:tc>
      </w:tr>
      <w:tr w:rsidR="00CC3DC6" w:rsidRPr="00BD7A47" w14:paraId="15CAC30C"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3512F6F9"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33998620"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10581.45</w:t>
            </w:r>
          </w:p>
        </w:tc>
        <w:tc>
          <w:tcPr>
            <w:tcW w:w="958" w:type="pct"/>
            <w:vMerge/>
            <w:tcBorders>
              <w:top w:val="nil"/>
              <w:left w:val="nil"/>
              <w:bottom w:val="single" w:sz="8" w:space="0" w:color="000000"/>
              <w:right w:val="nil"/>
            </w:tcBorders>
            <w:vAlign w:val="center"/>
            <w:hideMark/>
          </w:tcPr>
          <w:p w14:paraId="23BB4109"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61BAADB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9523.31-11639.60 </w:t>
            </w:r>
          </w:p>
        </w:tc>
        <w:tc>
          <w:tcPr>
            <w:tcW w:w="957" w:type="pct"/>
            <w:tcBorders>
              <w:top w:val="nil"/>
              <w:left w:val="nil"/>
              <w:bottom w:val="nil"/>
              <w:right w:val="nil"/>
            </w:tcBorders>
            <w:shd w:val="clear" w:color="auto" w:fill="auto"/>
            <w:noWrap/>
            <w:vAlign w:val="center"/>
            <w:hideMark/>
          </w:tcPr>
          <w:p w14:paraId="51A72F3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(300.00,35.27)</w:t>
            </w:r>
          </w:p>
        </w:tc>
      </w:tr>
      <w:tr w:rsidR="00CC3DC6" w:rsidRPr="00BD7A47" w14:paraId="134B40D5"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1EA95F14"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nil"/>
              <w:right w:val="nil"/>
            </w:tcBorders>
            <w:shd w:val="clear" w:color="auto" w:fill="auto"/>
            <w:noWrap/>
            <w:vAlign w:val="center"/>
            <w:hideMark/>
          </w:tcPr>
          <w:p w14:paraId="62B15330"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15926.12</w:t>
            </w:r>
          </w:p>
        </w:tc>
        <w:tc>
          <w:tcPr>
            <w:tcW w:w="958" w:type="pct"/>
            <w:vMerge/>
            <w:tcBorders>
              <w:top w:val="nil"/>
              <w:left w:val="nil"/>
              <w:bottom w:val="single" w:sz="8" w:space="0" w:color="000000"/>
              <w:right w:val="nil"/>
            </w:tcBorders>
            <w:vAlign w:val="center"/>
            <w:hideMark/>
          </w:tcPr>
          <w:p w14:paraId="47D138DF"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407F9416"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14333.51-17518.74 </w:t>
            </w:r>
          </w:p>
        </w:tc>
        <w:tc>
          <w:tcPr>
            <w:tcW w:w="957" w:type="pct"/>
            <w:tcBorders>
              <w:top w:val="nil"/>
              <w:left w:val="nil"/>
              <w:bottom w:val="nil"/>
              <w:right w:val="nil"/>
            </w:tcBorders>
            <w:shd w:val="clear" w:color="auto" w:fill="auto"/>
            <w:noWrap/>
            <w:vAlign w:val="center"/>
            <w:hideMark/>
          </w:tcPr>
          <w:p w14:paraId="7960D7FF"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(300.00,53.09)</w:t>
            </w:r>
          </w:p>
        </w:tc>
      </w:tr>
      <w:tr w:rsidR="00CC3DC6" w:rsidRPr="00BD7A47" w14:paraId="75F9532D"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4902F422"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lastRenderedPageBreak/>
              <w:t>Direct cost, US$/person</w:t>
            </w:r>
          </w:p>
        </w:tc>
        <w:tc>
          <w:tcPr>
            <w:tcW w:w="702" w:type="pct"/>
            <w:tcBorders>
              <w:top w:val="nil"/>
              <w:left w:val="nil"/>
              <w:bottom w:val="nil"/>
              <w:right w:val="nil"/>
            </w:tcBorders>
            <w:shd w:val="clear" w:color="auto" w:fill="auto"/>
            <w:noWrap/>
            <w:vAlign w:val="center"/>
            <w:hideMark/>
          </w:tcPr>
          <w:p w14:paraId="115CA481"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vMerge/>
            <w:tcBorders>
              <w:top w:val="nil"/>
              <w:left w:val="nil"/>
              <w:bottom w:val="single" w:sz="8" w:space="0" w:color="000000"/>
              <w:right w:val="nil"/>
            </w:tcBorders>
            <w:vAlign w:val="center"/>
            <w:hideMark/>
          </w:tcPr>
          <w:p w14:paraId="2A1FAEC6"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C80A777"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0EA5494A"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49C86192"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78F8E77F"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7FD5E09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7376.61</w:t>
            </w:r>
          </w:p>
        </w:tc>
        <w:tc>
          <w:tcPr>
            <w:tcW w:w="958" w:type="pct"/>
            <w:vMerge/>
            <w:tcBorders>
              <w:top w:val="nil"/>
              <w:left w:val="nil"/>
              <w:bottom w:val="single" w:sz="8" w:space="0" w:color="000000"/>
              <w:right w:val="nil"/>
            </w:tcBorders>
            <w:vAlign w:val="center"/>
            <w:hideMark/>
          </w:tcPr>
          <w:p w14:paraId="4B1682AF"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39A04E7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6638.95-8114.27 </w:t>
            </w:r>
          </w:p>
        </w:tc>
        <w:tc>
          <w:tcPr>
            <w:tcW w:w="957" w:type="pct"/>
            <w:tcBorders>
              <w:top w:val="nil"/>
              <w:left w:val="nil"/>
              <w:bottom w:val="nil"/>
              <w:right w:val="nil"/>
            </w:tcBorders>
            <w:shd w:val="clear" w:color="auto" w:fill="auto"/>
            <w:noWrap/>
            <w:vAlign w:val="center"/>
            <w:hideMark/>
          </w:tcPr>
          <w:p w14:paraId="55EEEB5E"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021E5535"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2753F183"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5A64EF6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7474.32</w:t>
            </w:r>
          </w:p>
        </w:tc>
        <w:tc>
          <w:tcPr>
            <w:tcW w:w="958" w:type="pct"/>
            <w:vMerge/>
            <w:tcBorders>
              <w:top w:val="nil"/>
              <w:left w:val="nil"/>
              <w:bottom w:val="single" w:sz="8" w:space="0" w:color="000000"/>
              <w:right w:val="nil"/>
            </w:tcBorders>
            <w:vAlign w:val="center"/>
            <w:hideMark/>
          </w:tcPr>
          <w:p w14:paraId="6D4120D3"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769539C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6726.88-8221.75 </w:t>
            </w:r>
          </w:p>
        </w:tc>
        <w:tc>
          <w:tcPr>
            <w:tcW w:w="957" w:type="pct"/>
            <w:tcBorders>
              <w:top w:val="nil"/>
              <w:left w:val="nil"/>
              <w:bottom w:val="nil"/>
              <w:right w:val="nil"/>
            </w:tcBorders>
            <w:shd w:val="clear" w:color="auto" w:fill="auto"/>
            <w:noWrap/>
            <w:vAlign w:val="center"/>
            <w:hideMark/>
          </w:tcPr>
          <w:p w14:paraId="55D5B219"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7E550F1E"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0B789D9"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7C30417E"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9408.95</w:t>
            </w:r>
          </w:p>
        </w:tc>
        <w:tc>
          <w:tcPr>
            <w:tcW w:w="958" w:type="pct"/>
            <w:vMerge/>
            <w:tcBorders>
              <w:top w:val="nil"/>
              <w:left w:val="nil"/>
              <w:bottom w:val="single" w:sz="8" w:space="0" w:color="000000"/>
              <w:right w:val="nil"/>
            </w:tcBorders>
            <w:vAlign w:val="center"/>
            <w:hideMark/>
          </w:tcPr>
          <w:p w14:paraId="624D72B0"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5035A3C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8468.05-10349.84 </w:t>
            </w:r>
          </w:p>
        </w:tc>
        <w:tc>
          <w:tcPr>
            <w:tcW w:w="957" w:type="pct"/>
            <w:tcBorders>
              <w:top w:val="nil"/>
              <w:left w:val="nil"/>
              <w:bottom w:val="nil"/>
              <w:right w:val="nil"/>
            </w:tcBorders>
            <w:shd w:val="clear" w:color="auto" w:fill="auto"/>
            <w:noWrap/>
            <w:vAlign w:val="center"/>
            <w:hideMark/>
          </w:tcPr>
          <w:p w14:paraId="34D8DAF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2B25AC94"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2031E67D"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nil"/>
              <w:right w:val="nil"/>
            </w:tcBorders>
            <w:shd w:val="clear" w:color="auto" w:fill="auto"/>
            <w:noWrap/>
            <w:vAlign w:val="center"/>
            <w:hideMark/>
          </w:tcPr>
          <w:p w14:paraId="3564152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14294.39</w:t>
            </w:r>
          </w:p>
        </w:tc>
        <w:tc>
          <w:tcPr>
            <w:tcW w:w="958" w:type="pct"/>
            <w:vMerge/>
            <w:tcBorders>
              <w:top w:val="nil"/>
              <w:left w:val="nil"/>
              <w:bottom w:val="single" w:sz="8" w:space="0" w:color="000000"/>
              <w:right w:val="nil"/>
            </w:tcBorders>
            <w:vAlign w:val="center"/>
            <w:hideMark/>
          </w:tcPr>
          <w:p w14:paraId="5B8CB83C"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4084B6AE"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12864.95-15723.83 </w:t>
            </w:r>
          </w:p>
        </w:tc>
        <w:tc>
          <w:tcPr>
            <w:tcW w:w="957" w:type="pct"/>
            <w:tcBorders>
              <w:top w:val="nil"/>
              <w:left w:val="nil"/>
              <w:bottom w:val="nil"/>
              <w:right w:val="nil"/>
            </w:tcBorders>
            <w:shd w:val="clear" w:color="auto" w:fill="auto"/>
            <w:noWrap/>
            <w:vAlign w:val="center"/>
            <w:hideMark/>
          </w:tcPr>
          <w:p w14:paraId="3E6105BB"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347622EF"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5F5A74D8"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Indirect cost, US$/person</w:t>
            </w:r>
          </w:p>
        </w:tc>
        <w:tc>
          <w:tcPr>
            <w:tcW w:w="702" w:type="pct"/>
            <w:tcBorders>
              <w:top w:val="nil"/>
              <w:left w:val="nil"/>
              <w:bottom w:val="nil"/>
              <w:right w:val="nil"/>
            </w:tcBorders>
            <w:shd w:val="clear" w:color="auto" w:fill="auto"/>
            <w:noWrap/>
            <w:vAlign w:val="center"/>
            <w:hideMark/>
          </w:tcPr>
          <w:p w14:paraId="2C415C76"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vMerge/>
            <w:tcBorders>
              <w:top w:val="nil"/>
              <w:left w:val="nil"/>
              <w:bottom w:val="single" w:sz="8" w:space="0" w:color="000000"/>
              <w:right w:val="nil"/>
            </w:tcBorders>
            <w:vAlign w:val="center"/>
            <w:hideMark/>
          </w:tcPr>
          <w:p w14:paraId="6284D41C"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CCA2DAF"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1347618D"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00ECAA09"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3326F3F5"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7869BC4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918.46</w:t>
            </w:r>
          </w:p>
        </w:tc>
        <w:tc>
          <w:tcPr>
            <w:tcW w:w="958" w:type="pct"/>
            <w:vMerge/>
            <w:tcBorders>
              <w:top w:val="nil"/>
              <w:left w:val="nil"/>
              <w:bottom w:val="single" w:sz="8" w:space="0" w:color="000000"/>
              <w:right w:val="nil"/>
            </w:tcBorders>
            <w:vAlign w:val="center"/>
            <w:hideMark/>
          </w:tcPr>
          <w:p w14:paraId="0B687ABC"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423945DB"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826.62-1010.31 </w:t>
            </w:r>
          </w:p>
        </w:tc>
        <w:tc>
          <w:tcPr>
            <w:tcW w:w="957" w:type="pct"/>
            <w:tcBorders>
              <w:top w:val="nil"/>
              <w:left w:val="nil"/>
              <w:bottom w:val="nil"/>
              <w:right w:val="nil"/>
            </w:tcBorders>
            <w:shd w:val="clear" w:color="auto" w:fill="auto"/>
            <w:noWrap/>
            <w:vAlign w:val="center"/>
            <w:hideMark/>
          </w:tcPr>
          <w:p w14:paraId="2A39A7F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223795F3"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1243DAD0"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502E123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918.46</w:t>
            </w:r>
          </w:p>
        </w:tc>
        <w:tc>
          <w:tcPr>
            <w:tcW w:w="958" w:type="pct"/>
            <w:vMerge/>
            <w:tcBorders>
              <w:top w:val="nil"/>
              <w:left w:val="nil"/>
              <w:bottom w:val="single" w:sz="8" w:space="0" w:color="000000"/>
              <w:right w:val="nil"/>
            </w:tcBorders>
            <w:vAlign w:val="center"/>
            <w:hideMark/>
          </w:tcPr>
          <w:p w14:paraId="127E87BD"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B2A2A17"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826.62-1010.31 </w:t>
            </w:r>
          </w:p>
        </w:tc>
        <w:tc>
          <w:tcPr>
            <w:tcW w:w="957" w:type="pct"/>
            <w:tcBorders>
              <w:top w:val="nil"/>
              <w:left w:val="nil"/>
              <w:bottom w:val="nil"/>
              <w:right w:val="nil"/>
            </w:tcBorders>
            <w:shd w:val="clear" w:color="auto" w:fill="auto"/>
            <w:noWrap/>
            <w:vAlign w:val="center"/>
            <w:hideMark/>
          </w:tcPr>
          <w:p w14:paraId="3B9D725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64F6FE1C"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49803CCE"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57A98725"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1172.51</w:t>
            </w:r>
          </w:p>
        </w:tc>
        <w:tc>
          <w:tcPr>
            <w:tcW w:w="958" w:type="pct"/>
            <w:vMerge/>
            <w:tcBorders>
              <w:top w:val="nil"/>
              <w:left w:val="nil"/>
              <w:bottom w:val="single" w:sz="8" w:space="0" w:color="000000"/>
              <w:right w:val="nil"/>
            </w:tcBorders>
            <w:vAlign w:val="center"/>
            <w:hideMark/>
          </w:tcPr>
          <w:p w14:paraId="1DB28E41"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66081819"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1055.25-1289.76 </w:t>
            </w:r>
          </w:p>
        </w:tc>
        <w:tc>
          <w:tcPr>
            <w:tcW w:w="957" w:type="pct"/>
            <w:tcBorders>
              <w:top w:val="nil"/>
              <w:left w:val="nil"/>
              <w:bottom w:val="nil"/>
              <w:right w:val="nil"/>
            </w:tcBorders>
            <w:shd w:val="clear" w:color="auto" w:fill="auto"/>
            <w:noWrap/>
            <w:vAlign w:val="center"/>
            <w:hideMark/>
          </w:tcPr>
          <w:p w14:paraId="5F9151AB"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400A0667" w14:textId="77777777" w:rsidTr="000447FD">
        <w:trPr>
          <w:trHeight w:val="290"/>
        </w:trPr>
        <w:tc>
          <w:tcPr>
            <w:tcW w:w="1577" w:type="pct"/>
            <w:gridSpan w:val="3"/>
            <w:tcBorders>
              <w:top w:val="nil"/>
              <w:left w:val="nil"/>
              <w:bottom w:val="nil"/>
              <w:right w:val="nil"/>
            </w:tcBorders>
            <w:shd w:val="clear" w:color="auto" w:fill="auto"/>
            <w:noWrap/>
            <w:vAlign w:val="center"/>
            <w:hideMark/>
          </w:tcPr>
          <w:p w14:paraId="727F7513"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nil"/>
              <w:right w:val="nil"/>
            </w:tcBorders>
            <w:shd w:val="clear" w:color="auto" w:fill="auto"/>
            <w:noWrap/>
            <w:vAlign w:val="center"/>
            <w:hideMark/>
          </w:tcPr>
          <w:p w14:paraId="1EBB523D"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1631.74</w:t>
            </w:r>
          </w:p>
        </w:tc>
        <w:tc>
          <w:tcPr>
            <w:tcW w:w="958" w:type="pct"/>
            <w:vMerge/>
            <w:tcBorders>
              <w:top w:val="nil"/>
              <w:left w:val="nil"/>
              <w:bottom w:val="single" w:sz="8" w:space="0" w:color="000000"/>
              <w:right w:val="nil"/>
            </w:tcBorders>
            <w:vAlign w:val="center"/>
            <w:hideMark/>
          </w:tcPr>
          <w:p w14:paraId="134EBD36"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4EBD8C4B"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1468.56-1794.91 </w:t>
            </w:r>
          </w:p>
        </w:tc>
        <w:tc>
          <w:tcPr>
            <w:tcW w:w="957" w:type="pct"/>
            <w:tcBorders>
              <w:top w:val="nil"/>
              <w:left w:val="nil"/>
              <w:bottom w:val="nil"/>
              <w:right w:val="nil"/>
            </w:tcBorders>
            <w:shd w:val="clear" w:color="auto" w:fill="auto"/>
            <w:noWrap/>
            <w:vAlign w:val="center"/>
            <w:hideMark/>
          </w:tcPr>
          <w:p w14:paraId="58BC049E"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5F154989" w14:textId="77777777" w:rsidTr="000447FD">
        <w:trPr>
          <w:trHeight w:val="290"/>
        </w:trPr>
        <w:tc>
          <w:tcPr>
            <w:tcW w:w="526" w:type="pct"/>
            <w:tcBorders>
              <w:top w:val="nil"/>
              <w:left w:val="nil"/>
              <w:bottom w:val="single" w:sz="8" w:space="0" w:color="auto"/>
              <w:right w:val="nil"/>
            </w:tcBorders>
            <w:shd w:val="clear" w:color="auto" w:fill="auto"/>
            <w:noWrap/>
            <w:vAlign w:val="center"/>
            <w:hideMark/>
          </w:tcPr>
          <w:p w14:paraId="5BA47190"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525" w:type="pct"/>
            <w:tcBorders>
              <w:top w:val="nil"/>
              <w:left w:val="nil"/>
              <w:bottom w:val="single" w:sz="8" w:space="0" w:color="auto"/>
              <w:right w:val="nil"/>
            </w:tcBorders>
            <w:shd w:val="clear" w:color="auto" w:fill="auto"/>
            <w:noWrap/>
            <w:vAlign w:val="center"/>
            <w:hideMark/>
          </w:tcPr>
          <w:p w14:paraId="4EA57A7A"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525" w:type="pct"/>
            <w:tcBorders>
              <w:top w:val="nil"/>
              <w:left w:val="nil"/>
              <w:bottom w:val="single" w:sz="8" w:space="0" w:color="auto"/>
              <w:right w:val="nil"/>
            </w:tcBorders>
            <w:shd w:val="clear" w:color="auto" w:fill="auto"/>
            <w:noWrap/>
            <w:vAlign w:val="center"/>
            <w:hideMark/>
          </w:tcPr>
          <w:p w14:paraId="3D587A01" w14:textId="77777777" w:rsidR="00CC3DC6" w:rsidRPr="00BD7A47" w:rsidRDefault="00CC3DC6" w:rsidP="000447FD">
            <w:pPr>
              <w:widowControl/>
              <w:jc w:val="center"/>
              <w:rPr>
                <w:rFonts w:ascii="等线" w:eastAsia="等线" w:hAnsi="等线" w:cs="宋体"/>
                <w:color w:val="000000"/>
                <w:kern w:val="0"/>
                <w:sz w:val="20"/>
                <w:szCs w:val="20"/>
              </w:rPr>
            </w:pPr>
            <w:r w:rsidRPr="00BD7A47">
              <w:rPr>
                <w:rFonts w:ascii="等线" w:eastAsia="等线" w:hAnsi="等线" w:cs="宋体" w:hint="eastAsia"/>
                <w:color w:val="000000"/>
                <w:kern w:val="0"/>
                <w:sz w:val="20"/>
                <w:szCs w:val="20"/>
              </w:rPr>
              <w:t xml:space="preserve">　</w:t>
            </w:r>
          </w:p>
        </w:tc>
        <w:tc>
          <w:tcPr>
            <w:tcW w:w="3423" w:type="pct"/>
            <w:gridSpan w:val="4"/>
            <w:tcBorders>
              <w:top w:val="single" w:sz="8" w:space="0" w:color="auto"/>
              <w:left w:val="nil"/>
              <w:bottom w:val="single" w:sz="8" w:space="0" w:color="auto"/>
              <w:right w:val="nil"/>
            </w:tcBorders>
            <w:shd w:val="clear" w:color="auto" w:fill="auto"/>
            <w:noWrap/>
            <w:vAlign w:val="center"/>
            <w:hideMark/>
          </w:tcPr>
          <w:p w14:paraId="064D507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Northeastern China settings</w:t>
            </w:r>
          </w:p>
        </w:tc>
      </w:tr>
      <w:tr w:rsidR="00CC3DC6" w:rsidRPr="00BD7A47" w14:paraId="6A3D6E70" w14:textId="77777777" w:rsidTr="000447FD">
        <w:trPr>
          <w:trHeight w:val="280"/>
        </w:trPr>
        <w:tc>
          <w:tcPr>
            <w:tcW w:w="1577" w:type="pct"/>
            <w:gridSpan w:val="3"/>
            <w:tcBorders>
              <w:top w:val="single" w:sz="8" w:space="0" w:color="auto"/>
              <w:left w:val="nil"/>
              <w:bottom w:val="nil"/>
              <w:right w:val="nil"/>
            </w:tcBorders>
            <w:shd w:val="clear" w:color="auto" w:fill="auto"/>
            <w:noWrap/>
            <w:vAlign w:val="center"/>
            <w:hideMark/>
          </w:tcPr>
          <w:p w14:paraId="4EB2F837"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Treatment cost, US$/person</w:t>
            </w:r>
          </w:p>
        </w:tc>
        <w:tc>
          <w:tcPr>
            <w:tcW w:w="702" w:type="pct"/>
            <w:tcBorders>
              <w:top w:val="nil"/>
              <w:left w:val="nil"/>
              <w:bottom w:val="nil"/>
              <w:right w:val="nil"/>
            </w:tcBorders>
            <w:shd w:val="clear" w:color="auto" w:fill="auto"/>
            <w:noWrap/>
            <w:vAlign w:val="center"/>
            <w:hideMark/>
          </w:tcPr>
          <w:p w14:paraId="42E941F4"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tcBorders>
              <w:top w:val="nil"/>
              <w:left w:val="nil"/>
              <w:bottom w:val="nil"/>
              <w:right w:val="nil"/>
            </w:tcBorders>
            <w:shd w:val="clear" w:color="auto" w:fill="auto"/>
            <w:noWrap/>
            <w:vAlign w:val="center"/>
            <w:hideMark/>
          </w:tcPr>
          <w:p w14:paraId="0993FDAB"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806" w:type="pct"/>
            <w:tcBorders>
              <w:top w:val="nil"/>
              <w:left w:val="nil"/>
              <w:bottom w:val="nil"/>
              <w:right w:val="nil"/>
            </w:tcBorders>
            <w:shd w:val="clear" w:color="auto" w:fill="auto"/>
            <w:noWrap/>
            <w:vAlign w:val="center"/>
            <w:hideMark/>
          </w:tcPr>
          <w:p w14:paraId="0D773C4D"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32510BC6"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37E66175" w14:textId="77777777" w:rsidTr="000447FD">
        <w:trPr>
          <w:trHeight w:val="310"/>
        </w:trPr>
        <w:tc>
          <w:tcPr>
            <w:tcW w:w="1577" w:type="pct"/>
            <w:gridSpan w:val="3"/>
            <w:tcBorders>
              <w:top w:val="nil"/>
              <w:left w:val="nil"/>
              <w:bottom w:val="nil"/>
              <w:right w:val="nil"/>
            </w:tcBorders>
            <w:shd w:val="clear" w:color="auto" w:fill="auto"/>
            <w:noWrap/>
            <w:vAlign w:val="center"/>
            <w:hideMark/>
          </w:tcPr>
          <w:p w14:paraId="51C2B1C7"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DCIS</w:t>
            </w:r>
          </w:p>
        </w:tc>
        <w:tc>
          <w:tcPr>
            <w:tcW w:w="702" w:type="pct"/>
            <w:tcBorders>
              <w:top w:val="nil"/>
              <w:left w:val="nil"/>
              <w:bottom w:val="nil"/>
              <w:right w:val="nil"/>
            </w:tcBorders>
            <w:shd w:val="clear" w:color="auto" w:fill="auto"/>
            <w:noWrap/>
            <w:vAlign w:val="center"/>
            <w:hideMark/>
          </w:tcPr>
          <w:p w14:paraId="352AF92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2004.12</w:t>
            </w:r>
          </w:p>
        </w:tc>
        <w:tc>
          <w:tcPr>
            <w:tcW w:w="958" w:type="pct"/>
            <w:tcBorders>
              <w:top w:val="nil"/>
              <w:left w:val="nil"/>
              <w:bottom w:val="nil"/>
              <w:right w:val="nil"/>
            </w:tcBorders>
            <w:shd w:val="clear" w:color="auto" w:fill="auto"/>
            <w:noWrap/>
            <w:vAlign w:val="center"/>
            <w:hideMark/>
          </w:tcPr>
          <w:p w14:paraId="4CA45F06"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Li, H et al. (2013)</w:t>
            </w:r>
            <w:r w:rsidRPr="00BD7A47">
              <w:rPr>
                <w:rFonts w:ascii="Times New Roman" w:eastAsia="等线" w:hAnsi="Times New Roman" w:cs="Times New Roman"/>
                <w:color w:val="000000"/>
                <w:kern w:val="0"/>
                <w:sz w:val="20"/>
                <w:szCs w:val="20"/>
                <w:vertAlign w:val="superscript"/>
              </w:rPr>
              <w:t>5</w:t>
            </w:r>
          </w:p>
        </w:tc>
        <w:tc>
          <w:tcPr>
            <w:tcW w:w="806" w:type="pct"/>
            <w:tcBorders>
              <w:top w:val="nil"/>
              <w:left w:val="nil"/>
              <w:bottom w:val="nil"/>
              <w:right w:val="nil"/>
            </w:tcBorders>
            <w:shd w:val="clear" w:color="auto" w:fill="auto"/>
            <w:noWrap/>
            <w:vAlign w:val="center"/>
            <w:hideMark/>
          </w:tcPr>
          <w:p w14:paraId="58DE4291"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1803.71-2204.54 </w:t>
            </w:r>
          </w:p>
        </w:tc>
        <w:tc>
          <w:tcPr>
            <w:tcW w:w="957" w:type="pct"/>
            <w:tcBorders>
              <w:top w:val="nil"/>
              <w:left w:val="nil"/>
              <w:bottom w:val="nil"/>
              <w:right w:val="nil"/>
            </w:tcBorders>
            <w:shd w:val="clear" w:color="auto" w:fill="auto"/>
            <w:noWrap/>
            <w:vAlign w:val="center"/>
            <w:hideMark/>
          </w:tcPr>
          <w:p w14:paraId="61ACA94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(300.00,6.68)</w:t>
            </w:r>
          </w:p>
        </w:tc>
      </w:tr>
      <w:tr w:rsidR="00CC3DC6" w:rsidRPr="00BD7A47" w14:paraId="2FF19FA7"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1C35917C"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4E1AFC91"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2964.23</w:t>
            </w:r>
          </w:p>
        </w:tc>
        <w:tc>
          <w:tcPr>
            <w:tcW w:w="958" w:type="pct"/>
            <w:vMerge w:val="restart"/>
            <w:tcBorders>
              <w:top w:val="nil"/>
              <w:left w:val="nil"/>
              <w:bottom w:val="single" w:sz="8" w:space="0" w:color="000000"/>
              <w:right w:val="nil"/>
            </w:tcBorders>
            <w:shd w:val="clear" w:color="auto" w:fill="auto"/>
            <w:noWrap/>
            <w:vAlign w:val="center"/>
            <w:hideMark/>
          </w:tcPr>
          <w:p w14:paraId="7C581B31"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Liao, X Z et al. (2018)</w:t>
            </w:r>
            <w:r w:rsidRPr="00BD7A47">
              <w:rPr>
                <w:rFonts w:ascii="Times New Roman" w:eastAsia="等线" w:hAnsi="Times New Roman" w:cs="Times New Roman"/>
                <w:color w:val="000000"/>
                <w:kern w:val="0"/>
                <w:sz w:val="20"/>
                <w:szCs w:val="20"/>
                <w:vertAlign w:val="superscript"/>
              </w:rPr>
              <w:t>6</w:t>
            </w:r>
          </w:p>
        </w:tc>
        <w:tc>
          <w:tcPr>
            <w:tcW w:w="806" w:type="pct"/>
            <w:tcBorders>
              <w:top w:val="nil"/>
              <w:left w:val="nil"/>
              <w:bottom w:val="nil"/>
              <w:right w:val="nil"/>
            </w:tcBorders>
            <w:shd w:val="clear" w:color="auto" w:fill="auto"/>
            <w:noWrap/>
            <w:vAlign w:val="center"/>
            <w:hideMark/>
          </w:tcPr>
          <w:p w14:paraId="5B1822CE"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2667.80-3260.65 </w:t>
            </w:r>
          </w:p>
        </w:tc>
        <w:tc>
          <w:tcPr>
            <w:tcW w:w="957" w:type="pct"/>
            <w:tcBorders>
              <w:top w:val="nil"/>
              <w:left w:val="nil"/>
              <w:bottom w:val="nil"/>
              <w:right w:val="nil"/>
            </w:tcBorders>
            <w:shd w:val="clear" w:color="auto" w:fill="auto"/>
            <w:noWrap/>
            <w:vAlign w:val="center"/>
            <w:hideMark/>
          </w:tcPr>
          <w:p w14:paraId="47FC2A5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(300.00,9.88)</w:t>
            </w:r>
          </w:p>
        </w:tc>
      </w:tr>
      <w:tr w:rsidR="00CC3DC6" w:rsidRPr="00BD7A47" w14:paraId="3E3A8C4C"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386A527"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3F7AC10E"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2999.14</w:t>
            </w:r>
          </w:p>
        </w:tc>
        <w:tc>
          <w:tcPr>
            <w:tcW w:w="958" w:type="pct"/>
            <w:vMerge/>
            <w:tcBorders>
              <w:top w:val="nil"/>
              <w:left w:val="nil"/>
              <w:bottom w:val="single" w:sz="8" w:space="0" w:color="000000"/>
              <w:right w:val="nil"/>
            </w:tcBorders>
            <w:vAlign w:val="center"/>
            <w:hideMark/>
          </w:tcPr>
          <w:p w14:paraId="634D0189"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C40E19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2699.23-3299.06 </w:t>
            </w:r>
          </w:p>
        </w:tc>
        <w:tc>
          <w:tcPr>
            <w:tcW w:w="957" w:type="pct"/>
            <w:tcBorders>
              <w:top w:val="nil"/>
              <w:left w:val="nil"/>
              <w:bottom w:val="nil"/>
              <w:right w:val="nil"/>
            </w:tcBorders>
            <w:shd w:val="clear" w:color="auto" w:fill="auto"/>
            <w:noWrap/>
            <w:vAlign w:val="center"/>
            <w:hideMark/>
          </w:tcPr>
          <w:p w14:paraId="001B9BF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(300.00,10.00)</w:t>
            </w:r>
          </w:p>
        </w:tc>
      </w:tr>
      <w:tr w:rsidR="00CC3DC6" w:rsidRPr="00BD7A47" w14:paraId="65EAFEF7"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7252357"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16C99FC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3781.26</w:t>
            </w:r>
          </w:p>
        </w:tc>
        <w:tc>
          <w:tcPr>
            <w:tcW w:w="958" w:type="pct"/>
            <w:vMerge/>
            <w:tcBorders>
              <w:top w:val="nil"/>
              <w:left w:val="nil"/>
              <w:bottom w:val="single" w:sz="8" w:space="0" w:color="000000"/>
              <w:right w:val="nil"/>
            </w:tcBorders>
            <w:vAlign w:val="center"/>
            <w:hideMark/>
          </w:tcPr>
          <w:p w14:paraId="5002EFE7"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BBA589F"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3403.13-4159.39 </w:t>
            </w:r>
          </w:p>
        </w:tc>
        <w:tc>
          <w:tcPr>
            <w:tcW w:w="957" w:type="pct"/>
            <w:tcBorders>
              <w:top w:val="nil"/>
              <w:left w:val="nil"/>
              <w:bottom w:val="nil"/>
              <w:right w:val="nil"/>
            </w:tcBorders>
            <w:shd w:val="clear" w:color="auto" w:fill="auto"/>
            <w:noWrap/>
            <w:vAlign w:val="center"/>
            <w:hideMark/>
          </w:tcPr>
          <w:p w14:paraId="56E68E39"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(300.00,12.60)</w:t>
            </w:r>
          </w:p>
        </w:tc>
      </w:tr>
      <w:tr w:rsidR="00CC3DC6" w:rsidRPr="00BD7A47" w14:paraId="624C8576"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034436E8"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nil"/>
              <w:right w:val="nil"/>
            </w:tcBorders>
            <w:shd w:val="clear" w:color="auto" w:fill="auto"/>
            <w:noWrap/>
            <w:vAlign w:val="center"/>
            <w:hideMark/>
          </w:tcPr>
          <w:p w14:paraId="6AFB0858"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5691.17</w:t>
            </w:r>
          </w:p>
        </w:tc>
        <w:tc>
          <w:tcPr>
            <w:tcW w:w="958" w:type="pct"/>
            <w:vMerge/>
            <w:tcBorders>
              <w:top w:val="nil"/>
              <w:left w:val="nil"/>
              <w:bottom w:val="single" w:sz="8" w:space="0" w:color="000000"/>
              <w:right w:val="nil"/>
            </w:tcBorders>
            <w:vAlign w:val="center"/>
            <w:hideMark/>
          </w:tcPr>
          <w:p w14:paraId="3B7BFC4D"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E8AE8C5"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5122.05-6260.28 </w:t>
            </w:r>
          </w:p>
        </w:tc>
        <w:tc>
          <w:tcPr>
            <w:tcW w:w="957" w:type="pct"/>
            <w:tcBorders>
              <w:top w:val="nil"/>
              <w:left w:val="nil"/>
              <w:bottom w:val="nil"/>
              <w:right w:val="nil"/>
            </w:tcBorders>
            <w:shd w:val="clear" w:color="auto" w:fill="auto"/>
            <w:noWrap/>
            <w:vAlign w:val="center"/>
            <w:hideMark/>
          </w:tcPr>
          <w:p w14:paraId="52109C64"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Gamma (300.00,18.97)</w:t>
            </w:r>
          </w:p>
        </w:tc>
      </w:tr>
      <w:tr w:rsidR="00CC3DC6" w:rsidRPr="00BD7A47" w14:paraId="7AF6B53D"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2CA8F79B"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Direct cost, US$/person</w:t>
            </w:r>
          </w:p>
        </w:tc>
        <w:tc>
          <w:tcPr>
            <w:tcW w:w="702" w:type="pct"/>
            <w:tcBorders>
              <w:top w:val="nil"/>
              <w:left w:val="nil"/>
              <w:bottom w:val="nil"/>
              <w:right w:val="nil"/>
            </w:tcBorders>
            <w:shd w:val="clear" w:color="auto" w:fill="auto"/>
            <w:noWrap/>
            <w:vAlign w:val="center"/>
            <w:hideMark/>
          </w:tcPr>
          <w:p w14:paraId="692FB2D3"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vMerge/>
            <w:tcBorders>
              <w:top w:val="nil"/>
              <w:left w:val="nil"/>
              <w:bottom w:val="single" w:sz="8" w:space="0" w:color="000000"/>
              <w:right w:val="nil"/>
            </w:tcBorders>
            <w:vAlign w:val="center"/>
            <w:hideMark/>
          </w:tcPr>
          <w:p w14:paraId="65EC275C"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2FAEE50A"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63958AB2"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062BBAE3"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593D88C"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73E7689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2636.02</w:t>
            </w:r>
          </w:p>
        </w:tc>
        <w:tc>
          <w:tcPr>
            <w:tcW w:w="958" w:type="pct"/>
            <w:vMerge/>
            <w:tcBorders>
              <w:top w:val="nil"/>
              <w:left w:val="nil"/>
              <w:bottom w:val="single" w:sz="8" w:space="0" w:color="000000"/>
              <w:right w:val="nil"/>
            </w:tcBorders>
            <w:vAlign w:val="center"/>
            <w:hideMark/>
          </w:tcPr>
          <w:p w14:paraId="0FA39098"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10EECBE6"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2372.41-2899.62 </w:t>
            </w:r>
          </w:p>
        </w:tc>
        <w:tc>
          <w:tcPr>
            <w:tcW w:w="957" w:type="pct"/>
            <w:tcBorders>
              <w:top w:val="nil"/>
              <w:left w:val="nil"/>
              <w:bottom w:val="nil"/>
              <w:right w:val="nil"/>
            </w:tcBorders>
            <w:shd w:val="clear" w:color="auto" w:fill="auto"/>
            <w:noWrap/>
            <w:vAlign w:val="center"/>
            <w:hideMark/>
          </w:tcPr>
          <w:p w14:paraId="3410DE45"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1AEECB23"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56AD4452"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5022DDE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2670.93</w:t>
            </w:r>
          </w:p>
        </w:tc>
        <w:tc>
          <w:tcPr>
            <w:tcW w:w="958" w:type="pct"/>
            <w:vMerge/>
            <w:tcBorders>
              <w:top w:val="nil"/>
              <w:left w:val="nil"/>
              <w:bottom w:val="single" w:sz="8" w:space="0" w:color="000000"/>
              <w:right w:val="nil"/>
            </w:tcBorders>
            <w:vAlign w:val="center"/>
            <w:hideMark/>
          </w:tcPr>
          <w:p w14:paraId="64A8824B"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2F9B761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2403.84-2938.02 </w:t>
            </w:r>
          </w:p>
        </w:tc>
        <w:tc>
          <w:tcPr>
            <w:tcW w:w="957" w:type="pct"/>
            <w:tcBorders>
              <w:top w:val="nil"/>
              <w:left w:val="nil"/>
              <w:bottom w:val="nil"/>
              <w:right w:val="nil"/>
            </w:tcBorders>
            <w:shd w:val="clear" w:color="auto" w:fill="auto"/>
            <w:noWrap/>
            <w:vAlign w:val="center"/>
            <w:hideMark/>
          </w:tcPr>
          <w:p w14:paraId="7A0E8AC6"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1173064C"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55F3C545"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03E3D3D1"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3362.27</w:t>
            </w:r>
          </w:p>
        </w:tc>
        <w:tc>
          <w:tcPr>
            <w:tcW w:w="958" w:type="pct"/>
            <w:vMerge/>
            <w:tcBorders>
              <w:top w:val="nil"/>
              <w:left w:val="nil"/>
              <w:bottom w:val="single" w:sz="8" w:space="0" w:color="000000"/>
              <w:right w:val="nil"/>
            </w:tcBorders>
            <w:vAlign w:val="center"/>
            <w:hideMark/>
          </w:tcPr>
          <w:p w14:paraId="5641B40B"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31A4EFE6"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3026.04-3698.50 </w:t>
            </w:r>
          </w:p>
        </w:tc>
        <w:tc>
          <w:tcPr>
            <w:tcW w:w="957" w:type="pct"/>
            <w:tcBorders>
              <w:top w:val="nil"/>
              <w:left w:val="nil"/>
              <w:bottom w:val="nil"/>
              <w:right w:val="nil"/>
            </w:tcBorders>
            <w:shd w:val="clear" w:color="auto" w:fill="auto"/>
            <w:noWrap/>
            <w:vAlign w:val="center"/>
            <w:hideMark/>
          </w:tcPr>
          <w:p w14:paraId="1F942598"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38CD2376"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04C54F6E"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nil"/>
              <w:right w:val="nil"/>
            </w:tcBorders>
            <w:shd w:val="clear" w:color="auto" w:fill="auto"/>
            <w:noWrap/>
            <w:vAlign w:val="center"/>
            <w:hideMark/>
          </w:tcPr>
          <w:p w14:paraId="2084DCD2"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5108.07</w:t>
            </w:r>
          </w:p>
        </w:tc>
        <w:tc>
          <w:tcPr>
            <w:tcW w:w="958" w:type="pct"/>
            <w:vMerge/>
            <w:tcBorders>
              <w:top w:val="nil"/>
              <w:left w:val="nil"/>
              <w:bottom w:val="single" w:sz="8" w:space="0" w:color="000000"/>
              <w:right w:val="nil"/>
            </w:tcBorders>
            <w:vAlign w:val="center"/>
            <w:hideMark/>
          </w:tcPr>
          <w:p w14:paraId="24181E10"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4C46010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4597.26-5618.88 </w:t>
            </w:r>
          </w:p>
        </w:tc>
        <w:tc>
          <w:tcPr>
            <w:tcW w:w="957" w:type="pct"/>
            <w:tcBorders>
              <w:top w:val="nil"/>
              <w:left w:val="nil"/>
              <w:bottom w:val="nil"/>
              <w:right w:val="nil"/>
            </w:tcBorders>
            <w:shd w:val="clear" w:color="auto" w:fill="auto"/>
            <w:noWrap/>
            <w:vAlign w:val="center"/>
            <w:hideMark/>
          </w:tcPr>
          <w:p w14:paraId="34A1A895"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5C896750"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30D63CB6"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lastRenderedPageBreak/>
              <w:t>Indirect cost, US$/person</w:t>
            </w:r>
          </w:p>
        </w:tc>
        <w:tc>
          <w:tcPr>
            <w:tcW w:w="702" w:type="pct"/>
            <w:tcBorders>
              <w:top w:val="nil"/>
              <w:left w:val="nil"/>
              <w:bottom w:val="nil"/>
              <w:right w:val="nil"/>
            </w:tcBorders>
            <w:shd w:val="clear" w:color="auto" w:fill="auto"/>
            <w:noWrap/>
            <w:vAlign w:val="center"/>
            <w:hideMark/>
          </w:tcPr>
          <w:p w14:paraId="25E3D99A"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958" w:type="pct"/>
            <w:vMerge/>
            <w:tcBorders>
              <w:top w:val="nil"/>
              <w:left w:val="nil"/>
              <w:bottom w:val="single" w:sz="8" w:space="0" w:color="000000"/>
              <w:right w:val="nil"/>
            </w:tcBorders>
            <w:vAlign w:val="center"/>
            <w:hideMark/>
          </w:tcPr>
          <w:p w14:paraId="311FA75D"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26645A07" w14:textId="77777777" w:rsidR="00CC3DC6" w:rsidRPr="00BD7A47" w:rsidRDefault="00CC3DC6" w:rsidP="000447FD">
            <w:pPr>
              <w:widowControl/>
              <w:jc w:val="left"/>
              <w:rPr>
                <w:rFonts w:ascii="Times New Roman" w:eastAsia="Times New Roman" w:hAnsi="Times New Roman" w:cs="Times New Roman"/>
                <w:kern w:val="0"/>
                <w:sz w:val="20"/>
                <w:szCs w:val="20"/>
              </w:rPr>
            </w:pPr>
          </w:p>
        </w:tc>
        <w:tc>
          <w:tcPr>
            <w:tcW w:w="957" w:type="pct"/>
            <w:tcBorders>
              <w:top w:val="nil"/>
              <w:left w:val="nil"/>
              <w:bottom w:val="nil"/>
              <w:right w:val="nil"/>
            </w:tcBorders>
            <w:shd w:val="clear" w:color="auto" w:fill="auto"/>
            <w:noWrap/>
            <w:vAlign w:val="center"/>
            <w:hideMark/>
          </w:tcPr>
          <w:p w14:paraId="72DE7DB4" w14:textId="77777777" w:rsidR="00CC3DC6" w:rsidRPr="00BD7A47" w:rsidRDefault="00CC3DC6" w:rsidP="000447FD">
            <w:pPr>
              <w:widowControl/>
              <w:jc w:val="left"/>
              <w:rPr>
                <w:rFonts w:ascii="Times New Roman" w:eastAsia="Times New Roman" w:hAnsi="Times New Roman" w:cs="Times New Roman"/>
                <w:kern w:val="0"/>
                <w:sz w:val="20"/>
                <w:szCs w:val="20"/>
              </w:rPr>
            </w:pPr>
          </w:p>
        </w:tc>
      </w:tr>
      <w:tr w:rsidR="00CC3DC6" w:rsidRPr="00BD7A47" w14:paraId="0938F8B6"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1E4D4AE5"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w:t>
            </w:r>
          </w:p>
        </w:tc>
        <w:tc>
          <w:tcPr>
            <w:tcW w:w="702" w:type="pct"/>
            <w:tcBorders>
              <w:top w:val="nil"/>
              <w:left w:val="nil"/>
              <w:bottom w:val="nil"/>
              <w:right w:val="nil"/>
            </w:tcBorders>
            <w:shd w:val="clear" w:color="auto" w:fill="auto"/>
            <w:noWrap/>
            <w:vAlign w:val="center"/>
            <w:hideMark/>
          </w:tcPr>
          <w:p w14:paraId="163EFD1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328.21</w:t>
            </w:r>
          </w:p>
        </w:tc>
        <w:tc>
          <w:tcPr>
            <w:tcW w:w="958" w:type="pct"/>
            <w:vMerge/>
            <w:tcBorders>
              <w:top w:val="nil"/>
              <w:left w:val="nil"/>
              <w:bottom w:val="single" w:sz="8" w:space="0" w:color="000000"/>
              <w:right w:val="nil"/>
            </w:tcBorders>
            <w:vAlign w:val="center"/>
            <w:hideMark/>
          </w:tcPr>
          <w:p w14:paraId="097F7921"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7A569571"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295.39-361.03 </w:t>
            </w:r>
          </w:p>
        </w:tc>
        <w:tc>
          <w:tcPr>
            <w:tcW w:w="957" w:type="pct"/>
            <w:tcBorders>
              <w:top w:val="nil"/>
              <w:left w:val="nil"/>
              <w:bottom w:val="nil"/>
              <w:right w:val="nil"/>
            </w:tcBorders>
            <w:shd w:val="clear" w:color="auto" w:fill="auto"/>
            <w:noWrap/>
            <w:vAlign w:val="center"/>
            <w:hideMark/>
          </w:tcPr>
          <w:p w14:paraId="66B00191"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27FCCCD6"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69AA1A35"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w:t>
            </w:r>
          </w:p>
        </w:tc>
        <w:tc>
          <w:tcPr>
            <w:tcW w:w="702" w:type="pct"/>
            <w:tcBorders>
              <w:top w:val="nil"/>
              <w:left w:val="nil"/>
              <w:bottom w:val="nil"/>
              <w:right w:val="nil"/>
            </w:tcBorders>
            <w:shd w:val="clear" w:color="auto" w:fill="auto"/>
            <w:noWrap/>
            <w:vAlign w:val="center"/>
            <w:hideMark/>
          </w:tcPr>
          <w:p w14:paraId="3DBC5705"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328.21</w:t>
            </w:r>
          </w:p>
        </w:tc>
        <w:tc>
          <w:tcPr>
            <w:tcW w:w="958" w:type="pct"/>
            <w:vMerge/>
            <w:tcBorders>
              <w:top w:val="nil"/>
              <w:left w:val="nil"/>
              <w:bottom w:val="single" w:sz="8" w:space="0" w:color="000000"/>
              <w:right w:val="nil"/>
            </w:tcBorders>
            <w:vAlign w:val="center"/>
            <w:hideMark/>
          </w:tcPr>
          <w:p w14:paraId="7D6326A4"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5FCE5AE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295.39-361.03 </w:t>
            </w:r>
          </w:p>
        </w:tc>
        <w:tc>
          <w:tcPr>
            <w:tcW w:w="957" w:type="pct"/>
            <w:tcBorders>
              <w:top w:val="nil"/>
              <w:left w:val="nil"/>
              <w:bottom w:val="nil"/>
              <w:right w:val="nil"/>
            </w:tcBorders>
            <w:shd w:val="clear" w:color="auto" w:fill="auto"/>
            <w:noWrap/>
            <w:vAlign w:val="center"/>
            <w:hideMark/>
          </w:tcPr>
          <w:p w14:paraId="0A81934E"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118C1ACE" w14:textId="77777777" w:rsidTr="000447FD">
        <w:trPr>
          <w:trHeight w:val="280"/>
        </w:trPr>
        <w:tc>
          <w:tcPr>
            <w:tcW w:w="1577" w:type="pct"/>
            <w:gridSpan w:val="3"/>
            <w:tcBorders>
              <w:top w:val="nil"/>
              <w:left w:val="nil"/>
              <w:bottom w:val="nil"/>
              <w:right w:val="nil"/>
            </w:tcBorders>
            <w:shd w:val="clear" w:color="auto" w:fill="auto"/>
            <w:noWrap/>
            <w:vAlign w:val="center"/>
            <w:hideMark/>
          </w:tcPr>
          <w:p w14:paraId="284AFBBF"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III</w:t>
            </w:r>
          </w:p>
        </w:tc>
        <w:tc>
          <w:tcPr>
            <w:tcW w:w="702" w:type="pct"/>
            <w:tcBorders>
              <w:top w:val="nil"/>
              <w:left w:val="nil"/>
              <w:bottom w:val="nil"/>
              <w:right w:val="nil"/>
            </w:tcBorders>
            <w:shd w:val="clear" w:color="auto" w:fill="auto"/>
            <w:noWrap/>
            <w:vAlign w:val="center"/>
            <w:hideMark/>
          </w:tcPr>
          <w:p w14:paraId="5FA8853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418.99</w:t>
            </w:r>
          </w:p>
        </w:tc>
        <w:tc>
          <w:tcPr>
            <w:tcW w:w="958" w:type="pct"/>
            <w:vMerge/>
            <w:tcBorders>
              <w:top w:val="nil"/>
              <w:left w:val="nil"/>
              <w:bottom w:val="single" w:sz="8" w:space="0" w:color="000000"/>
              <w:right w:val="nil"/>
            </w:tcBorders>
            <w:vAlign w:val="center"/>
            <w:hideMark/>
          </w:tcPr>
          <w:p w14:paraId="5F0C2723"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nil"/>
              <w:right w:val="nil"/>
            </w:tcBorders>
            <w:shd w:val="clear" w:color="auto" w:fill="auto"/>
            <w:noWrap/>
            <w:vAlign w:val="center"/>
            <w:hideMark/>
          </w:tcPr>
          <w:p w14:paraId="70464978"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377.09-460.89 </w:t>
            </w:r>
          </w:p>
        </w:tc>
        <w:tc>
          <w:tcPr>
            <w:tcW w:w="957" w:type="pct"/>
            <w:tcBorders>
              <w:top w:val="nil"/>
              <w:left w:val="nil"/>
              <w:bottom w:val="nil"/>
              <w:right w:val="nil"/>
            </w:tcBorders>
            <w:shd w:val="clear" w:color="auto" w:fill="auto"/>
            <w:noWrap/>
            <w:vAlign w:val="center"/>
            <w:hideMark/>
          </w:tcPr>
          <w:p w14:paraId="537D860A"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r w:rsidR="00CC3DC6" w:rsidRPr="00BD7A47" w14:paraId="0158BAEB" w14:textId="77777777" w:rsidTr="000447FD">
        <w:trPr>
          <w:trHeight w:val="290"/>
        </w:trPr>
        <w:tc>
          <w:tcPr>
            <w:tcW w:w="1577" w:type="pct"/>
            <w:gridSpan w:val="3"/>
            <w:tcBorders>
              <w:top w:val="nil"/>
              <w:left w:val="nil"/>
              <w:bottom w:val="single" w:sz="8" w:space="0" w:color="auto"/>
              <w:right w:val="nil"/>
            </w:tcBorders>
            <w:shd w:val="clear" w:color="auto" w:fill="auto"/>
            <w:noWrap/>
            <w:vAlign w:val="center"/>
            <w:hideMark/>
          </w:tcPr>
          <w:p w14:paraId="46ED1D43" w14:textId="77777777" w:rsidR="00CC3DC6" w:rsidRPr="00BD7A47" w:rsidRDefault="00CC3DC6" w:rsidP="000447FD">
            <w:pPr>
              <w:widowControl/>
              <w:jc w:val="left"/>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BC stage IV</w:t>
            </w:r>
          </w:p>
        </w:tc>
        <w:tc>
          <w:tcPr>
            <w:tcW w:w="702" w:type="pct"/>
            <w:tcBorders>
              <w:top w:val="nil"/>
              <w:left w:val="nil"/>
              <w:bottom w:val="single" w:sz="8" w:space="0" w:color="auto"/>
              <w:right w:val="nil"/>
            </w:tcBorders>
            <w:shd w:val="clear" w:color="auto" w:fill="auto"/>
            <w:noWrap/>
            <w:vAlign w:val="center"/>
            <w:hideMark/>
          </w:tcPr>
          <w:p w14:paraId="118877AC"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583.1</w:t>
            </w:r>
          </w:p>
        </w:tc>
        <w:tc>
          <w:tcPr>
            <w:tcW w:w="958" w:type="pct"/>
            <w:vMerge/>
            <w:tcBorders>
              <w:top w:val="nil"/>
              <w:left w:val="nil"/>
              <w:bottom w:val="single" w:sz="8" w:space="0" w:color="000000"/>
              <w:right w:val="nil"/>
            </w:tcBorders>
            <w:vAlign w:val="center"/>
            <w:hideMark/>
          </w:tcPr>
          <w:p w14:paraId="3B63BD47" w14:textId="77777777" w:rsidR="00CC3DC6" w:rsidRPr="00BD7A47" w:rsidRDefault="00CC3DC6" w:rsidP="000447FD">
            <w:pPr>
              <w:widowControl/>
              <w:jc w:val="left"/>
              <w:rPr>
                <w:rFonts w:ascii="Times New Roman" w:eastAsia="等线" w:hAnsi="Times New Roman" w:cs="Times New Roman"/>
                <w:color w:val="000000"/>
                <w:kern w:val="0"/>
                <w:sz w:val="20"/>
                <w:szCs w:val="20"/>
              </w:rPr>
            </w:pPr>
          </w:p>
        </w:tc>
        <w:tc>
          <w:tcPr>
            <w:tcW w:w="806" w:type="pct"/>
            <w:tcBorders>
              <w:top w:val="nil"/>
              <w:left w:val="nil"/>
              <w:bottom w:val="single" w:sz="8" w:space="0" w:color="auto"/>
              <w:right w:val="nil"/>
            </w:tcBorders>
            <w:shd w:val="clear" w:color="auto" w:fill="auto"/>
            <w:noWrap/>
            <w:vAlign w:val="center"/>
            <w:hideMark/>
          </w:tcPr>
          <w:p w14:paraId="7C6124AE"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 xml:space="preserve">524.79-641.41 </w:t>
            </w:r>
          </w:p>
        </w:tc>
        <w:tc>
          <w:tcPr>
            <w:tcW w:w="957" w:type="pct"/>
            <w:tcBorders>
              <w:top w:val="nil"/>
              <w:left w:val="nil"/>
              <w:bottom w:val="single" w:sz="8" w:space="0" w:color="auto"/>
              <w:right w:val="nil"/>
            </w:tcBorders>
            <w:shd w:val="clear" w:color="auto" w:fill="auto"/>
            <w:noWrap/>
            <w:vAlign w:val="center"/>
            <w:hideMark/>
          </w:tcPr>
          <w:p w14:paraId="35C929E3" w14:textId="77777777" w:rsidR="00CC3DC6" w:rsidRPr="00BD7A47" w:rsidRDefault="00CC3DC6" w:rsidP="000447FD">
            <w:pPr>
              <w:widowControl/>
              <w:jc w:val="center"/>
              <w:rPr>
                <w:rFonts w:ascii="Times New Roman" w:eastAsia="等线" w:hAnsi="Times New Roman" w:cs="Times New Roman"/>
                <w:color w:val="000000"/>
                <w:kern w:val="0"/>
                <w:sz w:val="20"/>
                <w:szCs w:val="20"/>
              </w:rPr>
            </w:pPr>
            <w:r w:rsidRPr="00BD7A47">
              <w:rPr>
                <w:rFonts w:ascii="Times New Roman" w:eastAsia="等线" w:hAnsi="Times New Roman" w:cs="Times New Roman"/>
                <w:color w:val="000000"/>
                <w:kern w:val="0"/>
                <w:sz w:val="20"/>
                <w:szCs w:val="20"/>
              </w:rPr>
              <w:t>None defined</w:t>
            </w:r>
          </w:p>
        </w:tc>
      </w:tr>
    </w:tbl>
    <w:p w14:paraId="4407677E" w14:textId="77777777" w:rsidR="00CC3DC6" w:rsidRDefault="00CC3DC6" w:rsidP="00CC3DC6">
      <w:pPr>
        <w:pStyle w:val="1"/>
        <w:spacing w:before="0" w:after="0" w:line="240" w:lineRule="auto"/>
        <w:rPr>
          <w:rFonts w:ascii="Times New Roman" w:hAnsi="Times New Roman" w:cs="Times New Roman"/>
          <w:sz w:val="20"/>
          <w:szCs w:val="20"/>
        </w:rPr>
      </w:pPr>
      <w:bookmarkStart w:id="6" w:name="_Toc2420"/>
      <w:bookmarkStart w:id="7" w:name="_Toc139983245"/>
      <w:r>
        <w:rPr>
          <w:rFonts w:ascii="Times New Roman" w:hAnsi="Times New Roman" w:cs="Times New Roman"/>
          <w:sz w:val="20"/>
          <w:szCs w:val="20"/>
        </w:rPr>
        <w:t xml:space="preserve">Appendix Table 3. Variation range and distributions assumed for </w:t>
      </w:r>
      <w:r>
        <w:rPr>
          <w:rFonts w:ascii="Times New Roman" w:hAnsi="Times New Roman" w:cs="Times New Roman" w:hint="eastAsia"/>
          <w:sz w:val="20"/>
          <w:szCs w:val="20"/>
        </w:rPr>
        <w:t>screening</w:t>
      </w:r>
      <w:r>
        <w:rPr>
          <w:rFonts w:ascii="Times New Roman" w:hAnsi="Times New Roman" w:cs="Times New Roman"/>
          <w:sz w:val="20"/>
          <w:szCs w:val="20"/>
        </w:rPr>
        <w:t xml:space="preserve"> costs</w:t>
      </w:r>
      <w:bookmarkEnd w:id="6"/>
      <w:bookmarkEnd w:id="7"/>
    </w:p>
    <w:tbl>
      <w:tblPr>
        <w:tblW w:w="5000" w:type="pct"/>
        <w:tblLook w:val="04A0" w:firstRow="1" w:lastRow="0" w:firstColumn="1" w:lastColumn="0" w:noHBand="0" w:noVBand="1"/>
      </w:tblPr>
      <w:tblGrid>
        <w:gridCol w:w="363"/>
        <w:gridCol w:w="363"/>
        <w:gridCol w:w="363"/>
        <w:gridCol w:w="960"/>
        <w:gridCol w:w="720"/>
        <w:gridCol w:w="745"/>
        <w:gridCol w:w="1182"/>
        <w:gridCol w:w="960"/>
        <w:gridCol w:w="720"/>
        <w:gridCol w:w="748"/>
        <w:gridCol w:w="1182"/>
      </w:tblGrid>
      <w:tr w:rsidR="00CC3DC6" w:rsidRPr="00BB19B3" w14:paraId="1981C27B" w14:textId="77777777" w:rsidTr="000447FD">
        <w:trPr>
          <w:trHeight w:val="290"/>
        </w:trPr>
        <w:tc>
          <w:tcPr>
            <w:tcW w:w="375" w:type="pct"/>
            <w:tcBorders>
              <w:top w:val="single" w:sz="8" w:space="0" w:color="auto"/>
              <w:left w:val="nil"/>
              <w:bottom w:val="nil"/>
              <w:right w:val="nil"/>
            </w:tcBorders>
            <w:shd w:val="clear" w:color="auto" w:fill="auto"/>
            <w:noWrap/>
            <w:vAlign w:val="center"/>
            <w:hideMark/>
          </w:tcPr>
          <w:p w14:paraId="6B1A275C"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75" w:type="pct"/>
            <w:tcBorders>
              <w:top w:val="single" w:sz="8" w:space="0" w:color="auto"/>
              <w:left w:val="nil"/>
              <w:bottom w:val="nil"/>
              <w:right w:val="nil"/>
            </w:tcBorders>
            <w:shd w:val="clear" w:color="auto" w:fill="auto"/>
            <w:noWrap/>
            <w:vAlign w:val="center"/>
            <w:hideMark/>
          </w:tcPr>
          <w:p w14:paraId="6564F0E0"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75" w:type="pct"/>
            <w:tcBorders>
              <w:top w:val="single" w:sz="8" w:space="0" w:color="auto"/>
              <w:left w:val="nil"/>
              <w:bottom w:val="nil"/>
              <w:right w:val="nil"/>
            </w:tcBorders>
            <w:shd w:val="clear" w:color="auto" w:fill="auto"/>
            <w:noWrap/>
            <w:vAlign w:val="center"/>
            <w:hideMark/>
          </w:tcPr>
          <w:p w14:paraId="6C79B656"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874" w:type="pct"/>
            <w:gridSpan w:val="8"/>
            <w:tcBorders>
              <w:top w:val="single" w:sz="8" w:space="0" w:color="auto"/>
              <w:left w:val="nil"/>
              <w:bottom w:val="single" w:sz="8" w:space="0" w:color="auto"/>
              <w:right w:val="nil"/>
            </w:tcBorders>
            <w:shd w:val="clear" w:color="auto" w:fill="auto"/>
            <w:noWrap/>
            <w:vAlign w:val="center"/>
            <w:hideMark/>
          </w:tcPr>
          <w:p w14:paraId="1454EFD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Western China settings</w:t>
            </w:r>
          </w:p>
        </w:tc>
      </w:tr>
      <w:tr w:rsidR="00CC3DC6" w:rsidRPr="00BB19B3" w14:paraId="53FA9CB3" w14:textId="77777777" w:rsidTr="000447FD">
        <w:trPr>
          <w:trHeight w:val="290"/>
        </w:trPr>
        <w:tc>
          <w:tcPr>
            <w:tcW w:w="375" w:type="pct"/>
            <w:tcBorders>
              <w:top w:val="nil"/>
              <w:left w:val="nil"/>
              <w:bottom w:val="nil"/>
              <w:right w:val="nil"/>
            </w:tcBorders>
            <w:shd w:val="clear" w:color="auto" w:fill="auto"/>
            <w:noWrap/>
            <w:vAlign w:val="center"/>
            <w:hideMark/>
          </w:tcPr>
          <w:p w14:paraId="220EA51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26DFB32E" w14:textId="77777777" w:rsidR="00CC3DC6" w:rsidRPr="00BB19B3" w:rsidRDefault="00CC3DC6" w:rsidP="000447FD">
            <w:pPr>
              <w:widowControl/>
              <w:jc w:val="center"/>
              <w:rPr>
                <w:rFonts w:ascii="Times New Roman" w:eastAsia="Times New Roman" w:hAnsi="Times New Roman" w:cs="Times New Roman"/>
                <w:kern w:val="0"/>
                <w:sz w:val="20"/>
                <w:szCs w:val="20"/>
              </w:rPr>
            </w:pPr>
          </w:p>
        </w:tc>
        <w:tc>
          <w:tcPr>
            <w:tcW w:w="375" w:type="pct"/>
            <w:tcBorders>
              <w:top w:val="nil"/>
              <w:left w:val="nil"/>
              <w:bottom w:val="nil"/>
              <w:right w:val="nil"/>
            </w:tcBorders>
            <w:shd w:val="clear" w:color="auto" w:fill="auto"/>
            <w:noWrap/>
            <w:vAlign w:val="center"/>
            <w:hideMark/>
          </w:tcPr>
          <w:p w14:paraId="6EE9A70D" w14:textId="77777777" w:rsidR="00CC3DC6" w:rsidRPr="00BB19B3" w:rsidRDefault="00CC3DC6" w:rsidP="000447FD">
            <w:pPr>
              <w:widowControl/>
              <w:jc w:val="center"/>
              <w:rPr>
                <w:rFonts w:ascii="Times New Roman" w:eastAsia="Times New Roman" w:hAnsi="Times New Roman" w:cs="Times New Roman"/>
                <w:kern w:val="0"/>
                <w:sz w:val="20"/>
                <w:szCs w:val="20"/>
              </w:rPr>
            </w:pPr>
          </w:p>
        </w:tc>
        <w:tc>
          <w:tcPr>
            <w:tcW w:w="1937" w:type="pct"/>
            <w:gridSpan w:val="4"/>
            <w:tcBorders>
              <w:top w:val="single" w:sz="8" w:space="0" w:color="auto"/>
              <w:left w:val="nil"/>
              <w:bottom w:val="single" w:sz="8" w:space="0" w:color="auto"/>
              <w:right w:val="nil"/>
            </w:tcBorders>
            <w:shd w:val="clear" w:color="auto" w:fill="auto"/>
            <w:noWrap/>
            <w:vAlign w:val="center"/>
            <w:hideMark/>
          </w:tcPr>
          <w:p w14:paraId="14BA988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Rural settings</w:t>
            </w:r>
          </w:p>
        </w:tc>
        <w:tc>
          <w:tcPr>
            <w:tcW w:w="1937" w:type="pct"/>
            <w:gridSpan w:val="4"/>
            <w:tcBorders>
              <w:top w:val="single" w:sz="8" w:space="0" w:color="auto"/>
              <w:left w:val="nil"/>
              <w:bottom w:val="single" w:sz="8" w:space="0" w:color="auto"/>
              <w:right w:val="nil"/>
            </w:tcBorders>
            <w:shd w:val="clear" w:color="auto" w:fill="auto"/>
            <w:noWrap/>
            <w:vAlign w:val="center"/>
            <w:hideMark/>
          </w:tcPr>
          <w:p w14:paraId="557A682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Urban settings</w:t>
            </w:r>
          </w:p>
        </w:tc>
      </w:tr>
      <w:tr w:rsidR="00CC3DC6" w:rsidRPr="00BB19B3" w14:paraId="66611046" w14:textId="77777777" w:rsidTr="000447FD">
        <w:trPr>
          <w:trHeight w:val="1310"/>
        </w:trPr>
        <w:tc>
          <w:tcPr>
            <w:tcW w:w="375" w:type="pct"/>
            <w:tcBorders>
              <w:top w:val="nil"/>
              <w:left w:val="nil"/>
              <w:bottom w:val="single" w:sz="8" w:space="0" w:color="auto"/>
              <w:right w:val="nil"/>
            </w:tcBorders>
            <w:shd w:val="clear" w:color="auto" w:fill="auto"/>
            <w:noWrap/>
            <w:vAlign w:val="center"/>
            <w:hideMark/>
          </w:tcPr>
          <w:p w14:paraId="505A5485"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75" w:type="pct"/>
            <w:tcBorders>
              <w:top w:val="nil"/>
              <w:left w:val="nil"/>
              <w:bottom w:val="single" w:sz="8" w:space="0" w:color="auto"/>
              <w:right w:val="nil"/>
            </w:tcBorders>
            <w:shd w:val="clear" w:color="auto" w:fill="auto"/>
            <w:noWrap/>
            <w:vAlign w:val="center"/>
            <w:hideMark/>
          </w:tcPr>
          <w:p w14:paraId="346955D2"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75" w:type="pct"/>
            <w:tcBorders>
              <w:top w:val="nil"/>
              <w:left w:val="nil"/>
              <w:bottom w:val="single" w:sz="8" w:space="0" w:color="auto"/>
              <w:right w:val="nil"/>
            </w:tcBorders>
            <w:shd w:val="clear" w:color="auto" w:fill="auto"/>
            <w:noWrap/>
            <w:vAlign w:val="center"/>
            <w:hideMark/>
          </w:tcPr>
          <w:p w14:paraId="480E3B85"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502" w:type="pct"/>
            <w:tcBorders>
              <w:top w:val="nil"/>
              <w:left w:val="nil"/>
              <w:bottom w:val="single" w:sz="8" w:space="0" w:color="auto"/>
              <w:right w:val="nil"/>
            </w:tcBorders>
            <w:shd w:val="clear" w:color="auto" w:fill="auto"/>
            <w:noWrap/>
            <w:vAlign w:val="center"/>
            <w:hideMark/>
          </w:tcPr>
          <w:p w14:paraId="650E3C2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Base-case values</w:t>
            </w:r>
          </w:p>
        </w:tc>
        <w:tc>
          <w:tcPr>
            <w:tcW w:w="411" w:type="pct"/>
            <w:tcBorders>
              <w:top w:val="nil"/>
              <w:left w:val="nil"/>
              <w:bottom w:val="single" w:sz="8" w:space="0" w:color="auto"/>
              <w:right w:val="nil"/>
            </w:tcBorders>
            <w:shd w:val="clear" w:color="auto" w:fill="auto"/>
            <w:noWrap/>
            <w:vAlign w:val="center"/>
            <w:hideMark/>
          </w:tcPr>
          <w:p w14:paraId="6E27628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Source</w:t>
            </w:r>
          </w:p>
        </w:tc>
        <w:tc>
          <w:tcPr>
            <w:tcW w:w="375" w:type="pct"/>
            <w:tcBorders>
              <w:top w:val="nil"/>
              <w:left w:val="nil"/>
              <w:bottom w:val="single" w:sz="8" w:space="0" w:color="auto"/>
              <w:right w:val="nil"/>
            </w:tcBorders>
            <w:shd w:val="clear" w:color="auto" w:fill="auto"/>
            <w:vAlign w:val="center"/>
            <w:hideMark/>
          </w:tcPr>
          <w:p w14:paraId="77FC19F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Ranges for sensitivity analysis (±10%)</w:t>
            </w:r>
          </w:p>
        </w:tc>
        <w:tc>
          <w:tcPr>
            <w:tcW w:w="649" w:type="pct"/>
            <w:tcBorders>
              <w:top w:val="nil"/>
              <w:left w:val="nil"/>
              <w:bottom w:val="single" w:sz="8" w:space="0" w:color="auto"/>
              <w:right w:val="nil"/>
            </w:tcBorders>
            <w:shd w:val="clear" w:color="auto" w:fill="auto"/>
            <w:vAlign w:val="center"/>
            <w:hideMark/>
          </w:tcPr>
          <w:p w14:paraId="1D7C8CF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Probability distribution for sensitivity analysis</w:t>
            </w:r>
          </w:p>
        </w:tc>
        <w:tc>
          <w:tcPr>
            <w:tcW w:w="502" w:type="pct"/>
            <w:tcBorders>
              <w:top w:val="nil"/>
              <w:left w:val="nil"/>
              <w:bottom w:val="single" w:sz="8" w:space="0" w:color="auto"/>
              <w:right w:val="nil"/>
            </w:tcBorders>
            <w:shd w:val="clear" w:color="auto" w:fill="auto"/>
            <w:noWrap/>
            <w:vAlign w:val="center"/>
            <w:hideMark/>
          </w:tcPr>
          <w:p w14:paraId="4E38CC2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Base-case values</w:t>
            </w:r>
          </w:p>
        </w:tc>
        <w:tc>
          <w:tcPr>
            <w:tcW w:w="411" w:type="pct"/>
            <w:tcBorders>
              <w:top w:val="nil"/>
              <w:left w:val="nil"/>
              <w:bottom w:val="single" w:sz="8" w:space="0" w:color="auto"/>
              <w:right w:val="nil"/>
            </w:tcBorders>
            <w:shd w:val="clear" w:color="auto" w:fill="auto"/>
            <w:noWrap/>
            <w:vAlign w:val="center"/>
            <w:hideMark/>
          </w:tcPr>
          <w:p w14:paraId="73FCC7A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Source</w:t>
            </w:r>
          </w:p>
        </w:tc>
        <w:tc>
          <w:tcPr>
            <w:tcW w:w="375" w:type="pct"/>
            <w:tcBorders>
              <w:top w:val="nil"/>
              <w:left w:val="nil"/>
              <w:bottom w:val="single" w:sz="8" w:space="0" w:color="auto"/>
              <w:right w:val="nil"/>
            </w:tcBorders>
            <w:shd w:val="clear" w:color="auto" w:fill="auto"/>
            <w:vAlign w:val="center"/>
            <w:hideMark/>
          </w:tcPr>
          <w:p w14:paraId="43839F6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Ranges for sensitivity analysis (±10%)</w:t>
            </w:r>
          </w:p>
        </w:tc>
        <w:tc>
          <w:tcPr>
            <w:tcW w:w="649" w:type="pct"/>
            <w:tcBorders>
              <w:top w:val="nil"/>
              <w:left w:val="nil"/>
              <w:bottom w:val="single" w:sz="8" w:space="0" w:color="auto"/>
              <w:right w:val="nil"/>
            </w:tcBorders>
            <w:shd w:val="clear" w:color="auto" w:fill="auto"/>
            <w:vAlign w:val="center"/>
            <w:hideMark/>
          </w:tcPr>
          <w:p w14:paraId="2B869DD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Probability distribution for sensitivity analysis</w:t>
            </w:r>
          </w:p>
        </w:tc>
      </w:tr>
      <w:tr w:rsidR="00CC3DC6" w:rsidRPr="00BB19B3" w14:paraId="2EABD0AF" w14:textId="77777777" w:rsidTr="000447FD">
        <w:trPr>
          <w:trHeight w:val="280"/>
        </w:trPr>
        <w:tc>
          <w:tcPr>
            <w:tcW w:w="4351" w:type="pct"/>
            <w:gridSpan w:val="10"/>
            <w:tcBorders>
              <w:top w:val="single" w:sz="8" w:space="0" w:color="auto"/>
              <w:left w:val="nil"/>
              <w:bottom w:val="nil"/>
              <w:right w:val="nil"/>
            </w:tcBorders>
            <w:shd w:val="clear" w:color="auto" w:fill="auto"/>
            <w:noWrap/>
            <w:vAlign w:val="center"/>
            <w:hideMark/>
          </w:tcPr>
          <w:p w14:paraId="34BA33DC"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Screening, US$</w:t>
            </w:r>
          </w:p>
        </w:tc>
        <w:tc>
          <w:tcPr>
            <w:tcW w:w="649" w:type="pct"/>
            <w:tcBorders>
              <w:top w:val="nil"/>
              <w:left w:val="nil"/>
              <w:bottom w:val="nil"/>
              <w:right w:val="nil"/>
            </w:tcBorders>
            <w:shd w:val="clear" w:color="auto" w:fill="auto"/>
            <w:noWrap/>
            <w:vAlign w:val="center"/>
            <w:hideMark/>
          </w:tcPr>
          <w:p w14:paraId="66643E02"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r>
      <w:tr w:rsidR="00CC3DC6" w:rsidRPr="00BB19B3" w14:paraId="57C9CA94" w14:textId="77777777" w:rsidTr="000447FD">
        <w:trPr>
          <w:trHeight w:val="280"/>
        </w:trPr>
        <w:tc>
          <w:tcPr>
            <w:tcW w:w="1126" w:type="pct"/>
            <w:gridSpan w:val="3"/>
            <w:tcBorders>
              <w:top w:val="nil"/>
              <w:left w:val="nil"/>
              <w:bottom w:val="nil"/>
              <w:right w:val="nil"/>
            </w:tcBorders>
            <w:shd w:val="clear" w:color="auto" w:fill="auto"/>
            <w:vAlign w:val="center"/>
            <w:hideMark/>
          </w:tcPr>
          <w:p w14:paraId="10718A04"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BSE</w:t>
            </w:r>
          </w:p>
        </w:tc>
        <w:tc>
          <w:tcPr>
            <w:tcW w:w="502" w:type="pct"/>
            <w:tcBorders>
              <w:top w:val="nil"/>
              <w:left w:val="nil"/>
              <w:bottom w:val="nil"/>
              <w:right w:val="nil"/>
            </w:tcBorders>
            <w:shd w:val="clear" w:color="auto" w:fill="auto"/>
            <w:noWrap/>
            <w:vAlign w:val="center"/>
            <w:hideMark/>
          </w:tcPr>
          <w:p w14:paraId="6EC8770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0.26</w:t>
            </w:r>
          </w:p>
        </w:tc>
        <w:tc>
          <w:tcPr>
            <w:tcW w:w="411" w:type="pct"/>
            <w:vMerge w:val="restart"/>
            <w:tcBorders>
              <w:top w:val="nil"/>
              <w:left w:val="nil"/>
              <w:bottom w:val="nil"/>
              <w:right w:val="nil"/>
            </w:tcBorders>
            <w:shd w:val="clear" w:color="auto" w:fill="auto"/>
            <w:noWrap/>
            <w:vAlign w:val="center"/>
            <w:hideMark/>
          </w:tcPr>
          <w:p w14:paraId="1B8AE42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Calculation</w:t>
            </w:r>
          </w:p>
        </w:tc>
        <w:tc>
          <w:tcPr>
            <w:tcW w:w="375" w:type="pct"/>
            <w:tcBorders>
              <w:top w:val="nil"/>
              <w:left w:val="nil"/>
              <w:bottom w:val="nil"/>
              <w:right w:val="nil"/>
            </w:tcBorders>
            <w:shd w:val="clear" w:color="auto" w:fill="auto"/>
            <w:noWrap/>
            <w:vAlign w:val="center"/>
            <w:hideMark/>
          </w:tcPr>
          <w:p w14:paraId="3A60081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0.24-0.25</w:t>
            </w:r>
          </w:p>
        </w:tc>
        <w:tc>
          <w:tcPr>
            <w:tcW w:w="649" w:type="pct"/>
            <w:tcBorders>
              <w:top w:val="nil"/>
              <w:left w:val="nil"/>
              <w:bottom w:val="nil"/>
              <w:right w:val="nil"/>
            </w:tcBorders>
            <w:shd w:val="clear" w:color="auto" w:fill="auto"/>
            <w:noWrap/>
            <w:vAlign w:val="center"/>
            <w:hideMark/>
          </w:tcPr>
          <w:p w14:paraId="1122EBE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(300.00,0.00)</w:t>
            </w:r>
          </w:p>
        </w:tc>
        <w:tc>
          <w:tcPr>
            <w:tcW w:w="502" w:type="pct"/>
            <w:tcBorders>
              <w:top w:val="nil"/>
              <w:left w:val="nil"/>
              <w:bottom w:val="nil"/>
              <w:right w:val="nil"/>
            </w:tcBorders>
            <w:shd w:val="clear" w:color="auto" w:fill="auto"/>
            <w:noWrap/>
            <w:vAlign w:val="center"/>
            <w:hideMark/>
          </w:tcPr>
          <w:p w14:paraId="03C050A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0.61</w:t>
            </w:r>
          </w:p>
        </w:tc>
        <w:tc>
          <w:tcPr>
            <w:tcW w:w="411" w:type="pct"/>
            <w:vMerge w:val="restart"/>
            <w:tcBorders>
              <w:top w:val="nil"/>
              <w:left w:val="nil"/>
              <w:bottom w:val="nil"/>
              <w:right w:val="nil"/>
            </w:tcBorders>
            <w:shd w:val="clear" w:color="auto" w:fill="auto"/>
            <w:noWrap/>
            <w:vAlign w:val="center"/>
            <w:hideMark/>
          </w:tcPr>
          <w:p w14:paraId="03E249A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Calculation</w:t>
            </w:r>
          </w:p>
        </w:tc>
        <w:tc>
          <w:tcPr>
            <w:tcW w:w="375" w:type="pct"/>
            <w:tcBorders>
              <w:top w:val="nil"/>
              <w:left w:val="nil"/>
              <w:bottom w:val="nil"/>
              <w:right w:val="nil"/>
            </w:tcBorders>
            <w:shd w:val="clear" w:color="auto" w:fill="auto"/>
            <w:noWrap/>
            <w:vAlign w:val="center"/>
            <w:hideMark/>
          </w:tcPr>
          <w:p w14:paraId="1B2FFCE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0.55-0.67</w:t>
            </w:r>
          </w:p>
        </w:tc>
        <w:tc>
          <w:tcPr>
            <w:tcW w:w="649" w:type="pct"/>
            <w:tcBorders>
              <w:top w:val="nil"/>
              <w:left w:val="nil"/>
              <w:bottom w:val="nil"/>
              <w:right w:val="nil"/>
            </w:tcBorders>
            <w:shd w:val="clear" w:color="auto" w:fill="auto"/>
            <w:noWrap/>
            <w:vAlign w:val="center"/>
            <w:hideMark/>
          </w:tcPr>
          <w:p w14:paraId="1B06327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(300.00,0.00)</w:t>
            </w:r>
          </w:p>
        </w:tc>
      </w:tr>
      <w:tr w:rsidR="00CC3DC6" w:rsidRPr="00BB19B3" w14:paraId="2C8CF5F9" w14:textId="77777777" w:rsidTr="000447FD">
        <w:trPr>
          <w:trHeight w:val="280"/>
        </w:trPr>
        <w:tc>
          <w:tcPr>
            <w:tcW w:w="1126" w:type="pct"/>
            <w:gridSpan w:val="3"/>
            <w:tcBorders>
              <w:top w:val="nil"/>
              <w:left w:val="nil"/>
              <w:bottom w:val="nil"/>
              <w:right w:val="nil"/>
            </w:tcBorders>
            <w:shd w:val="clear" w:color="auto" w:fill="auto"/>
            <w:vAlign w:val="center"/>
            <w:hideMark/>
          </w:tcPr>
          <w:p w14:paraId="736D6C13"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CBE</w:t>
            </w:r>
          </w:p>
        </w:tc>
        <w:tc>
          <w:tcPr>
            <w:tcW w:w="502" w:type="pct"/>
            <w:tcBorders>
              <w:top w:val="nil"/>
              <w:left w:val="nil"/>
              <w:bottom w:val="nil"/>
              <w:right w:val="nil"/>
            </w:tcBorders>
            <w:shd w:val="clear" w:color="auto" w:fill="auto"/>
            <w:noWrap/>
            <w:vAlign w:val="center"/>
            <w:hideMark/>
          </w:tcPr>
          <w:p w14:paraId="47D80CB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1.65</w:t>
            </w:r>
          </w:p>
        </w:tc>
        <w:tc>
          <w:tcPr>
            <w:tcW w:w="411" w:type="pct"/>
            <w:vMerge/>
            <w:tcBorders>
              <w:top w:val="nil"/>
              <w:left w:val="nil"/>
              <w:bottom w:val="nil"/>
              <w:right w:val="nil"/>
            </w:tcBorders>
            <w:vAlign w:val="center"/>
            <w:hideMark/>
          </w:tcPr>
          <w:p w14:paraId="466C8D0A"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4D6B9A3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1.48-1.81</w:t>
            </w:r>
          </w:p>
        </w:tc>
        <w:tc>
          <w:tcPr>
            <w:tcW w:w="649" w:type="pct"/>
            <w:tcBorders>
              <w:top w:val="nil"/>
              <w:left w:val="nil"/>
              <w:bottom w:val="nil"/>
              <w:right w:val="nil"/>
            </w:tcBorders>
            <w:shd w:val="clear" w:color="auto" w:fill="auto"/>
            <w:noWrap/>
            <w:vAlign w:val="center"/>
            <w:hideMark/>
          </w:tcPr>
          <w:p w14:paraId="3407104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c>
          <w:tcPr>
            <w:tcW w:w="502" w:type="pct"/>
            <w:tcBorders>
              <w:top w:val="nil"/>
              <w:left w:val="nil"/>
              <w:bottom w:val="nil"/>
              <w:right w:val="nil"/>
            </w:tcBorders>
            <w:shd w:val="clear" w:color="auto" w:fill="auto"/>
            <w:noWrap/>
            <w:vAlign w:val="center"/>
            <w:hideMark/>
          </w:tcPr>
          <w:p w14:paraId="0E097D9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3.82</w:t>
            </w:r>
          </w:p>
        </w:tc>
        <w:tc>
          <w:tcPr>
            <w:tcW w:w="411" w:type="pct"/>
            <w:vMerge/>
            <w:tcBorders>
              <w:top w:val="nil"/>
              <w:left w:val="nil"/>
              <w:bottom w:val="nil"/>
              <w:right w:val="nil"/>
            </w:tcBorders>
            <w:vAlign w:val="center"/>
            <w:hideMark/>
          </w:tcPr>
          <w:p w14:paraId="1D24E4DA"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2B6C397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3.44-4.20</w:t>
            </w:r>
          </w:p>
        </w:tc>
        <w:tc>
          <w:tcPr>
            <w:tcW w:w="649" w:type="pct"/>
            <w:tcBorders>
              <w:top w:val="nil"/>
              <w:left w:val="nil"/>
              <w:bottom w:val="nil"/>
              <w:right w:val="nil"/>
            </w:tcBorders>
            <w:shd w:val="clear" w:color="auto" w:fill="auto"/>
            <w:noWrap/>
            <w:vAlign w:val="center"/>
            <w:hideMark/>
          </w:tcPr>
          <w:p w14:paraId="71E6566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r>
      <w:tr w:rsidR="00CC3DC6" w:rsidRPr="00BB19B3" w14:paraId="13F91B5F" w14:textId="77777777" w:rsidTr="000447FD">
        <w:trPr>
          <w:trHeight w:val="280"/>
        </w:trPr>
        <w:tc>
          <w:tcPr>
            <w:tcW w:w="1126" w:type="pct"/>
            <w:gridSpan w:val="3"/>
            <w:tcBorders>
              <w:top w:val="nil"/>
              <w:left w:val="nil"/>
              <w:bottom w:val="nil"/>
              <w:right w:val="nil"/>
            </w:tcBorders>
            <w:shd w:val="clear" w:color="auto" w:fill="auto"/>
            <w:vAlign w:val="center"/>
            <w:hideMark/>
          </w:tcPr>
          <w:p w14:paraId="36C51B6A"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Mammography</w:t>
            </w:r>
          </w:p>
        </w:tc>
        <w:tc>
          <w:tcPr>
            <w:tcW w:w="502" w:type="pct"/>
            <w:tcBorders>
              <w:top w:val="nil"/>
              <w:left w:val="nil"/>
              <w:bottom w:val="nil"/>
              <w:right w:val="nil"/>
            </w:tcBorders>
            <w:shd w:val="clear" w:color="auto" w:fill="auto"/>
            <w:noWrap/>
            <w:vAlign w:val="center"/>
            <w:hideMark/>
          </w:tcPr>
          <w:p w14:paraId="42B96FB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10.02</w:t>
            </w:r>
          </w:p>
        </w:tc>
        <w:tc>
          <w:tcPr>
            <w:tcW w:w="411" w:type="pct"/>
            <w:vMerge w:val="restart"/>
            <w:tcBorders>
              <w:top w:val="nil"/>
              <w:left w:val="nil"/>
              <w:bottom w:val="nil"/>
              <w:right w:val="nil"/>
            </w:tcBorders>
            <w:shd w:val="clear" w:color="auto" w:fill="auto"/>
            <w:vAlign w:val="center"/>
            <w:hideMark/>
          </w:tcPr>
          <w:p w14:paraId="5EFEF6B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Provincial medical service price*</w:t>
            </w:r>
          </w:p>
        </w:tc>
        <w:tc>
          <w:tcPr>
            <w:tcW w:w="375" w:type="pct"/>
            <w:tcBorders>
              <w:top w:val="nil"/>
              <w:left w:val="nil"/>
              <w:bottom w:val="nil"/>
              <w:right w:val="nil"/>
            </w:tcBorders>
            <w:shd w:val="clear" w:color="auto" w:fill="auto"/>
            <w:noWrap/>
            <w:vAlign w:val="center"/>
            <w:hideMark/>
          </w:tcPr>
          <w:p w14:paraId="764C091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9.02-11.02</w:t>
            </w:r>
          </w:p>
        </w:tc>
        <w:tc>
          <w:tcPr>
            <w:tcW w:w="649" w:type="pct"/>
            <w:tcBorders>
              <w:top w:val="nil"/>
              <w:left w:val="nil"/>
              <w:bottom w:val="nil"/>
              <w:right w:val="nil"/>
            </w:tcBorders>
            <w:shd w:val="clear" w:color="auto" w:fill="auto"/>
            <w:noWrap/>
            <w:vAlign w:val="center"/>
            <w:hideMark/>
          </w:tcPr>
          <w:p w14:paraId="5E05E18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c>
          <w:tcPr>
            <w:tcW w:w="502" w:type="pct"/>
            <w:tcBorders>
              <w:top w:val="nil"/>
              <w:left w:val="nil"/>
              <w:bottom w:val="nil"/>
              <w:right w:val="nil"/>
            </w:tcBorders>
            <w:shd w:val="clear" w:color="auto" w:fill="auto"/>
            <w:noWrap/>
            <w:vAlign w:val="center"/>
            <w:hideMark/>
          </w:tcPr>
          <w:p w14:paraId="22A9724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12.25</w:t>
            </w:r>
          </w:p>
        </w:tc>
        <w:tc>
          <w:tcPr>
            <w:tcW w:w="411" w:type="pct"/>
            <w:vMerge w:val="restart"/>
            <w:tcBorders>
              <w:top w:val="nil"/>
              <w:left w:val="nil"/>
              <w:bottom w:val="nil"/>
              <w:right w:val="nil"/>
            </w:tcBorders>
            <w:shd w:val="clear" w:color="auto" w:fill="auto"/>
            <w:vAlign w:val="center"/>
            <w:hideMark/>
          </w:tcPr>
          <w:p w14:paraId="5991C1C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Provincial medical service price*</w:t>
            </w:r>
          </w:p>
        </w:tc>
        <w:tc>
          <w:tcPr>
            <w:tcW w:w="375" w:type="pct"/>
            <w:tcBorders>
              <w:top w:val="nil"/>
              <w:left w:val="nil"/>
              <w:bottom w:val="nil"/>
              <w:right w:val="nil"/>
            </w:tcBorders>
            <w:shd w:val="clear" w:color="auto" w:fill="auto"/>
            <w:noWrap/>
            <w:vAlign w:val="center"/>
            <w:hideMark/>
          </w:tcPr>
          <w:p w14:paraId="47C464D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11.02-13.47</w:t>
            </w:r>
          </w:p>
        </w:tc>
        <w:tc>
          <w:tcPr>
            <w:tcW w:w="649" w:type="pct"/>
            <w:tcBorders>
              <w:top w:val="nil"/>
              <w:left w:val="nil"/>
              <w:bottom w:val="nil"/>
              <w:right w:val="nil"/>
            </w:tcBorders>
            <w:shd w:val="clear" w:color="auto" w:fill="auto"/>
            <w:noWrap/>
            <w:vAlign w:val="center"/>
            <w:hideMark/>
          </w:tcPr>
          <w:p w14:paraId="545D224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(300.00,0.04)</w:t>
            </w:r>
          </w:p>
        </w:tc>
      </w:tr>
      <w:tr w:rsidR="00CC3DC6" w:rsidRPr="00BB19B3" w14:paraId="0931200A" w14:textId="77777777" w:rsidTr="000447FD">
        <w:trPr>
          <w:trHeight w:val="280"/>
        </w:trPr>
        <w:tc>
          <w:tcPr>
            <w:tcW w:w="1126" w:type="pct"/>
            <w:gridSpan w:val="3"/>
            <w:tcBorders>
              <w:top w:val="nil"/>
              <w:left w:val="nil"/>
              <w:bottom w:val="nil"/>
              <w:right w:val="nil"/>
            </w:tcBorders>
            <w:shd w:val="clear" w:color="auto" w:fill="auto"/>
            <w:vAlign w:val="center"/>
            <w:hideMark/>
          </w:tcPr>
          <w:p w14:paraId="569BBE9D"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Magnetic resonance imaging</w:t>
            </w:r>
          </w:p>
        </w:tc>
        <w:tc>
          <w:tcPr>
            <w:tcW w:w="502" w:type="pct"/>
            <w:tcBorders>
              <w:top w:val="nil"/>
              <w:left w:val="nil"/>
              <w:bottom w:val="nil"/>
              <w:right w:val="nil"/>
            </w:tcBorders>
            <w:shd w:val="clear" w:color="auto" w:fill="auto"/>
            <w:noWrap/>
            <w:vAlign w:val="center"/>
            <w:hideMark/>
          </w:tcPr>
          <w:p w14:paraId="2FEC623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51.74</w:t>
            </w:r>
          </w:p>
        </w:tc>
        <w:tc>
          <w:tcPr>
            <w:tcW w:w="411" w:type="pct"/>
            <w:vMerge/>
            <w:tcBorders>
              <w:top w:val="nil"/>
              <w:left w:val="nil"/>
              <w:bottom w:val="nil"/>
              <w:right w:val="nil"/>
            </w:tcBorders>
            <w:vAlign w:val="center"/>
            <w:hideMark/>
          </w:tcPr>
          <w:p w14:paraId="1A813911"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6A770D8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46.57-56.92</w:t>
            </w:r>
          </w:p>
        </w:tc>
        <w:tc>
          <w:tcPr>
            <w:tcW w:w="649" w:type="pct"/>
            <w:tcBorders>
              <w:top w:val="nil"/>
              <w:left w:val="nil"/>
              <w:bottom w:val="nil"/>
              <w:right w:val="nil"/>
            </w:tcBorders>
            <w:shd w:val="clear" w:color="auto" w:fill="auto"/>
            <w:noWrap/>
            <w:vAlign w:val="center"/>
            <w:hideMark/>
          </w:tcPr>
          <w:p w14:paraId="744ED16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(300.00,0.17)</w:t>
            </w:r>
          </w:p>
        </w:tc>
        <w:tc>
          <w:tcPr>
            <w:tcW w:w="502" w:type="pct"/>
            <w:tcBorders>
              <w:top w:val="nil"/>
              <w:left w:val="nil"/>
              <w:bottom w:val="nil"/>
              <w:right w:val="nil"/>
            </w:tcBorders>
            <w:shd w:val="clear" w:color="auto" w:fill="auto"/>
            <w:noWrap/>
            <w:vAlign w:val="center"/>
            <w:hideMark/>
          </w:tcPr>
          <w:p w14:paraId="0EC442B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62.29</w:t>
            </w:r>
          </w:p>
        </w:tc>
        <w:tc>
          <w:tcPr>
            <w:tcW w:w="411" w:type="pct"/>
            <w:vMerge/>
            <w:tcBorders>
              <w:top w:val="nil"/>
              <w:left w:val="nil"/>
              <w:bottom w:val="nil"/>
              <w:right w:val="nil"/>
            </w:tcBorders>
            <w:vAlign w:val="center"/>
            <w:hideMark/>
          </w:tcPr>
          <w:p w14:paraId="1A3F7E42"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10DB6A6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56.06-68/52</w:t>
            </w:r>
          </w:p>
        </w:tc>
        <w:tc>
          <w:tcPr>
            <w:tcW w:w="649" w:type="pct"/>
            <w:tcBorders>
              <w:top w:val="nil"/>
              <w:left w:val="nil"/>
              <w:bottom w:val="nil"/>
              <w:right w:val="nil"/>
            </w:tcBorders>
            <w:shd w:val="clear" w:color="auto" w:fill="auto"/>
            <w:noWrap/>
            <w:vAlign w:val="center"/>
            <w:hideMark/>
          </w:tcPr>
          <w:p w14:paraId="4C8E467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(300.00,0.21)</w:t>
            </w:r>
          </w:p>
        </w:tc>
      </w:tr>
      <w:tr w:rsidR="00CC3DC6" w:rsidRPr="00BB19B3" w14:paraId="4F8555C6" w14:textId="77777777" w:rsidTr="000447FD">
        <w:trPr>
          <w:trHeight w:val="280"/>
        </w:trPr>
        <w:tc>
          <w:tcPr>
            <w:tcW w:w="1126" w:type="pct"/>
            <w:gridSpan w:val="3"/>
            <w:tcBorders>
              <w:top w:val="nil"/>
              <w:left w:val="nil"/>
              <w:bottom w:val="nil"/>
              <w:right w:val="nil"/>
            </w:tcBorders>
            <w:shd w:val="clear" w:color="auto" w:fill="auto"/>
            <w:vAlign w:val="center"/>
            <w:hideMark/>
          </w:tcPr>
          <w:p w14:paraId="3CA6E1F2"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Near-infrared optical mammography</w:t>
            </w:r>
          </w:p>
        </w:tc>
        <w:tc>
          <w:tcPr>
            <w:tcW w:w="502" w:type="pct"/>
            <w:tcBorders>
              <w:top w:val="nil"/>
              <w:left w:val="nil"/>
              <w:bottom w:val="nil"/>
              <w:right w:val="nil"/>
            </w:tcBorders>
            <w:shd w:val="clear" w:color="auto" w:fill="auto"/>
            <w:noWrap/>
            <w:vAlign w:val="center"/>
            <w:hideMark/>
          </w:tcPr>
          <w:p w14:paraId="6936D13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5.86</w:t>
            </w:r>
          </w:p>
        </w:tc>
        <w:tc>
          <w:tcPr>
            <w:tcW w:w="411" w:type="pct"/>
            <w:vMerge/>
            <w:tcBorders>
              <w:top w:val="nil"/>
              <w:left w:val="nil"/>
              <w:bottom w:val="nil"/>
              <w:right w:val="nil"/>
            </w:tcBorders>
            <w:vAlign w:val="center"/>
            <w:hideMark/>
          </w:tcPr>
          <w:p w14:paraId="7705E035"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3777434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5.27-6.45</w:t>
            </w:r>
          </w:p>
        </w:tc>
        <w:tc>
          <w:tcPr>
            <w:tcW w:w="649" w:type="pct"/>
            <w:tcBorders>
              <w:top w:val="nil"/>
              <w:left w:val="nil"/>
              <w:bottom w:val="nil"/>
              <w:right w:val="nil"/>
            </w:tcBorders>
            <w:shd w:val="clear" w:color="auto" w:fill="auto"/>
            <w:noWrap/>
            <w:vAlign w:val="center"/>
            <w:hideMark/>
          </w:tcPr>
          <w:p w14:paraId="755D7FC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c>
          <w:tcPr>
            <w:tcW w:w="502" w:type="pct"/>
            <w:tcBorders>
              <w:top w:val="nil"/>
              <w:left w:val="nil"/>
              <w:bottom w:val="nil"/>
              <w:right w:val="nil"/>
            </w:tcBorders>
            <w:shd w:val="clear" w:color="auto" w:fill="auto"/>
            <w:noWrap/>
            <w:vAlign w:val="center"/>
            <w:hideMark/>
          </w:tcPr>
          <w:p w14:paraId="1EFB752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7.21</w:t>
            </w:r>
          </w:p>
        </w:tc>
        <w:tc>
          <w:tcPr>
            <w:tcW w:w="411" w:type="pct"/>
            <w:vMerge/>
            <w:tcBorders>
              <w:top w:val="nil"/>
              <w:left w:val="nil"/>
              <w:bottom w:val="nil"/>
              <w:right w:val="nil"/>
            </w:tcBorders>
            <w:vAlign w:val="center"/>
            <w:hideMark/>
          </w:tcPr>
          <w:p w14:paraId="2FC9D87F"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6D83419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6.49-7.93</w:t>
            </w:r>
          </w:p>
        </w:tc>
        <w:tc>
          <w:tcPr>
            <w:tcW w:w="649" w:type="pct"/>
            <w:tcBorders>
              <w:top w:val="nil"/>
              <w:left w:val="nil"/>
              <w:bottom w:val="nil"/>
              <w:right w:val="nil"/>
            </w:tcBorders>
            <w:shd w:val="clear" w:color="auto" w:fill="auto"/>
            <w:noWrap/>
            <w:vAlign w:val="center"/>
            <w:hideMark/>
          </w:tcPr>
          <w:p w14:paraId="5F79678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r>
      <w:tr w:rsidR="00CC3DC6" w:rsidRPr="00BB19B3" w14:paraId="68A5220F" w14:textId="77777777" w:rsidTr="000447FD">
        <w:trPr>
          <w:trHeight w:val="520"/>
        </w:trPr>
        <w:tc>
          <w:tcPr>
            <w:tcW w:w="1126" w:type="pct"/>
            <w:gridSpan w:val="3"/>
            <w:tcBorders>
              <w:top w:val="nil"/>
              <w:left w:val="nil"/>
              <w:bottom w:val="nil"/>
              <w:right w:val="nil"/>
            </w:tcBorders>
            <w:shd w:val="clear" w:color="auto" w:fill="auto"/>
            <w:vAlign w:val="center"/>
            <w:hideMark/>
          </w:tcPr>
          <w:p w14:paraId="49385B74"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Digital breast tomosynthesis Mammography</w:t>
            </w:r>
          </w:p>
        </w:tc>
        <w:tc>
          <w:tcPr>
            <w:tcW w:w="502" w:type="pct"/>
            <w:tcBorders>
              <w:top w:val="nil"/>
              <w:left w:val="nil"/>
              <w:bottom w:val="nil"/>
              <w:right w:val="nil"/>
            </w:tcBorders>
            <w:shd w:val="clear" w:color="auto" w:fill="auto"/>
            <w:noWrap/>
            <w:vAlign w:val="center"/>
            <w:hideMark/>
          </w:tcPr>
          <w:p w14:paraId="121958C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10.18</w:t>
            </w:r>
          </w:p>
        </w:tc>
        <w:tc>
          <w:tcPr>
            <w:tcW w:w="411" w:type="pct"/>
            <w:vMerge/>
            <w:tcBorders>
              <w:top w:val="nil"/>
              <w:left w:val="nil"/>
              <w:bottom w:val="nil"/>
              <w:right w:val="nil"/>
            </w:tcBorders>
            <w:vAlign w:val="center"/>
            <w:hideMark/>
          </w:tcPr>
          <w:p w14:paraId="716F390F"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2ECD6D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9.16-11.20</w:t>
            </w:r>
          </w:p>
        </w:tc>
        <w:tc>
          <w:tcPr>
            <w:tcW w:w="649" w:type="pct"/>
            <w:tcBorders>
              <w:top w:val="nil"/>
              <w:left w:val="nil"/>
              <w:bottom w:val="nil"/>
              <w:right w:val="nil"/>
            </w:tcBorders>
            <w:shd w:val="clear" w:color="auto" w:fill="auto"/>
            <w:noWrap/>
            <w:vAlign w:val="center"/>
            <w:hideMark/>
          </w:tcPr>
          <w:p w14:paraId="62FA6FE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c>
          <w:tcPr>
            <w:tcW w:w="502" w:type="pct"/>
            <w:tcBorders>
              <w:top w:val="nil"/>
              <w:left w:val="nil"/>
              <w:bottom w:val="nil"/>
              <w:right w:val="nil"/>
            </w:tcBorders>
            <w:shd w:val="clear" w:color="auto" w:fill="auto"/>
            <w:noWrap/>
            <w:vAlign w:val="center"/>
            <w:hideMark/>
          </w:tcPr>
          <w:p w14:paraId="3CA32E6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14.36</w:t>
            </w:r>
          </w:p>
        </w:tc>
        <w:tc>
          <w:tcPr>
            <w:tcW w:w="411" w:type="pct"/>
            <w:vMerge/>
            <w:tcBorders>
              <w:top w:val="nil"/>
              <w:left w:val="nil"/>
              <w:bottom w:val="nil"/>
              <w:right w:val="nil"/>
            </w:tcBorders>
            <w:vAlign w:val="center"/>
            <w:hideMark/>
          </w:tcPr>
          <w:p w14:paraId="5B37340D"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6FD4B76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12.92-15.79</w:t>
            </w:r>
          </w:p>
        </w:tc>
        <w:tc>
          <w:tcPr>
            <w:tcW w:w="649" w:type="pct"/>
            <w:tcBorders>
              <w:top w:val="nil"/>
              <w:left w:val="nil"/>
              <w:bottom w:val="nil"/>
              <w:right w:val="nil"/>
            </w:tcBorders>
            <w:shd w:val="clear" w:color="auto" w:fill="auto"/>
            <w:noWrap/>
            <w:vAlign w:val="center"/>
            <w:hideMark/>
          </w:tcPr>
          <w:p w14:paraId="4E8BEA3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(300.00,0.05)</w:t>
            </w:r>
          </w:p>
        </w:tc>
      </w:tr>
      <w:tr w:rsidR="00CC3DC6" w:rsidRPr="00BB19B3" w14:paraId="4DE9C6EC" w14:textId="77777777" w:rsidTr="000447FD">
        <w:trPr>
          <w:trHeight w:val="280"/>
        </w:trPr>
        <w:tc>
          <w:tcPr>
            <w:tcW w:w="1126" w:type="pct"/>
            <w:gridSpan w:val="3"/>
            <w:tcBorders>
              <w:top w:val="nil"/>
              <w:left w:val="nil"/>
              <w:bottom w:val="nil"/>
              <w:right w:val="nil"/>
            </w:tcBorders>
            <w:shd w:val="clear" w:color="auto" w:fill="auto"/>
            <w:vAlign w:val="center"/>
            <w:hideMark/>
          </w:tcPr>
          <w:p w14:paraId="221890BD"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B-Mode</w:t>
            </w:r>
          </w:p>
        </w:tc>
        <w:tc>
          <w:tcPr>
            <w:tcW w:w="502" w:type="pct"/>
            <w:tcBorders>
              <w:top w:val="nil"/>
              <w:left w:val="nil"/>
              <w:bottom w:val="nil"/>
              <w:right w:val="nil"/>
            </w:tcBorders>
            <w:shd w:val="clear" w:color="auto" w:fill="auto"/>
            <w:noWrap/>
            <w:vAlign w:val="center"/>
            <w:hideMark/>
          </w:tcPr>
          <w:p w14:paraId="23755CB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2.78</w:t>
            </w:r>
          </w:p>
        </w:tc>
        <w:tc>
          <w:tcPr>
            <w:tcW w:w="411" w:type="pct"/>
            <w:vMerge/>
            <w:tcBorders>
              <w:top w:val="nil"/>
              <w:left w:val="nil"/>
              <w:bottom w:val="nil"/>
              <w:right w:val="nil"/>
            </w:tcBorders>
            <w:vAlign w:val="center"/>
            <w:hideMark/>
          </w:tcPr>
          <w:p w14:paraId="68734301"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28DE6BB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2.51-3.06</w:t>
            </w:r>
          </w:p>
        </w:tc>
        <w:tc>
          <w:tcPr>
            <w:tcW w:w="649" w:type="pct"/>
            <w:tcBorders>
              <w:top w:val="nil"/>
              <w:left w:val="nil"/>
              <w:bottom w:val="nil"/>
              <w:right w:val="nil"/>
            </w:tcBorders>
            <w:shd w:val="clear" w:color="auto" w:fill="auto"/>
            <w:noWrap/>
            <w:vAlign w:val="center"/>
            <w:hideMark/>
          </w:tcPr>
          <w:p w14:paraId="77D7D42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c>
          <w:tcPr>
            <w:tcW w:w="502" w:type="pct"/>
            <w:tcBorders>
              <w:top w:val="nil"/>
              <w:left w:val="nil"/>
              <w:bottom w:val="nil"/>
              <w:right w:val="nil"/>
            </w:tcBorders>
            <w:shd w:val="clear" w:color="auto" w:fill="auto"/>
            <w:noWrap/>
            <w:vAlign w:val="center"/>
            <w:hideMark/>
          </w:tcPr>
          <w:p w14:paraId="2DF1BEB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3.44</w:t>
            </w:r>
          </w:p>
        </w:tc>
        <w:tc>
          <w:tcPr>
            <w:tcW w:w="411" w:type="pct"/>
            <w:vMerge/>
            <w:tcBorders>
              <w:top w:val="nil"/>
              <w:left w:val="nil"/>
              <w:bottom w:val="nil"/>
              <w:right w:val="nil"/>
            </w:tcBorders>
            <w:vAlign w:val="center"/>
            <w:hideMark/>
          </w:tcPr>
          <w:p w14:paraId="2E2F6740"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6B98CF2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3.10-3.79</w:t>
            </w:r>
          </w:p>
        </w:tc>
        <w:tc>
          <w:tcPr>
            <w:tcW w:w="649" w:type="pct"/>
            <w:tcBorders>
              <w:top w:val="nil"/>
              <w:left w:val="nil"/>
              <w:bottom w:val="nil"/>
              <w:right w:val="nil"/>
            </w:tcBorders>
            <w:shd w:val="clear" w:color="auto" w:fill="auto"/>
            <w:noWrap/>
            <w:vAlign w:val="center"/>
            <w:hideMark/>
          </w:tcPr>
          <w:p w14:paraId="604EE66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r>
      <w:tr w:rsidR="00CC3DC6" w:rsidRPr="00BB19B3" w14:paraId="64566F91" w14:textId="77777777" w:rsidTr="000447FD">
        <w:trPr>
          <w:trHeight w:val="280"/>
        </w:trPr>
        <w:tc>
          <w:tcPr>
            <w:tcW w:w="1126" w:type="pct"/>
            <w:gridSpan w:val="3"/>
            <w:tcBorders>
              <w:top w:val="nil"/>
              <w:left w:val="nil"/>
              <w:bottom w:val="nil"/>
              <w:right w:val="nil"/>
            </w:tcBorders>
            <w:shd w:val="clear" w:color="auto" w:fill="auto"/>
            <w:vAlign w:val="center"/>
            <w:hideMark/>
          </w:tcPr>
          <w:p w14:paraId="1C812CD8"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lastRenderedPageBreak/>
              <w:t>Color Doppler</w:t>
            </w:r>
          </w:p>
        </w:tc>
        <w:tc>
          <w:tcPr>
            <w:tcW w:w="502" w:type="pct"/>
            <w:tcBorders>
              <w:top w:val="nil"/>
              <w:left w:val="nil"/>
              <w:bottom w:val="nil"/>
              <w:right w:val="nil"/>
            </w:tcBorders>
            <w:shd w:val="clear" w:color="auto" w:fill="auto"/>
            <w:noWrap/>
            <w:vAlign w:val="center"/>
            <w:hideMark/>
          </w:tcPr>
          <w:p w14:paraId="22A21D8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8.87</w:t>
            </w:r>
          </w:p>
        </w:tc>
        <w:tc>
          <w:tcPr>
            <w:tcW w:w="411" w:type="pct"/>
            <w:vMerge/>
            <w:tcBorders>
              <w:top w:val="nil"/>
              <w:left w:val="nil"/>
              <w:bottom w:val="nil"/>
              <w:right w:val="nil"/>
            </w:tcBorders>
            <w:vAlign w:val="center"/>
            <w:hideMark/>
          </w:tcPr>
          <w:p w14:paraId="4053B3B0"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6621332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7.98-9.76</w:t>
            </w:r>
          </w:p>
        </w:tc>
        <w:tc>
          <w:tcPr>
            <w:tcW w:w="649" w:type="pct"/>
            <w:tcBorders>
              <w:top w:val="nil"/>
              <w:left w:val="nil"/>
              <w:bottom w:val="nil"/>
              <w:right w:val="nil"/>
            </w:tcBorders>
            <w:shd w:val="clear" w:color="auto" w:fill="auto"/>
            <w:noWrap/>
            <w:vAlign w:val="center"/>
            <w:hideMark/>
          </w:tcPr>
          <w:p w14:paraId="22B3BB8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c>
          <w:tcPr>
            <w:tcW w:w="502" w:type="pct"/>
            <w:tcBorders>
              <w:top w:val="nil"/>
              <w:left w:val="nil"/>
              <w:bottom w:val="nil"/>
              <w:right w:val="nil"/>
            </w:tcBorders>
            <w:shd w:val="clear" w:color="auto" w:fill="auto"/>
            <w:noWrap/>
            <w:vAlign w:val="center"/>
            <w:hideMark/>
          </w:tcPr>
          <w:p w14:paraId="642D0C0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11.3</w:t>
            </w:r>
          </w:p>
        </w:tc>
        <w:tc>
          <w:tcPr>
            <w:tcW w:w="411" w:type="pct"/>
            <w:vMerge/>
            <w:tcBorders>
              <w:top w:val="nil"/>
              <w:left w:val="nil"/>
              <w:bottom w:val="nil"/>
              <w:right w:val="nil"/>
            </w:tcBorders>
            <w:vAlign w:val="center"/>
            <w:hideMark/>
          </w:tcPr>
          <w:p w14:paraId="2F32F296"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091250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10.17-12.43</w:t>
            </w:r>
          </w:p>
        </w:tc>
        <w:tc>
          <w:tcPr>
            <w:tcW w:w="649" w:type="pct"/>
            <w:tcBorders>
              <w:top w:val="nil"/>
              <w:left w:val="nil"/>
              <w:bottom w:val="nil"/>
              <w:right w:val="nil"/>
            </w:tcBorders>
            <w:shd w:val="clear" w:color="auto" w:fill="auto"/>
            <w:noWrap/>
            <w:vAlign w:val="center"/>
            <w:hideMark/>
          </w:tcPr>
          <w:p w14:paraId="6B45804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(300.00,0.04)</w:t>
            </w:r>
          </w:p>
        </w:tc>
      </w:tr>
      <w:tr w:rsidR="00CC3DC6" w:rsidRPr="00BB19B3" w14:paraId="536B5184" w14:textId="77777777" w:rsidTr="000447FD">
        <w:trPr>
          <w:trHeight w:val="280"/>
        </w:trPr>
        <w:tc>
          <w:tcPr>
            <w:tcW w:w="1126" w:type="pct"/>
            <w:gridSpan w:val="3"/>
            <w:tcBorders>
              <w:top w:val="nil"/>
              <w:left w:val="nil"/>
              <w:bottom w:val="nil"/>
              <w:right w:val="nil"/>
            </w:tcBorders>
            <w:shd w:val="clear" w:color="auto" w:fill="auto"/>
            <w:vAlign w:val="center"/>
            <w:hideMark/>
          </w:tcPr>
          <w:p w14:paraId="6302F6CC"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Cytological examination</w:t>
            </w:r>
          </w:p>
        </w:tc>
        <w:tc>
          <w:tcPr>
            <w:tcW w:w="502" w:type="pct"/>
            <w:tcBorders>
              <w:top w:val="nil"/>
              <w:left w:val="nil"/>
              <w:bottom w:val="nil"/>
              <w:right w:val="nil"/>
            </w:tcBorders>
            <w:shd w:val="clear" w:color="auto" w:fill="auto"/>
            <w:noWrap/>
            <w:vAlign w:val="center"/>
            <w:hideMark/>
          </w:tcPr>
          <w:p w14:paraId="03C2EA3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6.07</w:t>
            </w:r>
          </w:p>
        </w:tc>
        <w:tc>
          <w:tcPr>
            <w:tcW w:w="411" w:type="pct"/>
            <w:vMerge/>
            <w:tcBorders>
              <w:top w:val="nil"/>
              <w:left w:val="nil"/>
              <w:bottom w:val="nil"/>
              <w:right w:val="nil"/>
            </w:tcBorders>
            <w:vAlign w:val="center"/>
            <w:hideMark/>
          </w:tcPr>
          <w:p w14:paraId="67A12935"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2CB6CA8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5.46-6.67</w:t>
            </w:r>
          </w:p>
        </w:tc>
        <w:tc>
          <w:tcPr>
            <w:tcW w:w="649" w:type="pct"/>
            <w:tcBorders>
              <w:top w:val="nil"/>
              <w:left w:val="nil"/>
              <w:bottom w:val="nil"/>
              <w:right w:val="nil"/>
            </w:tcBorders>
            <w:shd w:val="clear" w:color="auto" w:fill="auto"/>
            <w:noWrap/>
            <w:vAlign w:val="center"/>
            <w:hideMark/>
          </w:tcPr>
          <w:p w14:paraId="7B850CB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c>
          <w:tcPr>
            <w:tcW w:w="502" w:type="pct"/>
            <w:tcBorders>
              <w:top w:val="nil"/>
              <w:left w:val="nil"/>
              <w:bottom w:val="nil"/>
              <w:right w:val="nil"/>
            </w:tcBorders>
            <w:shd w:val="clear" w:color="auto" w:fill="auto"/>
            <w:noWrap/>
            <w:vAlign w:val="center"/>
            <w:hideMark/>
          </w:tcPr>
          <w:p w14:paraId="3A468B1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7.06</w:t>
            </w:r>
          </w:p>
        </w:tc>
        <w:tc>
          <w:tcPr>
            <w:tcW w:w="411" w:type="pct"/>
            <w:vMerge/>
            <w:tcBorders>
              <w:top w:val="nil"/>
              <w:left w:val="nil"/>
              <w:bottom w:val="nil"/>
              <w:right w:val="nil"/>
            </w:tcBorders>
            <w:vAlign w:val="center"/>
            <w:hideMark/>
          </w:tcPr>
          <w:p w14:paraId="3F5403CC"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1522734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6.36-7.77</w:t>
            </w:r>
          </w:p>
        </w:tc>
        <w:tc>
          <w:tcPr>
            <w:tcW w:w="649" w:type="pct"/>
            <w:tcBorders>
              <w:top w:val="nil"/>
              <w:left w:val="nil"/>
              <w:bottom w:val="nil"/>
              <w:right w:val="nil"/>
            </w:tcBorders>
            <w:shd w:val="clear" w:color="auto" w:fill="auto"/>
            <w:noWrap/>
            <w:vAlign w:val="center"/>
            <w:hideMark/>
          </w:tcPr>
          <w:p w14:paraId="65ADB0F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r>
      <w:tr w:rsidR="00CC3DC6" w:rsidRPr="00BB19B3" w14:paraId="048F35B1" w14:textId="77777777" w:rsidTr="000447FD">
        <w:trPr>
          <w:trHeight w:val="280"/>
        </w:trPr>
        <w:tc>
          <w:tcPr>
            <w:tcW w:w="1126" w:type="pct"/>
            <w:gridSpan w:val="3"/>
            <w:tcBorders>
              <w:top w:val="nil"/>
              <w:left w:val="nil"/>
              <w:bottom w:val="nil"/>
              <w:right w:val="nil"/>
            </w:tcBorders>
            <w:shd w:val="clear" w:color="auto" w:fill="auto"/>
            <w:vAlign w:val="center"/>
            <w:hideMark/>
          </w:tcPr>
          <w:p w14:paraId="572327F8"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Biopsy</w:t>
            </w:r>
          </w:p>
        </w:tc>
        <w:tc>
          <w:tcPr>
            <w:tcW w:w="502" w:type="pct"/>
            <w:tcBorders>
              <w:top w:val="nil"/>
              <w:left w:val="nil"/>
              <w:bottom w:val="nil"/>
              <w:right w:val="nil"/>
            </w:tcBorders>
            <w:shd w:val="clear" w:color="auto" w:fill="auto"/>
            <w:noWrap/>
            <w:vAlign w:val="center"/>
            <w:hideMark/>
          </w:tcPr>
          <w:p w14:paraId="7AC127F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10.14</w:t>
            </w:r>
          </w:p>
        </w:tc>
        <w:tc>
          <w:tcPr>
            <w:tcW w:w="411" w:type="pct"/>
            <w:vMerge/>
            <w:tcBorders>
              <w:top w:val="nil"/>
              <w:left w:val="nil"/>
              <w:bottom w:val="nil"/>
              <w:right w:val="nil"/>
            </w:tcBorders>
            <w:vAlign w:val="center"/>
            <w:hideMark/>
          </w:tcPr>
          <w:p w14:paraId="5F270486"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76E561C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9.13-11.16</w:t>
            </w:r>
          </w:p>
        </w:tc>
        <w:tc>
          <w:tcPr>
            <w:tcW w:w="649" w:type="pct"/>
            <w:tcBorders>
              <w:top w:val="nil"/>
              <w:left w:val="nil"/>
              <w:bottom w:val="nil"/>
              <w:right w:val="nil"/>
            </w:tcBorders>
            <w:shd w:val="clear" w:color="auto" w:fill="auto"/>
            <w:noWrap/>
            <w:vAlign w:val="center"/>
            <w:hideMark/>
          </w:tcPr>
          <w:p w14:paraId="58E49B4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c>
          <w:tcPr>
            <w:tcW w:w="502" w:type="pct"/>
            <w:tcBorders>
              <w:top w:val="nil"/>
              <w:left w:val="nil"/>
              <w:bottom w:val="nil"/>
              <w:right w:val="nil"/>
            </w:tcBorders>
            <w:shd w:val="clear" w:color="auto" w:fill="auto"/>
            <w:noWrap/>
            <w:vAlign w:val="center"/>
            <w:hideMark/>
          </w:tcPr>
          <w:p w14:paraId="5525F56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11.98</w:t>
            </w:r>
          </w:p>
        </w:tc>
        <w:tc>
          <w:tcPr>
            <w:tcW w:w="411" w:type="pct"/>
            <w:vMerge/>
            <w:tcBorders>
              <w:top w:val="nil"/>
              <w:left w:val="nil"/>
              <w:bottom w:val="nil"/>
              <w:right w:val="nil"/>
            </w:tcBorders>
            <w:vAlign w:val="center"/>
            <w:hideMark/>
          </w:tcPr>
          <w:p w14:paraId="2C43EE2C"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4514D69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10.79-13.18</w:t>
            </w:r>
          </w:p>
        </w:tc>
        <w:tc>
          <w:tcPr>
            <w:tcW w:w="649" w:type="pct"/>
            <w:tcBorders>
              <w:top w:val="nil"/>
              <w:left w:val="nil"/>
              <w:bottom w:val="nil"/>
              <w:right w:val="nil"/>
            </w:tcBorders>
            <w:shd w:val="clear" w:color="auto" w:fill="auto"/>
            <w:noWrap/>
            <w:vAlign w:val="center"/>
            <w:hideMark/>
          </w:tcPr>
          <w:p w14:paraId="4B79391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(300.00,0.04)</w:t>
            </w:r>
          </w:p>
        </w:tc>
      </w:tr>
      <w:tr w:rsidR="00CC3DC6" w:rsidRPr="00BB19B3" w14:paraId="7BC4D188" w14:textId="77777777" w:rsidTr="000447FD">
        <w:trPr>
          <w:trHeight w:val="280"/>
        </w:trPr>
        <w:tc>
          <w:tcPr>
            <w:tcW w:w="1126" w:type="pct"/>
            <w:gridSpan w:val="3"/>
            <w:tcBorders>
              <w:top w:val="nil"/>
              <w:left w:val="nil"/>
              <w:bottom w:val="nil"/>
              <w:right w:val="nil"/>
            </w:tcBorders>
            <w:shd w:val="clear" w:color="auto" w:fill="auto"/>
            <w:vAlign w:val="center"/>
            <w:hideMark/>
          </w:tcPr>
          <w:p w14:paraId="050B8C17"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Color Doppler</w:t>
            </w:r>
          </w:p>
        </w:tc>
        <w:tc>
          <w:tcPr>
            <w:tcW w:w="502" w:type="pct"/>
            <w:tcBorders>
              <w:top w:val="nil"/>
              <w:left w:val="nil"/>
              <w:bottom w:val="nil"/>
              <w:right w:val="nil"/>
            </w:tcBorders>
            <w:shd w:val="clear" w:color="auto" w:fill="auto"/>
            <w:noWrap/>
            <w:vAlign w:val="center"/>
            <w:hideMark/>
          </w:tcPr>
          <w:p w14:paraId="2709F81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8.79</w:t>
            </w:r>
          </w:p>
        </w:tc>
        <w:tc>
          <w:tcPr>
            <w:tcW w:w="411" w:type="pct"/>
            <w:vMerge/>
            <w:tcBorders>
              <w:top w:val="nil"/>
              <w:left w:val="nil"/>
              <w:bottom w:val="nil"/>
              <w:right w:val="nil"/>
            </w:tcBorders>
            <w:vAlign w:val="center"/>
            <w:hideMark/>
          </w:tcPr>
          <w:p w14:paraId="447F6ADD"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6733785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7.91-9.67 </w:t>
            </w:r>
          </w:p>
        </w:tc>
        <w:tc>
          <w:tcPr>
            <w:tcW w:w="649" w:type="pct"/>
            <w:tcBorders>
              <w:top w:val="nil"/>
              <w:left w:val="nil"/>
              <w:bottom w:val="nil"/>
              <w:right w:val="nil"/>
            </w:tcBorders>
            <w:shd w:val="clear" w:color="auto" w:fill="auto"/>
            <w:noWrap/>
            <w:vAlign w:val="center"/>
            <w:hideMark/>
          </w:tcPr>
          <w:p w14:paraId="3C9BF26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c>
          <w:tcPr>
            <w:tcW w:w="502" w:type="pct"/>
            <w:tcBorders>
              <w:top w:val="nil"/>
              <w:left w:val="nil"/>
              <w:bottom w:val="nil"/>
              <w:right w:val="nil"/>
            </w:tcBorders>
            <w:shd w:val="clear" w:color="auto" w:fill="auto"/>
            <w:noWrap/>
            <w:vAlign w:val="center"/>
            <w:hideMark/>
          </w:tcPr>
          <w:p w14:paraId="45AF229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8.79</w:t>
            </w:r>
          </w:p>
        </w:tc>
        <w:tc>
          <w:tcPr>
            <w:tcW w:w="411" w:type="pct"/>
            <w:vMerge/>
            <w:tcBorders>
              <w:top w:val="nil"/>
              <w:left w:val="nil"/>
              <w:bottom w:val="nil"/>
              <w:right w:val="nil"/>
            </w:tcBorders>
            <w:vAlign w:val="center"/>
            <w:hideMark/>
          </w:tcPr>
          <w:p w14:paraId="6AD0195B"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4C69B1F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7.91-9.67 </w:t>
            </w:r>
          </w:p>
        </w:tc>
        <w:tc>
          <w:tcPr>
            <w:tcW w:w="649" w:type="pct"/>
            <w:tcBorders>
              <w:top w:val="nil"/>
              <w:left w:val="nil"/>
              <w:bottom w:val="nil"/>
              <w:right w:val="nil"/>
            </w:tcBorders>
            <w:shd w:val="clear" w:color="auto" w:fill="auto"/>
            <w:noWrap/>
            <w:vAlign w:val="center"/>
            <w:hideMark/>
          </w:tcPr>
          <w:p w14:paraId="0DDD3EF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r>
      <w:tr w:rsidR="00CC3DC6" w:rsidRPr="00BB19B3" w14:paraId="31CAFB90" w14:textId="77777777" w:rsidTr="000447FD">
        <w:trPr>
          <w:trHeight w:val="280"/>
        </w:trPr>
        <w:tc>
          <w:tcPr>
            <w:tcW w:w="1126" w:type="pct"/>
            <w:gridSpan w:val="3"/>
            <w:tcBorders>
              <w:top w:val="nil"/>
              <w:left w:val="nil"/>
              <w:bottom w:val="nil"/>
              <w:right w:val="nil"/>
            </w:tcBorders>
            <w:shd w:val="clear" w:color="auto" w:fill="auto"/>
            <w:vAlign w:val="center"/>
            <w:hideMark/>
          </w:tcPr>
          <w:p w14:paraId="48A745C4"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Cytological examination</w:t>
            </w:r>
          </w:p>
        </w:tc>
        <w:tc>
          <w:tcPr>
            <w:tcW w:w="502" w:type="pct"/>
            <w:tcBorders>
              <w:top w:val="nil"/>
              <w:left w:val="nil"/>
              <w:bottom w:val="nil"/>
              <w:right w:val="nil"/>
            </w:tcBorders>
            <w:shd w:val="clear" w:color="auto" w:fill="auto"/>
            <w:noWrap/>
            <w:vAlign w:val="center"/>
            <w:hideMark/>
          </w:tcPr>
          <w:p w14:paraId="542C57A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8.07</w:t>
            </w:r>
          </w:p>
        </w:tc>
        <w:tc>
          <w:tcPr>
            <w:tcW w:w="411" w:type="pct"/>
            <w:vMerge/>
            <w:tcBorders>
              <w:top w:val="nil"/>
              <w:left w:val="nil"/>
              <w:bottom w:val="nil"/>
              <w:right w:val="nil"/>
            </w:tcBorders>
            <w:vAlign w:val="center"/>
            <w:hideMark/>
          </w:tcPr>
          <w:p w14:paraId="442C8221"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7A89169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7.26-8.88 </w:t>
            </w:r>
          </w:p>
        </w:tc>
        <w:tc>
          <w:tcPr>
            <w:tcW w:w="649" w:type="pct"/>
            <w:tcBorders>
              <w:top w:val="nil"/>
              <w:left w:val="nil"/>
              <w:bottom w:val="nil"/>
              <w:right w:val="nil"/>
            </w:tcBorders>
            <w:shd w:val="clear" w:color="auto" w:fill="auto"/>
            <w:noWrap/>
            <w:vAlign w:val="center"/>
            <w:hideMark/>
          </w:tcPr>
          <w:p w14:paraId="78354AB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c>
          <w:tcPr>
            <w:tcW w:w="502" w:type="pct"/>
            <w:tcBorders>
              <w:top w:val="nil"/>
              <w:left w:val="nil"/>
              <w:bottom w:val="nil"/>
              <w:right w:val="nil"/>
            </w:tcBorders>
            <w:shd w:val="clear" w:color="auto" w:fill="auto"/>
            <w:noWrap/>
            <w:vAlign w:val="center"/>
            <w:hideMark/>
          </w:tcPr>
          <w:p w14:paraId="2F804BFD"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8.5</w:t>
            </w:r>
          </w:p>
        </w:tc>
        <w:tc>
          <w:tcPr>
            <w:tcW w:w="411" w:type="pct"/>
            <w:vMerge/>
            <w:tcBorders>
              <w:top w:val="nil"/>
              <w:left w:val="nil"/>
              <w:bottom w:val="nil"/>
              <w:right w:val="nil"/>
            </w:tcBorders>
            <w:vAlign w:val="center"/>
            <w:hideMark/>
          </w:tcPr>
          <w:p w14:paraId="67EFE5F9"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7956831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7.65-9.35 </w:t>
            </w:r>
          </w:p>
        </w:tc>
        <w:tc>
          <w:tcPr>
            <w:tcW w:w="649" w:type="pct"/>
            <w:tcBorders>
              <w:top w:val="nil"/>
              <w:left w:val="nil"/>
              <w:bottom w:val="nil"/>
              <w:right w:val="nil"/>
            </w:tcBorders>
            <w:shd w:val="clear" w:color="auto" w:fill="auto"/>
            <w:noWrap/>
            <w:vAlign w:val="center"/>
            <w:hideMark/>
          </w:tcPr>
          <w:p w14:paraId="06EF9F9D"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r>
      <w:tr w:rsidR="00CC3DC6" w:rsidRPr="00BB19B3" w14:paraId="1FB5836F" w14:textId="77777777" w:rsidTr="000447FD">
        <w:trPr>
          <w:trHeight w:val="290"/>
        </w:trPr>
        <w:tc>
          <w:tcPr>
            <w:tcW w:w="1126" w:type="pct"/>
            <w:gridSpan w:val="3"/>
            <w:tcBorders>
              <w:top w:val="nil"/>
              <w:left w:val="nil"/>
              <w:bottom w:val="nil"/>
              <w:right w:val="nil"/>
            </w:tcBorders>
            <w:shd w:val="clear" w:color="auto" w:fill="auto"/>
            <w:vAlign w:val="center"/>
            <w:hideMark/>
          </w:tcPr>
          <w:p w14:paraId="53219FA0"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Biopsy</w:t>
            </w:r>
          </w:p>
        </w:tc>
        <w:tc>
          <w:tcPr>
            <w:tcW w:w="502" w:type="pct"/>
            <w:tcBorders>
              <w:top w:val="nil"/>
              <w:left w:val="nil"/>
              <w:bottom w:val="nil"/>
              <w:right w:val="nil"/>
            </w:tcBorders>
            <w:shd w:val="clear" w:color="auto" w:fill="auto"/>
            <w:noWrap/>
            <w:vAlign w:val="center"/>
            <w:hideMark/>
          </w:tcPr>
          <w:p w14:paraId="4BF58E9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17.76</w:t>
            </w:r>
          </w:p>
        </w:tc>
        <w:tc>
          <w:tcPr>
            <w:tcW w:w="411" w:type="pct"/>
            <w:vMerge/>
            <w:tcBorders>
              <w:top w:val="nil"/>
              <w:left w:val="nil"/>
              <w:bottom w:val="nil"/>
              <w:right w:val="nil"/>
            </w:tcBorders>
            <w:vAlign w:val="center"/>
            <w:hideMark/>
          </w:tcPr>
          <w:p w14:paraId="266B61E4"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0971C0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15.98-19.53 </w:t>
            </w:r>
          </w:p>
        </w:tc>
        <w:tc>
          <w:tcPr>
            <w:tcW w:w="649" w:type="pct"/>
            <w:tcBorders>
              <w:top w:val="nil"/>
              <w:left w:val="nil"/>
              <w:bottom w:val="nil"/>
              <w:right w:val="nil"/>
            </w:tcBorders>
            <w:shd w:val="clear" w:color="auto" w:fill="auto"/>
            <w:noWrap/>
            <w:vAlign w:val="center"/>
            <w:hideMark/>
          </w:tcPr>
          <w:p w14:paraId="401C0FB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(300.00,0.06)</w:t>
            </w:r>
          </w:p>
        </w:tc>
        <w:tc>
          <w:tcPr>
            <w:tcW w:w="502" w:type="pct"/>
            <w:tcBorders>
              <w:top w:val="nil"/>
              <w:left w:val="nil"/>
              <w:bottom w:val="nil"/>
              <w:right w:val="nil"/>
            </w:tcBorders>
            <w:shd w:val="clear" w:color="auto" w:fill="auto"/>
            <w:noWrap/>
            <w:vAlign w:val="center"/>
            <w:hideMark/>
          </w:tcPr>
          <w:p w14:paraId="0F93B60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18.69</w:t>
            </w:r>
          </w:p>
        </w:tc>
        <w:tc>
          <w:tcPr>
            <w:tcW w:w="411" w:type="pct"/>
            <w:vMerge/>
            <w:tcBorders>
              <w:top w:val="nil"/>
              <w:left w:val="nil"/>
              <w:bottom w:val="nil"/>
              <w:right w:val="nil"/>
            </w:tcBorders>
            <w:vAlign w:val="center"/>
            <w:hideMark/>
          </w:tcPr>
          <w:p w14:paraId="30BAE19E"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C6E314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16.82-20.56 </w:t>
            </w:r>
          </w:p>
        </w:tc>
        <w:tc>
          <w:tcPr>
            <w:tcW w:w="649" w:type="pct"/>
            <w:tcBorders>
              <w:top w:val="nil"/>
              <w:left w:val="nil"/>
              <w:bottom w:val="nil"/>
              <w:right w:val="nil"/>
            </w:tcBorders>
            <w:shd w:val="clear" w:color="auto" w:fill="auto"/>
            <w:noWrap/>
            <w:vAlign w:val="center"/>
            <w:hideMark/>
          </w:tcPr>
          <w:p w14:paraId="7A656A8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(300.00,0.06)</w:t>
            </w:r>
          </w:p>
        </w:tc>
      </w:tr>
      <w:tr w:rsidR="00CC3DC6" w:rsidRPr="00BB19B3" w14:paraId="1B0F93BD" w14:textId="77777777" w:rsidTr="000447FD">
        <w:trPr>
          <w:trHeight w:val="290"/>
        </w:trPr>
        <w:tc>
          <w:tcPr>
            <w:tcW w:w="375" w:type="pct"/>
            <w:tcBorders>
              <w:top w:val="single" w:sz="8" w:space="0" w:color="auto"/>
              <w:left w:val="nil"/>
              <w:bottom w:val="nil"/>
              <w:right w:val="nil"/>
            </w:tcBorders>
            <w:shd w:val="clear" w:color="auto" w:fill="auto"/>
            <w:noWrap/>
            <w:vAlign w:val="center"/>
            <w:hideMark/>
          </w:tcPr>
          <w:p w14:paraId="117FF57F"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75" w:type="pct"/>
            <w:tcBorders>
              <w:top w:val="single" w:sz="8" w:space="0" w:color="auto"/>
              <w:left w:val="nil"/>
              <w:bottom w:val="nil"/>
              <w:right w:val="nil"/>
            </w:tcBorders>
            <w:shd w:val="clear" w:color="auto" w:fill="auto"/>
            <w:noWrap/>
            <w:vAlign w:val="center"/>
            <w:hideMark/>
          </w:tcPr>
          <w:p w14:paraId="74F9B724"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75" w:type="pct"/>
            <w:tcBorders>
              <w:top w:val="single" w:sz="8" w:space="0" w:color="auto"/>
              <w:left w:val="nil"/>
              <w:bottom w:val="nil"/>
              <w:right w:val="nil"/>
            </w:tcBorders>
            <w:shd w:val="clear" w:color="auto" w:fill="auto"/>
            <w:noWrap/>
            <w:vAlign w:val="center"/>
            <w:hideMark/>
          </w:tcPr>
          <w:p w14:paraId="2AF3CE26"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874" w:type="pct"/>
            <w:gridSpan w:val="8"/>
            <w:tcBorders>
              <w:top w:val="single" w:sz="8" w:space="0" w:color="auto"/>
              <w:left w:val="nil"/>
              <w:bottom w:val="single" w:sz="8" w:space="0" w:color="auto"/>
              <w:right w:val="nil"/>
            </w:tcBorders>
            <w:shd w:val="clear" w:color="auto" w:fill="auto"/>
            <w:noWrap/>
            <w:vAlign w:val="center"/>
            <w:hideMark/>
          </w:tcPr>
          <w:p w14:paraId="66385B3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Central China settings</w:t>
            </w:r>
          </w:p>
        </w:tc>
      </w:tr>
      <w:tr w:rsidR="00CC3DC6" w:rsidRPr="00BB19B3" w14:paraId="19346D73" w14:textId="77777777" w:rsidTr="000447FD">
        <w:trPr>
          <w:trHeight w:val="290"/>
        </w:trPr>
        <w:tc>
          <w:tcPr>
            <w:tcW w:w="375" w:type="pct"/>
            <w:tcBorders>
              <w:top w:val="nil"/>
              <w:left w:val="nil"/>
              <w:bottom w:val="nil"/>
              <w:right w:val="nil"/>
            </w:tcBorders>
            <w:shd w:val="clear" w:color="auto" w:fill="auto"/>
            <w:noWrap/>
            <w:vAlign w:val="center"/>
            <w:hideMark/>
          </w:tcPr>
          <w:p w14:paraId="3FA375D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7CEC1A62" w14:textId="77777777" w:rsidR="00CC3DC6" w:rsidRPr="00BB19B3" w:rsidRDefault="00CC3DC6" w:rsidP="000447FD">
            <w:pPr>
              <w:widowControl/>
              <w:jc w:val="center"/>
              <w:rPr>
                <w:rFonts w:ascii="Times New Roman" w:eastAsia="Times New Roman" w:hAnsi="Times New Roman" w:cs="Times New Roman"/>
                <w:kern w:val="0"/>
                <w:sz w:val="20"/>
                <w:szCs w:val="20"/>
              </w:rPr>
            </w:pPr>
          </w:p>
        </w:tc>
        <w:tc>
          <w:tcPr>
            <w:tcW w:w="375" w:type="pct"/>
            <w:tcBorders>
              <w:top w:val="nil"/>
              <w:left w:val="nil"/>
              <w:bottom w:val="nil"/>
              <w:right w:val="nil"/>
            </w:tcBorders>
            <w:shd w:val="clear" w:color="auto" w:fill="auto"/>
            <w:noWrap/>
            <w:vAlign w:val="center"/>
            <w:hideMark/>
          </w:tcPr>
          <w:p w14:paraId="08BD0FAD" w14:textId="77777777" w:rsidR="00CC3DC6" w:rsidRPr="00BB19B3" w:rsidRDefault="00CC3DC6" w:rsidP="000447FD">
            <w:pPr>
              <w:widowControl/>
              <w:jc w:val="center"/>
              <w:rPr>
                <w:rFonts w:ascii="Times New Roman" w:eastAsia="Times New Roman" w:hAnsi="Times New Roman" w:cs="Times New Roman"/>
                <w:kern w:val="0"/>
                <w:sz w:val="20"/>
                <w:szCs w:val="20"/>
              </w:rPr>
            </w:pPr>
          </w:p>
        </w:tc>
        <w:tc>
          <w:tcPr>
            <w:tcW w:w="1937" w:type="pct"/>
            <w:gridSpan w:val="4"/>
            <w:tcBorders>
              <w:top w:val="single" w:sz="8" w:space="0" w:color="auto"/>
              <w:left w:val="nil"/>
              <w:bottom w:val="single" w:sz="8" w:space="0" w:color="auto"/>
              <w:right w:val="nil"/>
            </w:tcBorders>
            <w:shd w:val="clear" w:color="auto" w:fill="auto"/>
            <w:noWrap/>
            <w:vAlign w:val="center"/>
            <w:hideMark/>
          </w:tcPr>
          <w:p w14:paraId="580F0CE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Rural settings</w:t>
            </w:r>
          </w:p>
        </w:tc>
        <w:tc>
          <w:tcPr>
            <w:tcW w:w="1937" w:type="pct"/>
            <w:gridSpan w:val="4"/>
            <w:tcBorders>
              <w:top w:val="single" w:sz="8" w:space="0" w:color="auto"/>
              <w:left w:val="nil"/>
              <w:bottom w:val="single" w:sz="8" w:space="0" w:color="auto"/>
              <w:right w:val="nil"/>
            </w:tcBorders>
            <w:shd w:val="clear" w:color="auto" w:fill="auto"/>
            <w:noWrap/>
            <w:vAlign w:val="center"/>
            <w:hideMark/>
          </w:tcPr>
          <w:p w14:paraId="546DF3F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Urban settings</w:t>
            </w:r>
          </w:p>
        </w:tc>
      </w:tr>
      <w:tr w:rsidR="00CC3DC6" w:rsidRPr="00BB19B3" w14:paraId="589152E4" w14:textId="77777777" w:rsidTr="000447FD">
        <w:trPr>
          <w:trHeight w:val="280"/>
        </w:trPr>
        <w:tc>
          <w:tcPr>
            <w:tcW w:w="4351" w:type="pct"/>
            <w:gridSpan w:val="10"/>
            <w:tcBorders>
              <w:top w:val="nil"/>
              <w:left w:val="nil"/>
              <w:bottom w:val="nil"/>
              <w:right w:val="nil"/>
            </w:tcBorders>
            <w:shd w:val="clear" w:color="auto" w:fill="auto"/>
            <w:noWrap/>
            <w:vAlign w:val="center"/>
            <w:hideMark/>
          </w:tcPr>
          <w:p w14:paraId="0B5782C9"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Screening, US$</w:t>
            </w:r>
          </w:p>
        </w:tc>
        <w:tc>
          <w:tcPr>
            <w:tcW w:w="649" w:type="pct"/>
            <w:tcBorders>
              <w:top w:val="nil"/>
              <w:left w:val="nil"/>
              <w:bottom w:val="nil"/>
              <w:right w:val="nil"/>
            </w:tcBorders>
            <w:shd w:val="clear" w:color="auto" w:fill="auto"/>
            <w:noWrap/>
            <w:vAlign w:val="center"/>
            <w:hideMark/>
          </w:tcPr>
          <w:p w14:paraId="374120BA"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r>
      <w:tr w:rsidR="00CC3DC6" w:rsidRPr="00BB19B3" w14:paraId="796B3277" w14:textId="77777777" w:rsidTr="000447FD">
        <w:trPr>
          <w:trHeight w:val="280"/>
        </w:trPr>
        <w:tc>
          <w:tcPr>
            <w:tcW w:w="1126" w:type="pct"/>
            <w:gridSpan w:val="3"/>
            <w:tcBorders>
              <w:top w:val="nil"/>
              <w:left w:val="nil"/>
              <w:bottom w:val="nil"/>
              <w:right w:val="nil"/>
            </w:tcBorders>
            <w:shd w:val="clear" w:color="auto" w:fill="auto"/>
            <w:vAlign w:val="center"/>
            <w:hideMark/>
          </w:tcPr>
          <w:p w14:paraId="5A25CE11"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BSE</w:t>
            </w:r>
          </w:p>
        </w:tc>
        <w:tc>
          <w:tcPr>
            <w:tcW w:w="502" w:type="pct"/>
            <w:tcBorders>
              <w:top w:val="nil"/>
              <w:left w:val="nil"/>
              <w:bottom w:val="nil"/>
              <w:right w:val="nil"/>
            </w:tcBorders>
            <w:shd w:val="clear" w:color="auto" w:fill="auto"/>
            <w:noWrap/>
            <w:vAlign w:val="center"/>
            <w:hideMark/>
          </w:tcPr>
          <w:p w14:paraId="775F48D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0.37</w:t>
            </w:r>
          </w:p>
        </w:tc>
        <w:tc>
          <w:tcPr>
            <w:tcW w:w="411" w:type="pct"/>
            <w:vMerge w:val="restart"/>
            <w:tcBorders>
              <w:top w:val="nil"/>
              <w:left w:val="nil"/>
              <w:bottom w:val="nil"/>
              <w:right w:val="nil"/>
            </w:tcBorders>
            <w:shd w:val="clear" w:color="auto" w:fill="auto"/>
            <w:noWrap/>
            <w:vAlign w:val="center"/>
            <w:hideMark/>
          </w:tcPr>
          <w:p w14:paraId="1D79C10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Calculation</w:t>
            </w:r>
          </w:p>
        </w:tc>
        <w:tc>
          <w:tcPr>
            <w:tcW w:w="375" w:type="pct"/>
            <w:tcBorders>
              <w:top w:val="nil"/>
              <w:left w:val="nil"/>
              <w:bottom w:val="nil"/>
              <w:right w:val="nil"/>
            </w:tcBorders>
            <w:shd w:val="clear" w:color="auto" w:fill="auto"/>
            <w:noWrap/>
            <w:vAlign w:val="center"/>
            <w:hideMark/>
          </w:tcPr>
          <w:p w14:paraId="62EE5B6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0.33-0.41 </w:t>
            </w:r>
          </w:p>
        </w:tc>
        <w:tc>
          <w:tcPr>
            <w:tcW w:w="649" w:type="pct"/>
            <w:tcBorders>
              <w:top w:val="nil"/>
              <w:left w:val="nil"/>
              <w:bottom w:val="nil"/>
              <w:right w:val="nil"/>
            </w:tcBorders>
            <w:shd w:val="clear" w:color="auto" w:fill="auto"/>
            <w:noWrap/>
            <w:vAlign w:val="center"/>
            <w:hideMark/>
          </w:tcPr>
          <w:p w14:paraId="6D34FA3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(300.00,0.00)</w:t>
            </w:r>
          </w:p>
        </w:tc>
        <w:tc>
          <w:tcPr>
            <w:tcW w:w="502" w:type="pct"/>
            <w:tcBorders>
              <w:top w:val="nil"/>
              <w:left w:val="nil"/>
              <w:bottom w:val="nil"/>
              <w:right w:val="nil"/>
            </w:tcBorders>
            <w:shd w:val="clear" w:color="auto" w:fill="auto"/>
            <w:noWrap/>
            <w:vAlign w:val="center"/>
            <w:hideMark/>
          </w:tcPr>
          <w:p w14:paraId="24702FF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0.57</w:t>
            </w:r>
          </w:p>
        </w:tc>
        <w:tc>
          <w:tcPr>
            <w:tcW w:w="411" w:type="pct"/>
            <w:vMerge w:val="restart"/>
            <w:tcBorders>
              <w:top w:val="nil"/>
              <w:left w:val="nil"/>
              <w:bottom w:val="nil"/>
              <w:right w:val="nil"/>
            </w:tcBorders>
            <w:shd w:val="clear" w:color="auto" w:fill="auto"/>
            <w:noWrap/>
            <w:vAlign w:val="center"/>
            <w:hideMark/>
          </w:tcPr>
          <w:p w14:paraId="7EEC75F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Calculation</w:t>
            </w:r>
          </w:p>
        </w:tc>
        <w:tc>
          <w:tcPr>
            <w:tcW w:w="375" w:type="pct"/>
            <w:tcBorders>
              <w:top w:val="nil"/>
              <w:left w:val="nil"/>
              <w:bottom w:val="nil"/>
              <w:right w:val="nil"/>
            </w:tcBorders>
            <w:shd w:val="clear" w:color="auto" w:fill="auto"/>
            <w:noWrap/>
            <w:vAlign w:val="center"/>
            <w:hideMark/>
          </w:tcPr>
          <w:p w14:paraId="5077364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0.51-0.62 </w:t>
            </w:r>
          </w:p>
        </w:tc>
        <w:tc>
          <w:tcPr>
            <w:tcW w:w="649" w:type="pct"/>
            <w:tcBorders>
              <w:top w:val="nil"/>
              <w:left w:val="nil"/>
              <w:bottom w:val="nil"/>
              <w:right w:val="nil"/>
            </w:tcBorders>
            <w:shd w:val="clear" w:color="auto" w:fill="auto"/>
            <w:noWrap/>
            <w:vAlign w:val="center"/>
            <w:hideMark/>
          </w:tcPr>
          <w:p w14:paraId="086A848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(300.00,0.00)</w:t>
            </w:r>
          </w:p>
        </w:tc>
      </w:tr>
      <w:tr w:rsidR="00CC3DC6" w:rsidRPr="00BB19B3" w14:paraId="2BDA319C" w14:textId="77777777" w:rsidTr="000447FD">
        <w:trPr>
          <w:trHeight w:val="280"/>
        </w:trPr>
        <w:tc>
          <w:tcPr>
            <w:tcW w:w="1126" w:type="pct"/>
            <w:gridSpan w:val="3"/>
            <w:tcBorders>
              <w:top w:val="nil"/>
              <w:left w:val="nil"/>
              <w:bottom w:val="nil"/>
              <w:right w:val="nil"/>
            </w:tcBorders>
            <w:shd w:val="clear" w:color="auto" w:fill="auto"/>
            <w:vAlign w:val="center"/>
            <w:hideMark/>
          </w:tcPr>
          <w:p w14:paraId="207BF000"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CBE</w:t>
            </w:r>
          </w:p>
        </w:tc>
        <w:tc>
          <w:tcPr>
            <w:tcW w:w="502" w:type="pct"/>
            <w:tcBorders>
              <w:top w:val="nil"/>
              <w:left w:val="nil"/>
              <w:bottom w:val="nil"/>
              <w:right w:val="nil"/>
            </w:tcBorders>
            <w:shd w:val="clear" w:color="auto" w:fill="auto"/>
            <w:noWrap/>
            <w:vAlign w:val="center"/>
            <w:hideMark/>
          </w:tcPr>
          <w:p w14:paraId="4DB2F1B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2.3</w:t>
            </w:r>
          </w:p>
        </w:tc>
        <w:tc>
          <w:tcPr>
            <w:tcW w:w="411" w:type="pct"/>
            <w:vMerge/>
            <w:tcBorders>
              <w:top w:val="nil"/>
              <w:left w:val="nil"/>
              <w:bottom w:val="nil"/>
              <w:right w:val="nil"/>
            </w:tcBorders>
            <w:vAlign w:val="center"/>
            <w:hideMark/>
          </w:tcPr>
          <w:p w14:paraId="64EFB86B"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B82D0E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2.07-2.53 </w:t>
            </w:r>
          </w:p>
        </w:tc>
        <w:tc>
          <w:tcPr>
            <w:tcW w:w="649" w:type="pct"/>
            <w:tcBorders>
              <w:top w:val="nil"/>
              <w:left w:val="nil"/>
              <w:bottom w:val="nil"/>
              <w:right w:val="nil"/>
            </w:tcBorders>
            <w:shd w:val="clear" w:color="auto" w:fill="auto"/>
            <w:noWrap/>
            <w:vAlign w:val="center"/>
            <w:hideMark/>
          </w:tcPr>
          <w:p w14:paraId="4494838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c>
          <w:tcPr>
            <w:tcW w:w="502" w:type="pct"/>
            <w:tcBorders>
              <w:top w:val="nil"/>
              <w:left w:val="nil"/>
              <w:bottom w:val="nil"/>
              <w:right w:val="nil"/>
            </w:tcBorders>
            <w:shd w:val="clear" w:color="auto" w:fill="auto"/>
            <w:noWrap/>
            <w:vAlign w:val="center"/>
            <w:hideMark/>
          </w:tcPr>
          <w:p w14:paraId="1085F36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3.54</w:t>
            </w:r>
          </w:p>
        </w:tc>
        <w:tc>
          <w:tcPr>
            <w:tcW w:w="411" w:type="pct"/>
            <w:vMerge/>
            <w:tcBorders>
              <w:top w:val="nil"/>
              <w:left w:val="nil"/>
              <w:bottom w:val="nil"/>
              <w:right w:val="nil"/>
            </w:tcBorders>
            <w:vAlign w:val="center"/>
            <w:hideMark/>
          </w:tcPr>
          <w:p w14:paraId="7DD7CD2C"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AE6FC8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3.19-3.90 </w:t>
            </w:r>
          </w:p>
        </w:tc>
        <w:tc>
          <w:tcPr>
            <w:tcW w:w="649" w:type="pct"/>
            <w:tcBorders>
              <w:top w:val="nil"/>
              <w:left w:val="nil"/>
              <w:bottom w:val="nil"/>
              <w:right w:val="nil"/>
            </w:tcBorders>
            <w:shd w:val="clear" w:color="auto" w:fill="auto"/>
            <w:noWrap/>
            <w:vAlign w:val="center"/>
            <w:hideMark/>
          </w:tcPr>
          <w:p w14:paraId="6A71D3E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r>
      <w:tr w:rsidR="00CC3DC6" w:rsidRPr="00BB19B3" w14:paraId="2172B654" w14:textId="77777777" w:rsidTr="000447FD">
        <w:trPr>
          <w:trHeight w:val="280"/>
        </w:trPr>
        <w:tc>
          <w:tcPr>
            <w:tcW w:w="1126" w:type="pct"/>
            <w:gridSpan w:val="3"/>
            <w:tcBorders>
              <w:top w:val="nil"/>
              <w:left w:val="nil"/>
              <w:bottom w:val="nil"/>
              <w:right w:val="nil"/>
            </w:tcBorders>
            <w:shd w:val="clear" w:color="auto" w:fill="auto"/>
            <w:vAlign w:val="center"/>
            <w:hideMark/>
          </w:tcPr>
          <w:p w14:paraId="6CAE0376"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Mammography</w:t>
            </w:r>
          </w:p>
        </w:tc>
        <w:tc>
          <w:tcPr>
            <w:tcW w:w="502" w:type="pct"/>
            <w:tcBorders>
              <w:top w:val="nil"/>
              <w:left w:val="nil"/>
              <w:bottom w:val="nil"/>
              <w:right w:val="nil"/>
            </w:tcBorders>
            <w:shd w:val="clear" w:color="auto" w:fill="auto"/>
            <w:noWrap/>
            <w:vAlign w:val="center"/>
            <w:hideMark/>
          </w:tcPr>
          <w:p w14:paraId="6AC7C53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7.33</w:t>
            </w:r>
          </w:p>
        </w:tc>
        <w:tc>
          <w:tcPr>
            <w:tcW w:w="411" w:type="pct"/>
            <w:vMerge w:val="restart"/>
            <w:tcBorders>
              <w:top w:val="nil"/>
              <w:left w:val="nil"/>
              <w:bottom w:val="single" w:sz="8" w:space="0" w:color="000000"/>
              <w:right w:val="nil"/>
            </w:tcBorders>
            <w:shd w:val="clear" w:color="auto" w:fill="auto"/>
            <w:vAlign w:val="center"/>
            <w:hideMark/>
          </w:tcPr>
          <w:p w14:paraId="0CE6D3A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Provincial medical service price*</w:t>
            </w:r>
          </w:p>
        </w:tc>
        <w:tc>
          <w:tcPr>
            <w:tcW w:w="375" w:type="pct"/>
            <w:tcBorders>
              <w:top w:val="nil"/>
              <w:left w:val="nil"/>
              <w:bottom w:val="nil"/>
              <w:right w:val="nil"/>
            </w:tcBorders>
            <w:shd w:val="clear" w:color="auto" w:fill="auto"/>
            <w:noWrap/>
            <w:vAlign w:val="center"/>
            <w:hideMark/>
          </w:tcPr>
          <w:p w14:paraId="0E51CE4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6.59-8.06 </w:t>
            </w:r>
          </w:p>
        </w:tc>
        <w:tc>
          <w:tcPr>
            <w:tcW w:w="649" w:type="pct"/>
            <w:tcBorders>
              <w:top w:val="nil"/>
              <w:left w:val="nil"/>
              <w:bottom w:val="nil"/>
              <w:right w:val="nil"/>
            </w:tcBorders>
            <w:shd w:val="clear" w:color="auto" w:fill="auto"/>
            <w:noWrap/>
            <w:vAlign w:val="center"/>
            <w:hideMark/>
          </w:tcPr>
          <w:p w14:paraId="7363979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c>
          <w:tcPr>
            <w:tcW w:w="502" w:type="pct"/>
            <w:tcBorders>
              <w:top w:val="nil"/>
              <w:left w:val="nil"/>
              <w:bottom w:val="nil"/>
              <w:right w:val="nil"/>
            </w:tcBorders>
            <w:shd w:val="clear" w:color="auto" w:fill="auto"/>
            <w:noWrap/>
            <w:vAlign w:val="center"/>
            <w:hideMark/>
          </w:tcPr>
          <w:p w14:paraId="4EBB6A3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7.33</w:t>
            </w:r>
          </w:p>
        </w:tc>
        <w:tc>
          <w:tcPr>
            <w:tcW w:w="411" w:type="pct"/>
            <w:vMerge w:val="restart"/>
            <w:tcBorders>
              <w:top w:val="nil"/>
              <w:left w:val="nil"/>
              <w:bottom w:val="single" w:sz="8" w:space="0" w:color="000000"/>
              <w:right w:val="nil"/>
            </w:tcBorders>
            <w:shd w:val="clear" w:color="auto" w:fill="auto"/>
            <w:vAlign w:val="center"/>
            <w:hideMark/>
          </w:tcPr>
          <w:p w14:paraId="06E6FBF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Provincial medical service price*</w:t>
            </w:r>
          </w:p>
        </w:tc>
        <w:tc>
          <w:tcPr>
            <w:tcW w:w="375" w:type="pct"/>
            <w:tcBorders>
              <w:top w:val="nil"/>
              <w:left w:val="nil"/>
              <w:bottom w:val="nil"/>
              <w:right w:val="nil"/>
            </w:tcBorders>
            <w:shd w:val="clear" w:color="auto" w:fill="auto"/>
            <w:noWrap/>
            <w:vAlign w:val="center"/>
            <w:hideMark/>
          </w:tcPr>
          <w:p w14:paraId="665D758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6.59-9.06 </w:t>
            </w:r>
          </w:p>
        </w:tc>
        <w:tc>
          <w:tcPr>
            <w:tcW w:w="649" w:type="pct"/>
            <w:tcBorders>
              <w:top w:val="nil"/>
              <w:left w:val="nil"/>
              <w:bottom w:val="nil"/>
              <w:right w:val="nil"/>
            </w:tcBorders>
            <w:shd w:val="clear" w:color="auto" w:fill="auto"/>
            <w:noWrap/>
            <w:vAlign w:val="center"/>
            <w:hideMark/>
          </w:tcPr>
          <w:p w14:paraId="2A73398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r>
      <w:tr w:rsidR="00CC3DC6" w:rsidRPr="00BB19B3" w14:paraId="7A44A015" w14:textId="77777777" w:rsidTr="000447FD">
        <w:trPr>
          <w:trHeight w:val="280"/>
        </w:trPr>
        <w:tc>
          <w:tcPr>
            <w:tcW w:w="1126" w:type="pct"/>
            <w:gridSpan w:val="3"/>
            <w:tcBorders>
              <w:top w:val="nil"/>
              <w:left w:val="nil"/>
              <w:bottom w:val="nil"/>
              <w:right w:val="nil"/>
            </w:tcBorders>
            <w:shd w:val="clear" w:color="auto" w:fill="auto"/>
            <w:vAlign w:val="center"/>
            <w:hideMark/>
          </w:tcPr>
          <w:p w14:paraId="48C97687"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Magnetic resonance imaging</w:t>
            </w:r>
          </w:p>
        </w:tc>
        <w:tc>
          <w:tcPr>
            <w:tcW w:w="502" w:type="pct"/>
            <w:tcBorders>
              <w:top w:val="nil"/>
              <w:left w:val="nil"/>
              <w:bottom w:val="nil"/>
              <w:right w:val="nil"/>
            </w:tcBorders>
            <w:shd w:val="clear" w:color="auto" w:fill="auto"/>
            <w:noWrap/>
            <w:vAlign w:val="center"/>
            <w:hideMark/>
          </w:tcPr>
          <w:p w14:paraId="73D4F3D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62.63</w:t>
            </w:r>
          </w:p>
        </w:tc>
        <w:tc>
          <w:tcPr>
            <w:tcW w:w="411" w:type="pct"/>
            <w:vMerge/>
            <w:tcBorders>
              <w:top w:val="nil"/>
              <w:left w:val="nil"/>
              <w:bottom w:val="single" w:sz="8" w:space="0" w:color="000000"/>
              <w:right w:val="nil"/>
            </w:tcBorders>
            <w:vAlign w:val="center"/>
            <w:hideMark/>
          </w:tcPr>
          <w:p w14:paraId="4B9BF817"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39897AF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56.37-68.89 </w:t>
            </w:r>
          </w:p>
        </w:tc>
        <w:tc>
          <w:tcPr>
            <w:tcW w:w="649" w:type="pct"/>
            <w:tcBorders>
              <w:top w:val="nil"/>
              <w:left w:val="nil"/>
              <w:bottom w:val="nil"/>
              <w:right w:val="nil"/>
            </w:tcBorders>
            <w:shd w:val="clear" w:color="auto" w:fill="auto"/>
            <w:noWrap/>
            <w:vAlign w:val="center"/>
            <w:hideMark/>
          </w:tcPr>
          <w:p w14:paraId="6A3F7C8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(300.00,0.21)</w:t>
            </w:r>
          </w:p>
        </w:tc>
        <w:tc>
          <w:tcPr>
            <w:tcW w:w="502" w:type="pct"/>
            <w:tcBorders>
              <w:top w:val="nil"/>
              <w:left w:val="nil"/>
              <w:bottom w:val="nil"/>
              <w:right w:val="nil"/>
            </w:tcBorders>
            <w:shd w:val="clear" w:color="auto" w:fill="auto"/>
            <w:noWrap/>
            <w:vAlign w:val="center"/>
            <w:hideMark/>
          </w:tcPr>
          <w:p w14:paraId="2098E0E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62.63</w:t>
            </w:r>
          </w:p>
        </w:tc>
        <w:tc>
          <w:tcPr>
            <w:tcW w:w="411" w:type="pct"/>
            <w:vMerge/>
            <w:tcBorders>
              <w:top w:val="nil"/>
              <w:left w:val="nil"/>
              <w:bottom w:val="single" w:sz="8" w:space="0" w:color="000000"/>
              <w:right w:val="nil"/>
            </w:tcBorders>
            <w:vAlign w:val="center"/>
            <w:hideMark/>
          </w:tcPr>
          <w:p w14:paraId="23F87E38"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F0EF9B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56.37-68.89 </w:t>
            </w:r>
          </w:p>
        </w:tc>
        <w:tc>
          <w:tcPr>
            <w:tcW w:w="649" w:type="pct"/>
            <w:tcBorders>
              <w:top w:val="nil"/>
              <w:left w:val="nil"/>
              <w:bottom w:val="nil"/>
              <w:right w:val="nil"/>
            </w:tcBorders>
            <w:shd w:val="clear" w:color="auto" w:fill="auto"/>
            <w:noWrap/>
            <w:vAlign w:val="center"/>
            <w:hideMark/>
          </w:tcPr>
          <w:p w14:paraId="4C8DE2D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(300.00,0.21)</w:t>
            </w:r>
          </w:p>
        </w:tc>
      </w:tr>
      <w:tr w:rsidR="00CC3DC6" w:rsidRPr="00BB19B3" w14:paraId="26E4EE9E" w14:textId="77777777" w:rsidTr="000447FD">
        <w:trPr>
          <w:trHeight w:val="280"/>
        </w:trPr>
        <w:tc>
          <w:tcPr>
            <w:tcW w:w="1126" w:type="pct"/>
            <w:gridSpan w:val="3"/>
            <w:tcBorders>
              <w:top w:val="nil"/>
              <w:left w:val="nil"/>
              <w:bottom w:val="nil"/>
              <w:right w:val="nil"/>
            </w:tcBorders>
            <w:shd w:val="clear" w:color="auto" w:fill="auto"/>
            <w:vAlign w:val="center"/>
            <w:hideMark/>
          </w:tcPr>
          <w:p w14:paraId="35BE2C22"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Near-infrared optical mammography</w:t>
            </w:r>
          </w:p>
        </w:tc>
        <w:tc>
          <w:tcPr>
            <w:tcW w:w="502" w:type="pct"/>
            <w:tcBorders>
              <w:top w:val="nil"/>
              <w:left w:val="nil"/>
              <w:bottom w:val="nil"/>
              <w:right w:val="nil"/>
            </w:tcBorders>
            <w:shd w:val="clear" w:color="auto" w:fill="auto"/>
            <w:noWrap/>
            <w:vAlign w:val="center"/>
            <w:hideMark/>
          </w:tcPr>
          <w:p w14:paraId="5BAFDA6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2.93</w:t>
            </w:r>
          </w:p>
        </w:tc>
        <w:tc>
          <w:tcPr>
            <w:tcW w:w="411" w:type="pct"/>
            <w:vMerge/>
            <w:tcBorders>
              <w:top w:val="nil"/>
              <w:left w:val="nil"/>
              <w:bottom w:val="single" w:sz="8" w:space="0" w:color="000000"/>
              <w:right w:val="nil"/>
            </w:tcBorders>
            <w:vAlign w:val="center"/>
            <w:hideMark/>
          </w:tcPr>
          <w:p w14:paraId="045AC19E"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28C28B3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2.64-3.22 </w:t>
            </w:r>
          </w:p>
        </w:tc>
        <w:tc>
          <w:tcPr>
            <w:tcW w:w="649" w:type="pct"/>
            <w:tcBorders>
              <w:top w:val="nil"/>
              <w:left w:val="nil"/>
              <w:bottom w:val="nil"/>
              <w:right w:val="nil"/>
            </w:tcBorders>
            <w:shd w:val="clear" w:color="auto" w:fill="auto"/>
            <w:noWrap/>
            <w:vAlign w:val="center"/>
            <w:hideMark/>
          </w:tcPr>
          <w:p w14:paraId="4A63750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c>
          <w:tcPr>
            <w:tcW w:w="502" w:type="pct"/>
            <w:tcBorders>
              <w:top w:val="nil"/>
              <w:left w:val="nil"/>
              <w:bottom w:val="nil"/>
              <w:right w:val="nil"/>
            </w:tcBorders>
            <w:shd w:val="clear" w:color="auto" w:fill="auto"/>
            <w:noWrap/>
            <w:vAlign w:val="center"/>
            <w:hideMark/>
          </w:tcPr>
          <w:p w14:paraId="648D624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2.93</w:t>
            </w:r>
          </w:p>
        </w:tc>
        <w:tc>
          <w:tcPr>
            <w:tcW w:w="411" w:type="pct"/>
            <w:vMerge/>
            <w:tcBorders>
              <w:top w:val="nil"/>
              <w:left w:val="nil"/>
              <w:bottom w:val="single" w:sz="8" w:space="0" w:color="000000"/>
              <w:right w:val="nil"/>
            </w:tcBorders>
            <w:vAlign w:val="center"/>
            <w:hideMark/>
          </w:tcPr>
          <w:p w14:paraId="1F007512"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6F97F24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2.64-3.22 </w:t>
            </w:r>
          </w:p>
        </w:tc>
        <w:tc>
          <w:tcPr>
            <w:tcW w:w="649" w:type="pct"/>
            <w:tcBorders>
              <w:top w:val="nil"/>
              <w:left w:val="nil"/>
              <w:bottom w:val="nil"/>
              <w:right w:val="nil"/>
            </w:tcBorders>
            <w:shd w:val="clear" w:color="auto" w:fill="auto"/>
            <w:noWrap/>
            <w:vAlign w:val="center"/>
            <w:hideMark/>
          </w:tcPr>
          <w:p w14:paraId="333582B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r>
      <w:tr w:rsidR="00CC3DC6" w:rsidRPr="00BB19B3" w14:paraId="2A9047B0" w14:textId="77777777" w:rsidTr="000447FD">
        <w:trPr>
          <w:trHeight w:val="520"/>
        </w:trPr>
        <w:tc>
          <w:tcPr>
            <w:tcW w:w="1126" w:type="pct"/>
            <w:gridSpan w:val="3"/>
            <w:tcBorders>
              <w:top w:val="nil"/>
              <w:left w:val="nil"/>
              <w:bottom w:val="nil"/>
              <w:right w:val="nil"/>
            </w:tcBorders>
            <w:shd w:val="clear" w:color="auto" w:fill="auto"/>
            <w:vAlign w:val="center"/>
            <w:hideMark/>
          </w:tcPr>
          <w:p w14:paraId="37A2DD18"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Digital breast tomosynthesis </w:t>
            </w:r>
            <w:r w:rsidRPr="00BB19B3">
              <w:rPr>
                <w:rFonts w:ascii="Times New Roman" w:eastAsia="等线" w:hAnsi="Times New Roman" w:cs="Times New Roman"/>
                <w:color w:val="000000"/>
                <w:kern w:val="0"/>
                <w:sz w:val="20"/>
                <w:szCs w:val="20"/>
              </w:rPr>
              <w:lastRenderedPageBreak/>
              <w:t>Mammography</w:t>
            </w:r>
          </w:p>
        </w:tc>
        <w:tc>
          <w:tcPr>
            <w:tcW w:w="502" w:type="pct"/>
            <w:tcBorders>
              <w:top w:val="nil"/>
              <w:left w:val="nil"/>
              <w:bottom w:val="nil"/>
              <w:right w:val="nil"/>
            </w:tcBorders>
            <w:shd w:val="clear" w:color="auto" w:fill="auto"/>
            <w:noWrap/>
            <w:vAlign w:val="center"/>
            <w:hideMark/>
          </w:tcPr>
          <w:p w14:paraId="7E08B64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lastRenderedPageBreak/>
              <w:t>14.65</w:t>
            </w:r>
          </w:p>
        </w:tc>
        <w:tc>
          <w:tcPr>
            <w:tcW w:w="411" w:type="pct"/>
            <w:vMerge/>
            <w:tcBorders>
              <w:top w:val="nil"/>
              <w:left w:val="nil"/>
              <w:bottom w:val="single" w:sz="8" w:space="0" w:color="000000"/>
              <w:right w:val="nil"/>
            </w:tcBorders>
            <w:vAlign w:val="center"/>
            <w:hideMark/>
          </w:tcPr>
          <w:p w14:paraId="2F46F7AD"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0986EC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13.19-16.12 </w:t>
            </w:r>
          </w:p>
        </w:tc>
        <w:tc>
          <w:tcPr>
            <w:tcW w:w="649" w:type="pct"/>
            <w:tcBorders>
              <w:top w:val="nil"/>
              <w:left w:val="nil"/>
              <w:bottom w:val="nil"/>
              <w:right w:val="nil"/>
            </w:tcBorders>
            <w:shd w:val="clear" w:color="auto" w:fill="auto"/>
            <w:noWrap/>
            <w:vAlign w:val="center"/>
            <w:hideMark/>
          </w:tcPr>
          <w:p w14:paraId="02DFAF3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(300.00,0.05)</w:t>
            </w:r>
          </w:p>
        </w:tc>
        <w:tc>
          <w:tcPr>
            <w:tcW w:w="502" w:type="pct"/>
            <w:tcBorders>
              <w:top w:val="nil"/>
              <w:left w:val="nil"/>
              <w:bottom w:val="nil"/>
              <w:right w:val="nil"/>
            </w:tcBorders>
            <w:shd w:val="clear" w:color="auto" w:fill="auto"/>
            <w:noWrap/>
            <w:vAlign w:val="center"/>
            <w:hideMark/>
          </w:tcPr>
          <w:p w14:paraId="5A51139D"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14.65</w:t>
            </w:r>
          </w:p>
        </w:tc>
        <w:tc>
          <w:tcPr>
            <w:tcW w:w="411" w:type="pct"/>
            <w:vMerge/>
            <w:tcBorders>
              <w:top w:val="nil"/>
              <w:left w:val="nil"/>
              <w:bottom w:val="single" w:sz="8" w:space="0" w:color="000000"/>
              <w:right w:val="nil"/>
            </w:tcBorders>
            <w:vAlign w:val="center"/>
            <w:hideMark/>
          </w:tcPr>
          <w:p w14:paraId="736A50F1"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0B0156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13.19-16.12 </w:t>
            </w:r>
          </w:p>
        </w:tc>
        <w:tc>
          <w:tcPr>
            <w:tcW w:w="649" w:type="pct"/>
            <w:tcBorders>
              <w:top w:val="nil"/>
              <w:left w:val="nil"/>
              <w:bottom w:val="nil"/>
              <w:right w:val="nil"/>
            </w:tcBorders>
            <w:shd w:val="clear" w:color="auto" w:fill="auto"/>
            <w:noWrap/>
            <w:vAlign w:val="center"/>
            <w:hideMark/>
          </w:tcPr>
          <w:p w14:paraId="0E31E0F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(300.00,0.05)</w:t>
            </w:r>
          </w:p>
        </w:tc>
      </w:tr>
      <w:tr w:rsidR="00CC3DC6" w:rsidRPr="00BB19B3" w14:paraId="5502118C" w14:textId="77777777" w:rsidTr="000447FD">
        <w:trPr>
          <w:trHeight w:val="280"/>
        </w:trPr>
        <w:tc>
          <w:tcPr>
            <w:tcW w:w="1126" w:type="pct"/>
            <w:gridSpan w:val="3"/>
            <w:tcBorders>
              <w:top w:val="nil"/>
              <w:left w:val="nil"/>
              <w:bottom w:val="nil"/>
              <w:right w:val="nil"/>
            </w:tcBorders>
            <w:shd w:val="clear" w:color="auto" w:fill="auto"/>
            <w:vAlign w:val="center"/>
            <w:hideMark/>
          </w:tcPr>
          <w:p w14:paraId="7C1AEA40"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B-Mode</w:t>
            </w:r>
          </w:p>
        </w:tc>
        <w:tc>
          <w:tcPr>
            <w:tcW w:w="502" w:type="pct"/>
            <w:tcBorders>
              <w:top w:val="nil"/>
              <w:left w:val="nil"/>
              <w:bottom w:val="nil"/>
              <w:right w:val="nil"/>
            </w:tcBorders>
            <w:shd w:val="clear" w:color="auto" w:fill="auto"/>
            <w:noWrap/>
            <w:vAlign w:val="center"/>
            <w:hideMark/>
          </w:tcPr>
          <w:p w14:paraId="2F9985B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2.93</w:t>
            </w:r>
          </w:p>
        </w:tc>
        <w:tc>
          <w:tcPr>
            <w:tcW w:w="411" w:type="pct"/>
            <w:vMerge/>
            <w:tcBorders>
              <w:top w:val="nil"/>
              <w:left w:val="nil"/>
              <w:bottom w:val="single" w:sz="8" w:space="0" w:color="000000"/>
              <w:right w:val="nil"/>
            </w:tcBorders>
            <w:vAlign w:val="center"/>
            <w:hideMark/>
          </w:tcPr>
          <w:p w14:paraId="2FACCAD4"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12EDE3B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2.64-3.22 </w:t>
            </w:r>
          </w:p>
        </w:tc>
        <w:tc>
          <w:tcPr>
            <w:tcW w:w="649" w:type="pct"/>
            <w:tcBorders>
              <w:top w:val="nil"/>
              <w:left w:val="nil"/>
              <w:bottom w:val="nil"/>
              <w:right w:val="nil"/>
            </w:tcBorders>
            <w:shd w:val="clear" w:color="auto" w:fill="auto"/>
            <w:noWrap/>
            <w:vAlign w:val="center"/>
            <w:hideMark/>
          </w:tcPr>
          <w:p w14:paraId="4B45758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c>
          <w:tcPr>
            <w:tcW w:w="502" w:type="pct"/>
            <w:tcBorders>
              <w:top w:val="nil"/>
              <w:left w:val="nil"/>
              <w:bottom w:val="nil"/>
              <w:right w:val="nil"/>
            </w:tcBorders>
            <w:shd w:val="clear" w:color="auto" w:fill="auto"/>
            <w:noWrap/>
            <w:vAlign w:val="center"/>
            <w:hideMark/>
          </w:tcPr>
          <w:p w14:paraId="42BB005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2.93</w:t>
            </w:r>
          </w:p>
        </w:tc>
        <w:tc>
          <w:tcPr>
            <w:tcW w:w="411" w:type="pct"/>
            <w:vMerge/>
            <w:tcBorders>
              <w:top w:val="nil"/>
              <w:left w:val="nil"/>
              <w:bottom w:val="single" w:sz="8" w:space="0" w:color="000000"/>
              <w:right w:val="nil"/>
            </w:tcBorders>
            <w:vAlign w:val="center"/>
            <w:hideMark/>
          </w:tcPr>
          <w:p w14:paraId="1B097901"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573DBF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2.64-3.22 </w:t>
            </w:r>
          </w:p>
        </w:tc>
        <w:tc>
          <w:tcPr>
            <w:tcW w:w="649" w:type="pct"/>
            <w:tcBorders>
              <w:top w:val="nil"/>
              <w:left w:val="nil"/>
              <w:bottom w:val="nil"/>
              <w:right w:val="nil"/>
            </w:tcBorders>
            <w:shd w:val="clear" w:color="auto" w:fill="auto"/>
            <w:noWrap/>
            <w:vAlign w:val="center"/>
            <w:hideMark/>
          </w:tcPr>
          <w:p w14:paraId="58C9E92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r>
      <w:tr w:rsidR="00CC3DC6" w:rsidRPr="00BB19B3" w14:paraId="1285541F" w14:textId="77777777" w:rsidTr="000447FD">
        <w:trPr>
          <w:trHeight w:val="280"/>
        </w:trPr>
        <w:tc>
          <w:tcPr>
            <w:tcW w:w="1126" w:type="pct"/>
            <w:gridSpan w:val="3"/>
            <w:tcBorders>
              <w:top w:val="nil"/>
              <w:left w:val="nil"/>
              <w:bottom w:val="nil"/>
              <w:right w:val="nil"/>
            </w:tcBorders>
            <w:shd w:val="clear" w:color="auto" w:fill="auto"/>
            <w:vAlign w:val="center"/>
            <w:hideMark/>
          </w:tcPr>
          <w:p w14:paraId="4B681148"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Color Doppler</w:t>
            </w:r>
          </w:p>
        </w:tc>
        <w:tc>
          <w:tcPr>
            <w:tcW w:w="502" w:type="pct"/>
            <w:tcBorders>
              <w:top w:val="nil"/>
              <w:left w:val="nil"/>
              <w:bottom w:val="nil"/>
              <w:right w:val="nil"/>
            </w:tcBorders>
            <w:shd w:val="clear" w:color="auto" w:fill="auto"/>
            <w:noWrap/>
            <w:vAlign w:val="center"/>
            <w:hideMark/>
          </w:tcPr>
          <w:p w14:paraId="726BE6C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8.79</w:t>
            </w:r>
          </w:p>
        </w:tc>
        <w:tc>
          <w:tcPr>
            <w:tcW w:w="411" w:type="pct"/>
            <w:vMerge/>
            <w:tcBorders>
              <w:top w:val="nil"/>
              <w:left w:val="nil"/>
              <w:bottom w:val="single" w:sz="8" w:space="0" w:color="000000"/>
              <w:right w:val="nil"/>
            </w:tcBorders>
            <w:vAlign w:val="center"/>
            <w:hideMark/>
          </w:tcPr>
          <w:p w14:paraId="308212AD"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913465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7.91-9.67 </w:t>
            </w:r>
          </w:p>
        </w:tc>
        <w:tc>
          <w:tcPr>
            <w:tcW w:w="649" w:type="pct"/>
            <w:tcBorders>
              <w:top w:val="nil"/>
              <w:left w:val="nil"/>
              <w:bottom w:val="nil"/>
              <w:right w:val="nil"/>
            </w:tcBorders>
            <w:shd w:val="clear" w:color="auto" w:fill="auto"/>
            <w:noWrap/>
            <w:vAlign w:val="center"/>
            <w:hideMark/>
          </w:tcPr>
          <w:p w14:paraId="437E937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c>
          <w:tcPr>
            <w:tcW w:w="502" w:type="pct"/>
            <w:tcBorders>
              <w:top w:val="nil"/>
              <w:left w:val="nil"/>
              <w:bottom w:val="nil"/>
              <w:right w:val="nil"/>
            </w:tcBorders>
            <w:shd w:val="clear" w:color="auto" w:fill="auto"/>
            <w:noWrap/>
            <w:vAlign w:val="center"/>
            <w:hideMark/>
          </w:tcPr>
          <w:p w14:paraId="69EBC22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8.79</w:t>
            </w:r>
          </w:p>
        </w:tc>
        <w:tc>
          <w:tcPr>
            <w:tcW w:w="411" w:type="pct"/>
            <w:vMerge/>
            <w:tcBorders>
              <w:top w:val="nil"/>
              <w:left w:val="nil"/>
              <w:bottom w:val="single" w:sz="8" w:space="0" w:color="000000"/>
              <w:right w:val="nil"/>
            </w:tcBorders>
            <w:vAlign w:val="center"/>
            <w:hideMark/>
          </w:tcPr>
          <w:p w14:paraId="1484130F"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29DBE57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7.91-9.67 </w:t>
            </w:r>
          </w:p>
        </w:tc>
        <w:tc>
          <w:tcPr>
            <w:tcW w:w="649" w:type="pct"/>
            <w:tcBorders>
              <w:top w:val="nil"/>
              <w:left w:val="nil"/>
              <w:bottom w:val="nil"/>
              <w:right w:val="nil"/>
            </w:tcBorders>
            <w:shd w:val="clear" w:color="auto" w:fill="auto"/>
            <w:noWrap/>
            <w:vAlign w:val="center"/>
            <w:hideMark/>
          </w:tcPr>
          <w:p w14:paraId="73FED6D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r>
      <w:tr w:rsidR="00CC3DC6" w:rsidRPr="00BB19B3" w14:paraId="3DDC6667" w14:textId="77777777" w:rsidTr="000447FD">
        <w:trPr>
          <w:trHeight w:val="280"/>
        </w:trPr>
        <w:tc>
          <w:tcPr>
            <w:tcW w:w="1126" w:type="pct"/>
            <w:gridSpan w:val="3"/>
            <w:tcBorders>
              <w:top w:val="nil"/>
              <w:left w:val="nil"/>
              <w:bottom w:val="nil"/>
              <w:right w:val="nil"/>
            </w:tcBorders>
            <w:shd w:val="clear" w:color="auto" w:fill="auto"/>
            <w:vAlign w:val="center"/>
            <w:hideMark/>
          </w:tcPr>
          <w:p w14:paraId="1FF8E488"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Cytological examination</w:t>
            </w:r>
          </w:p>
        </w:tc>
        <w:tc>
          <w:tcPr>
            <w:tcW w:w="502" w:type="pct"/>
            <w:tcBorders>
              <w:top w:val="nil"/>
              <w:left w:val="nil"/>
              <w:bottom w:val="nil"/>
              <w:right w:val="nil"/>
            </w:tcBorders>
            <w:shd w:val="clear" w:color="auto" w:fill="auto"/>
            <w:noWrap/>
            <w:vAlign w:val="center"/>
            <w:hideMark/>
          </w:tcPr>
          <w:p w14:paraId="2A6402E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8.07</w:t>
            </w:r>
          </w:p>
        </w:tc>
        <w:tc>
          <w:tcPr>
            <w:tcW w:w="411" w:type="pct"/>
            <w:vMerge/>
            <w:tcBorders>
              <w:top w:val="nil"/>
              <w:left w:val="nil"/>
              <w:bottom w:val="single" w:sz="8" w:space="0" w:color="000000"/>
              <w:right w:val="nil"/>
            </w:tcBorders>
            <w:vAlign w:val="center"/>
            <w:hideMark/>
          </w:tcPr>
          <w:p w14:paraId="59CF6AE5"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544C86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7.26-8.88 </w:t>
            </w:r>
          </w:p>
        </w:tc>
        <w:tc>
          <w:tcPr>
            <w:tcW w:w="649" w:type="pct"/>
            <w:tcBorders>
              <w:top w:val="nil"/>
              <w:left w:val="nil"/>
              <w:bottom w:val="nil"/>
              <w:right w:val="nil"/>
            </w:tcBorders>
            <w:shd w:val="clear" w:color="auto" w:fill="auto"/>
            <w:noWrap/>
            <w:vAlign w:val="center"/>
            <w:hideMark/>
          </w:tcPr>
          <w:p w14:paraId="3AC80E6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c>
          <w:tcPr>
            <w:tcW w:w="502" w:type="pct"/>
            <w:tcBorders>
              <w:top w:val="nil"/>
              <w:left w:val="nil"/>
              <w:bottom w:val="nil"/>
              <w:right w:val="nil"/>
            </w:tcBorders>
            <w:shd w:val="clear" w:color="auto" w:fill="auto"/>
            <w:noWrap/>
            <w:vAlign w:val="center"/>
            <w:hideMark/>
          </w:tcPr>
          <w:p w14:paraId="27DC4A4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8.5</w:t>
            </w:r>
          </w:p>
        </w:tc>
        <w:tc>
          <w:tcPr>
            <w:tcW w:w="411" w:type="pct"/>
            <w:vMerge/>
            <w:tcBorders>
              <w:top w:val="nil"/>
              <w:left w:val="nil"/>
              <w:bottom w:val="single" w:sz="8" w:space="0" w:color="000000"/>
              <w:right w:val="nil"/>
            </w:tcBorders>
            <w:vAlign w:val="center"/>
            <w:hideMark/>
          </w:tcPr>
          <w:p w14:paraId="491936C4"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6756DBE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7.65-9.35 </w:t>
            </w:r>
          </w:p>
        </w:tc>
        <w:tc>
          <w:tcPr>
            <w:tcW w:w="649" w:type="pct"/>
            <w:tcBorders>
              <w:top w:val="nil"/>
              <w:left w:val="nil"/>
              <w:bottom w:val="nil"/>
              <w:right w:val="nil"/>
            </w:tcBorders>
            <w:shd w:val="clear" w:color="auto" w:fill="auto"/>
            <w:noWrap/>
            <w:vAlign w:val="center"/>
            <w:hideMark/>
          </w:tcPr>
          <w:p w14:paraId="0A3F6A4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r>
      <w:tr w:rsidR="00CC3DC6" w:rsidRPr="00BB19B3" w14:paraId="6237529C" w14:textId="77777777" w:rsidTr="000447FD">
        <w:trPr>
          <w:trHeight w:val="290"/>
        </w:trPr>
        <w:tc>
          <w:tcPr>
            <w:tcW w:w="1126" w:type="pct"/>
            <w:gridSpan w:val="3"/>
            <w:tcBorders>
              <w:top w:val="nil"/>
              <w:left w:val="nil"/>
              <w:bottom w:val="single" w:sz="8" w:space="0" w:color="auto"/>
              <w:right w:val="nil"/>
            </w:tcBorders>
            <w:shd w:val="clear" w:color="auto" w:fill="auto"/>
            <w:vAlign w:val="center"/>
            <w:hideMark/>
          </w:tcPr>
          <w:p w14:paraId="4B5163FF"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Biopsy</w:t>
            </w:r>
          </w:p>
        </w:tc>
        <w:tc>
          <w:tcPr>
            <w:tcW w:w="502" w:type="pct"/>
            <w:tcBorders>
              <w:top w:val="nil"/>
              <w:left w:val="nil"/>
              <w:bottom w:val="nil"/>
              <w:right w:val="nil"/>
            </w:tcBorders>
            <w:shd w:val="clear" w:color="auto" w:fill="auto"/>
            <w:noWrap/>
            <w:vAlign w:val="center"/>
            <w:hideMark/>
          </w:tcPr>
          <w:p w14:paraId="0C75FAA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17.76</w:t>
            </w:r>
          </w:p>
        </w:tc>
        <w:tc>
          <w:tcPr>
            <w:tcW w:w="411" w:type="pct"/>
            <w:vMerge/>
            <w:tcBorders>
              <w:top w:val="nil"/>
              <w:left w:val="nil"/>
              <w:bottom w:val="single" w:sz="8" w:space="0" w:color="000000"/>
              <w:right w:val="nil"/>
            </w:tcBorders>
            <w:vAlign w:val="center"/>
            <w:hideMark/>
          </w:tcPr>
          <w:p w14:paraId="251E1B1C"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F02C25D"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15.98-19.53 </w:t>
            </w:r>
          </w:p>
        </w:tc>
        <w:tc>
          <w:tcPr>
            <w:tcW w:w="649" w:type="pct"/>
            <w:tcBorders>
              <w:top w:val="nil"/>
              <w:left w:val="nil"/>
              <w:bottom w:val="nil"/>
              <w:right w:val="nil"/>
            </w:tcBorders>
            <w:shd w:val="clear" w:color="auto" w:fill="auto"/>
            <w:noWrap/>
            <w:vAlign w:val="center"/>
            <w:hideMark/>
          </w:tcPr>
          <w:p w14:paraId="77E71E4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(300.00,0.06)</w:t>
            </w:r>
          </w:p>
        </w:tc>
        <w:tc>
          <w:tcPr>
            <w:tcW w:w="502" w:type="pct"/>
            <w:tcBorders>
              <w:top w:val="nil"/>
              <w:left w:val="nil"/>
              <w:bottom w:val="nil"/>
              <w:right w:val="nil"/>
            </w:tcBorders>
            <w:shd w:val="clear" w:color="auto" w:fill="auto"/>
            <w:noWrap/>
            <w:vAlign w:val="center"/>
            <w:hideMark/>
          </w:tcPr>
          <w:p w14:paraId="7882A33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18.69</w:t>
            </w:r>
          </w:p>
        </w:tc>
        <w:tc>
          <w:tcPr>
            <w:tcW w:w="411" w:type="pct"/>
            <w:vMerge/>
            <w:tcBorders>
              <w:top w:val="nil"/>
              <w:left w:val="nil"/>
              <w:bottom w:val="single" w:sz="8" w:space="0" w:color="000000"/>
              <w:right w:val="nil"/>
            </w:tcBorders>
            <w:vAlign w:val="center"/>
            <w:hideMark/>
          </w:tcPr>
          <w:p w14:paraId="46BBC7F3"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2CF288D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16.82-20.56 </w:t>
            </w:r>
          </w:p>
        </w:tc>
        <w:tc>
          <w:tcPr>
            <w:tcW w:w="649" w:type="pct"/>
            <w:tcBorders>
              <w:top w:val="nil"/>
              <w:left w:val="nil"/>
              <w:bottom w:val="nil"/>
              <w:right w:val="nil"/>
            </w:tcBorders>
            <w:shd w:val="clear" w:color="auto" w:fill="auto"/>
            <w:noWrap/>
            <w:vAlign w:val="center"/>
            <w:hideMark/>
          </w:tcPr>
          <w:p w14:paraId="6F77CE6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(300.00,0.06)</w:t>
            </w:r>
          </w:p>
        </w:tc>
      </w:tr>
      <w:tr w:rsidR="00CC3DC6" w:rsidRPr="00BB19B3" w14:paraId="267F2691" w14:textId="77777777" w:rsidTr="000447FD">
        <w:trPr>
          <w:trHeight w:val="290"/>
        </w:trPr>
        <w:tc>
          <w:tcPr>
            <w:tcW w:w="375" w:type="pct"/>
            <w:tcBorders>
              <w:top w:val="single" w:sz="8" w:space="0" w:color="auto"/>
              <w:left w:val="nil"/>
              <w:bottom w:val="nil"/>
              <w:right w:val="nil"/>
            </w:tcBorders>
            <w:shd w:val="clear" w:color="auto" w:fill="auto"/>
            <w:noWrap/>
            <w:vAlign w:val="center"/>
            <w:hideMark/>
          </w:tcPr>
          <w:p w14:paraId="7F69263A"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75" w:type="pct"/>
            <w:tcBorders>
              <w:top w:val="single" w:sz="8" w:space="0" w:color="auto"/>
              <w:left w:val="nil"/>
              <w:bottom w:val="nil"/>
              <w:right w:val="nil"/>
            </w:tcBorders>
            <w:shd w:val="clear" w:color="auto" w:fill="auto"/>
            <w:noWrap/>
            <w:vAlign w:val="center"/>
            <w:hideMark/>
          </w:tcPr>
          <w:p w14:paraId="7FEC6D10"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75" w:type="pct"/>
            <w:tcBorders>
              <w:top w:val="single" w:sz="8" w:space="0" w:color="auto"/>
              <w:left w:val="nil"/>
              <w:bottom w:val="nil"/>
              <w:right w:val="nil"/>
            </w:tcBorders>
            <w:shd w:val="clear" w:color="auto" w:fill="auto"/>
            <w:noWrap/>
            <w:vAlign w:val="center"/>
            <w:hideMark/>
          </w:tcPr>
          <w:p w14:paraId="2C20F187"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874" w:type="pct"/>
            <w:gridSpan w:val="8"/>
            <w:tcBorders>
              <w:top w:val="single" w:sz="8" w:space="0" w:color="auto"/>
              <w:left w:val="nil"/>
              <w:bottom w:val="single" w:sz="8" w:space="0" w:color="auto"/>
              <w:right w:val="nil"/>
            </w:tcBorders>
            <w:shd w:val="clear" w:color="auto" w:fill="auto"/>
            <w:noWrap/>
            <w:vAlign w:val="center"/>
            <w:hideMark/>
          </w:tcPr>
          <w:p w14:paraId="06DEA57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Eastern China settings</w:t>
            </w:r>
          </w:p>
        </w:tc>
      </w:tr>
      <w:tr w:rsidR="00CC3DC6" w:rsidRPr="00BB19B3" w14:paraId="54189F41" w14:textId="77777777" w:rsidTr="000447FD">
        <w:trPr>
          <w:trHeight w:val="290"/>
        </w:trPr>
        <w:tc>
          <w:tcPr>
            <w:tcW w:w="375" w:type="pct"/>
            <w:tcBorders>
              <w:top w:val="nil"/>
              <w:left w:val="nil"/>
              <w:bottom w:val="nil"/>
              <w:right w:val="nil"/>
            </w:tcBorders>
            <w:shd w:val="clear" w:color="auto" w:fill="auto"/>
            <w:noWrap/>
            <w:vAlign w:val="center"/>
            <w:hideMark/>
          </w:tcPr>
          <w:p w14:paraId="76F75C1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A93FEC0" w14:textId="77777777" w:rsidR="00CC3DC6" w:rsidRPr="00BB19B3" w:rsidRDefault="00CC3DC6" w:rsidP="000447FD">
            <w:pPr>
              <w:widowControl/>
              <w:jc w:val="center"/>
              <w:rPr>
                <w:rFonts w:ascii="Times New Roman" w:eastAsia="Times New Roman" w:hAnsi="Times New Roman" w:cs="Times New Roman"/>
                <w:kern w:val="0"/>
                <w:sz w:val="20"/>
                <w:szCs w:val="20"/>
              </w:rPr>
            </w:pPr>
          </w:p>
        </w:tc>
        <w:tc>
          <w:tcPr>
            <w:tcW w:w="375" w:type="pct"/>
            <w:tcBorders>
              <w:top w:val="nil"/>
              <w:left w:val="nil"/>
              <w:bottom w:val="nil"/>
              <w:right w:val="nil"/>
            </w:tcBorders>
            <w:shd w:val="clear" w:color="auto" w:fill="auto"/>
            <w:noWrap/>
            <w:vAlign w:val="center"/>
            <w:hideMark/>
          </w:tcPr>
          <w:p w14:paraId="6AA0C7EA" w14:textId="77777777" w:rsidR="00CC3DC6" w:rsidRPr="00BB19B3" w:rsidRDefault="00CC3DC6" w:rsidP="000447FD">
            <w:pPr>
              <w:widowControl/>
              <w:jc w:val="center"/>
              <w:rPr>
                <w:rFonts w:ascii="Times New Roman" w:eastAsia="Times New Roman" w:hAnsi="Times New Roman" w:cs="Times New Roman"/>
                <w:kern w:val="0"/>
                <w:sz w:val="20"/>
                <w:szCs w:val="20"/>
              </w:rPr>
            </w:pPr>
          </w:p>
        </w:tc>
        <w:tc>
          <w:tcPr>
            <w:tcW w:w="1937" w:type="pct"/>
            <w:gridSpan w:val="4"/>
            <w:tcBorders>
              <w:top w:val="single" w:sz="8" w:space="0" w:color="auto"/>
              <w:left w:val="nil"/>
              <w:bottom w:val="single" w:sz="8" w:space="0" w:color="auto"/>
              <w:right w:val="nil"/>
            </w:tcBorders>
            <w:shd w:val="clear" w:color="auto" w:fill="auto"/>
            <w:noWrap/>
            <w:vAlign w:val="center"/>
            <w:hideMark/>
          </w:tcPr>
          <w:p w14:paraId="352256B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Rural settings</w:t>
            </w:r>
          </w:p>
        </w:tc>
        <w:tc>
          <w:tcPr>
            <w:tcW w:w="1937" w:type="pct"/>
            <w:gridSpan w:val="4"/>
            <w:tcBorders>
              <w:top w:val="single" w:sz="8" w:space="0" w:color="auto"/>
              <w:left w:val="nil"/>
              <w:bottom w:val="single" w:sz="8" w:space="0" w:color="auto"/>
              <w:right w:val="nil"/>
            </w:tcBorders>
            <w:shd w:val="clear" w:color="auto" w:fill="auto"/>
            <w:noWrap/>
            <w:vAlign w:val="center"/>
            <w:hideMark/>
          </w:tcPr>
          <w:p w14:paraId="01667EB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Urban settings</w:t>
            </w:r>
          </w:p>
        </w:tc>
      </w:tr>
      <w:tr w:rsidR="00CC3DC6" w:rsidRPr="00BB19B3" w14:paraId="0925B30B" w14:textId="77777777" w:rsidTr="000447FD">
        <w:trPr>
          <w:trHeight w:val="280"/>
        </w:trPr>
        <w:tc>
          <w:tcPr>
            <w:tcW w:w="4351" w:type="pct"/>
            <w:gridSpan w:val="10"/>
            <w:tcBorders>
              <w:top w:val="nil"/>
              <w:left w:val="nil"/>
              <w:bottom w:val="nil"/>
              <w:right w:val="nil"/>
            </w:tcBorders>
            <w:shd w:val="clear" w:color="auto" w:fill="auto"/>
            <w:noWrap/>
            <w:vAlign w:val="center"/>
            <w:hideMark/>
          </w:tcPr>
          <w:p w14:paraId="4FA259DA"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Screening, US$</w:t>
            </w:r>
          </w:p>
        </w:tc>
        <w:tc>
          <w:tcPr>
            <w:tcW w:w="649" w:type="pct"/>
            <w:tcBorders>
              <w:top w:val="nil"/>
              <w:left w:val="nil"/>
              <w:bottom w:val="nil"/>
              <w:right w:val="nil"/>
            </w:tcBorders>
            <w:shd w:val="clear" w:color="auto" w:fill="auto"/>
            <w:noWrap/>
            <w:vAlign w:val="center"/>
            <w:hideMark/>
          </w:tcPr>
          <w:p w14:paraId="225DF250"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r>
      <w:tr w:rsidR="00CC3DC6" w:rsidRPr="00BB19B3" w14:paraId="794AF0B0" w14:textId="77777777" w:rsidTr="000447FD">
        <w:trPr>
          <w:trHeight w:val="280"/>
        </w:trPr>
        <w:tc>
          <w:tcPr>
            <w:tcW w:w="1126" w:type="pct"/>
            <w:gridSpan w:val="3"/>
            <w:tcBorders>
              <w:top w:val="nil"/>
              <w:left w:val="nil"/>
              <w:bottom w:val="nil"/>
              <w:right w:val="nil"/>
            </w:tcBorders>
            <w:shd w:val="clear" w:color="auto" w:fill="auto"/>
            <w:vAlign w:val="center"/>
            <w:hideMark/>
          </w:tcPr>
          <w:p w14:paraId="06526785"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BSE</w:t>
            </w:r>
          </w:p>
        </w:tc>
        <w:tc>
          <w:tcPr>
            <w:tcW w:w="502" w:type="pct"/>
            <w:tcBorders>
              <w:top w:val="nil"/>
              <w:left w:val="nil"/>
              <w:bottom w:val="nil"/>
              <w:right w:val="nil"/>
            </w:tcBorders>
            <w:shd w:val="clear" w:color="auto" w:fill="auto"/>
            <w:noWrap/>
            <w:vAlign w:val="center"/>
            <w:hideMark/>
          </w:tcPr>
          <w:p w14:paraId="225A077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0.7</w:t>
            </w:r>
          </w:p>
        </w:tc>
        <w:tc>
          <w:tcPr>
            <w:tcW w:w="411" w:type="pct"/>
            <w:vMerge w:val="restart"/>
            <w:tcBorders>
              <w:top w:val="nil"/>
              <w:left w:val="nil"/>
              <w:bottom w:val="nil"/>
              <w:right w:val="nil"/>
            </w:tcBorders>
            <w:shd w:val="clear" w:color="auto" w:fill="auto"/>
            <w:noWrap/>
            <w:vAlign w:val="center"/>
            <w:hideMark/>
          </w:tcPr>
          <w:p w14:paraId="72DD829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Calculation</w:t>
            </w:r>
          </w:p>
        </w:tc>
        <w:tc>
          <w:tcPr>
            <w:tcW w:w="375" w:type="pct"/>
            <w:tcBorders>
              <w:top w:val="nil"/>
              <w:left w:val="nil"/>
              <w:bottom w:val="nil"/>
              <w:right w:val="nil"/>
            </w:tcBorders>
            <w:shd w:val="clear" w:color="auto" w:fill="auto"/>
            <w:noWrap/>
            <w:vAlign w:val="center"/>
            <w:hideMark/>
          </w:tcPr>
          <w:p w14:paraId="36E8190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0.63-0.76 </w:t>
            </w:r>
          </w:p>
        </w:tc>
        <w:tc>
          <w:tcPr>
            <w:tcW w:w="649" w:type="pct"/>
            <w:tcBorders>
              <w:top w:val="nil"/>
              <w:left w:val="nil"/>
              <w:bottom w:val="nil"/>
              <w:right w:val="nil"/>
            </w:tcBorders>
            <w:shd w:val="clear" w:color="auto" w:fill="auto"/>
            <w:noWrap/>
            <w:vAlign w:val="center"/>
            <w:hideMark/>
          </w:tcPr>
          <w:p w14:paraId="0114D55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(300.00,0.00)</w:t>
            </w:r>
          </w:p>
        </w:tc>
        <w:tc>
          <w:tcPr>
            <w:tcW w:w="502" w:type="pct"/>
            <w:tcBorders>
              <w:top w:val="nil"/>
              <w:left w:val="nil"/>
              <w:bottom w:val="nil"/>
              <w:right w:val="nil"/>
            </w:tcBorders>
            <w:shd w:val="clear" w:color="auto" w:fill="auto"/>
            <w:noWrap/>
            <w:vAlign w:val="center"/>
            <w:hideMark/>
          </w:tcPr>
          <w:p w14:paraId="174871F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0.75</w:t>
            </w:r>
          </w:p>
        </w:tc>
        <w:tc>
          <w:tcPr>
            <w:tcW w:w="411" w:type="pct"/>
            <w:vMerge w:val="restart"/>
            <w:tcBorders>
              <w:top w:val="nil"/>
              <w:left w:val="nil"/>
              <w:bottom w:val="nil"/>
              <w:right w:val="nil"/>
            </w:tcBorders>
            <w:shd w:val="clear" w:color="auto" w:fill="auto"/>
            <w:noWrap/>
            <w:vAlign w:val="center"/>
            <w:hideMark/>
          </w:tcPr>
          <w:p w14:paraId="5149265D"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Calculation</w:t>
            </w:r>
          </w:p>
        </w:tc>
        <w:tc>
          <w:tcPr>
            <w:tcW w:w="375" w:type="pct"/>
            <w:tcBorders>
              <w:top w:val="nil"/>
              <w:left w:val="nil"/>
              <w:bottom w:val="nil"/>
              <w:right w:val="nil"/>
            </w:tcBorders>
            <w:shd w:val="clear" w:color="auto" w:fill="auto"/>
            <w:noWrap/>
            <w:vAlign w:val="center"/>
            <w:hideMark/>
          </w:tcPr>
          <w:p w14:paraId="7E51990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0.68-0.83 </w:t>
            </w:r>
          </w:p>
        </w:tc>
        <w:tc>
          <w:tcPr>
            <w:tcW w:w="649" w:type="pct"/>
            <w:tcBorders>
              <w:top w:val="nil"/>
              <w:left w:val="nil"/>
              <w:bottom w:val="nil"/>
              <w:right w:val="nil"/>
            </w:tcBorders>
            <w:shd w:val="clear" w:color="auto" w:fill="auto"/>
            <w:noWrap/>
            <w:vAlign w:val="center"/>
            <w:hideMark/>
          </w:tcPr>
          <w:p w14:paraId="1B67D45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(300.00,0.00)</w:t>
            </w:r>
          </w:p>
        </w:tc>
      </w:tr>
      <w:tr w:rsidR="00CC3DC6" w:rsidRPr="00BB19B3" w14:paraId="6542843D" w14:textId="77777777" w:rsidTr="000447FD">
        <w:trPr>
          <w:trHeight w:val="280"/>
        </w:trPr>
        <w:tc>
          <w:tcPr>
            <w:tcW w:w="1126" w:type="pct"/>
            <w:gridSpan w:val="3"/>
            <w:tcBorders>
              <w:top w:val="nil"/>
              <w:left w:val="nil"/>
              <w:bottom w:val="nil"/>
              <w:right w:val="nil"/>
            </w:tcBorders>
            <w:shd w:val="clear" w:color="auto" w:fill="auto"/>
            <w:vAlign w:val="center"/>
            <w:hideMark/>
          </w:tcPr>
          <w:p w14:paraId="4B008846"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CBE</w:t>
            </w:r>
          </w:p>
        </w:tc>
        <w:tc>
          <w:tcPr>
            <w:tcW w:w="502" w:type="pct"/>
            <w:tcBorders>
              <w:top w:val="nil"/>
              <w:left w:val="nil"/>
              <w:bottom w:val="nil"/>
              <w:right w:val="nil"/>
            </w:tcBorders>
            <w:shd w:val="clear" w:color="auto" w:fill="auto"/>
            <w:noWrap/>
            <w:vAlign w:val="center"/>
            <w:hideMark/>
          </w:tcPr>
          <w:p w14:paraId="6E78B47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4.35</w:t>
            </w:r>
          </w:p>
        </w:tc>
        <w:tc>
          <w:tcPr>
            <w:tcW w:w="411" w:type="pct"/>
            <w:vMerge/>
            <w:tcBorders>
              <w:top w:val="nil"/>
              <w:left w:val="nil"/>
              <w:bottom w:val="nil"/>
              <w:right w:val="nil"/>
            </w:tcBorders>
            <w:vAlign w:val="center"/>
            <w:hideMark/>
          </w:tcPr>
          <w:p w14:paraId="27B09E5D"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3DB81AF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3.91-4.78 </w:t>
            </w:r>
          </w:p>
        </w:tc>
        <w:tc>
          <w:tcPr>
            <w:tcW w:w="649" w:type="pct"/>
            <w:tcBorders>
              <w:top w:val="nil"/>
              <w:left w:val="nil"/>
              <w:bottom w:val="nil"/>
              <w:right w:val="nil"/>
            </w:tcBorders>
            <w:shd w:val="clear" w:color="auto" w:fill="auto"/>
            <w:noWrap/>
            <w:vAlign w:val="center"/>
            <w:hideMark/>
          </w:tcPr>
          <w:p w14:paraId="5AEE827D"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c>
          <w:tcPr>
            <w:tcW w:w="502" w:type="pct"/>
            <w:tcBorders>
              <w:top w:val="nil"/>
              <w:left w:val="nil"/>
              <w:bottom w:val="nil"/>
              <w:right w:val="nil"/>
            </w:tcBorders>
            <w:shd w:val="clear" w:color="auto" w:fill="auto"/>
            <w:noWrap/>
            <w:vAlign w:val="center"/>
            <w:hideMark/>
          </w:tcPr>
          <w:p w14:paraId="0B10E7A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4.71</w:t>
            </w:r>
          </w:p>
        </w:tc>
        <w:tc>
          <w:tcPr>
            <w:tcW w:w="411" w:type="pct"/>
            <w:vMerge/>
            <w:tcBorders>
              <w:top w:val="nil"/>
              <w:left w:val="nil"/>
              <w:bottom w:val="nil"/>
              <w:right w:val="nil"/>
            </w:tcBorders>
            <w:vAlign w:val="center"/>
            <w:hideMark/>
          </w:tcPr>
          <w:p w14:paraId="2294B1C4"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3D745E7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4.24-5.18 </w:t>
            </w:r>
          </w:p>
        </w:tc>
        <w:tc>
          <w:tcPr>
            <w:tcW w:w="649" w:type="pct"/>
            <w:tcBorders>
              <w:top w:val="nil"/>
              <w:left w:val="nil"/>
              <w:bottom w:val="nil"/>
              <w:right w:val="nil"/>
            </w:tcBorders>
            <w:shd w:val="clear" w:color="auto" w:fill="auto"/>
            <w:noWrap/>
            <w:vAlign w:val="center"/>
            <w:hideMark/>
          </w:tcPr>
          <w:p w14:paraId="345969F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r>
      <w:tr w:rsidR="00CC3DC6" w:rsidRPr="00BB19B3" w14:paraId="3913BE5E" w14:textId="77777777" w:rsidTr="000447FD">
        <w:trPr>
          <w:trHeight w:val="280"/>
        </w:trPr>
        <w:tc>
          <w:tcPr>
            <w:tcW w:w="1126" w:type="pct"/>
            <w:gridSpan w:val="3"/>
            <w:tcBorders>
              <w:top w:val="nil"/>
              <w:left w:val="nil"/>
              <w:bottom w:val="nil"/>
              <w:right w:val="nil"/>
            </w:tcBorders>
            <w:shd w:val="clear" w:color="auto" w:fill="auto"/>
            <w:vAlign w:val="center"/>
            <w:hideMark/>
          </w:tcPr>
          <w:p w14:paraId="43D806C1"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Mammography</w:t>
            </w:r>
          </w:p>
        </w:tc>
        <w:tc>
          <w:tcPr>
            <w:tcW w:w="502" w:type="pct"/>
            <w:tcBorders>
              <w:top w:val="nil"/>
              <w:left w:val="nil"/>
              <w:bottom w:val="nil"/>
              <w:right w:val="nil"/>
            </w:tcBorders>
            <w:shd w:val="clear" w:color="auto" w:fill="auto"/>
            <w:noWrap/>
            <w:vAlign w:val="center"/>
            <w:hideMark/>
          </w:tcPr>
          <w:p w14:paraId="5187F7D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15.18</w:t>
            </w:r>
          </w:p>
        </w:tc>
        <w:tc>
          <w:tcPr>
            <w:tcW w:w="411" w:type="pct"/>
            <w:vMerge w:val="restart"/>
            <w:tcBorders>
              <w:top w:val="nil"/>
              <w:left w:val="nil"/>
              <w:bottom w:val="nil"/>
              <w:right w:val="nil"/>
            </w:tcBorders>
            <w:shd w:val="clear" w:color="auto" w:fill="auto"/>
            <w:vAlign w:val="center"/>
            <w:hideMark/>
          </w:tcPr>
          <w:p w14:paraId="683C229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Provincial medical service price*</w:t>
            </w:r>
          </w:p>
        </w:tc>
        <w:tc>
          <w:tcPr>
            <w:tcW w:w="375" w:type="pct"/>
            <w:tcBorders>
              <w:top w:val="nil"/>
              <w:left w:val="nil"/>
              <w:bottom w:val="nil"/>
              <w:right w:val="nil"/>
            </w:tcBorders>
            <w:shd w:val="clear" w:color="auto" w:fill="auto"/>
            <w:noWrap/>
            <w:vAlign w:val="center"/>
            <w:hideMark/>
          </w:tcPr>
          <w:p w14:paraId="6607BDC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13.66-16.70 </w:t>
            </w:r>
          </w:p>
        </w:tc>
        <w:tc>
          <w:tcPr>
            <w:tcW w:w="649" w:type="pct"/>
            <w:tcBorders>
              <w:top w:val="nil"/>
              <w:left w:val="nil"/>
              <w:bottom w:val="nil"/>
              <w:right w:val="nil"/>
            </w:tcBorders>
            <w:shd w:val="clear" w:color="auto" w:fill="auto"/>
            <w:noWrap/>
            <w:vAlign w:val="center"/>
            <w:hideMark/>
          </w:tcPr>
          <w:p w14:paraId="5207E9E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(300.00,0.05)</w:t>
            </w:r>
          </w:p>
        </w:tc>
        <w:tc>
          <w:tcPr>
            <w:tcW w:w="502" w:type="pct"/>
            <w:tcBorders>
              <w:top w:val="nil"/>
              <w:left w:val="nil"/>
              <w:bottom w:val="nil"/>
              <w:right w:val="nil"/>
            </w:tcBorders>
            <w:shd w:val="clear" w:color="auto" w:fill="auto"/>
            <w:noWrap/>
            <w:vAlign w:val="center"/>
            <w:hideMark/>
          </w:tcPr>
          <w:p w14:paraId="14A5641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19.72</w:t>
            </w:r>
          </w:p>
        </w:tc>
        <w:tc>
          <w:tcPr>
            <w:tcW w:w="411" w:type="pct"/>
            <w:vMerge w:val="restart"/>
            <w:tcBorders>
              <w:top w:val="nil"/>
              <w:left w:val="nil"/>
              <w:bottom w:val="nil"/>
              <w:right w:val="nil"/>
            </w:tcBorders>
            <w:shd w:val="clear" w:color="auto" w:fill="auto"/>
            <w:vAlign w:val="center"/>
            <w:hideMark/>
          </w:tcPr>
          <w:p w14:paraId="27FD950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Provincial medical service price*</w:t>
            </w:r>
          </w:p>
        </w:tc>
        <w:tc>
          <w:tcPr>
            <w:tcW w:w="375" w:type="pct"/>
            <w:tcBorders>
              <w:top w:val="nil"/>
              <w:left w:val="nil"/>
              <w:bottom w:val="nil"/>
              <w:right w:val="nil"/>
            </w:tcBorders>
            <w:shd w:val="clear" w:color="auto" w:fill="auto"/>
            <w:noWrap/>
            <w:vAlign w:val="center"/>
            <w:hideMark/>
          </w:tcPr>
          <w:p w14:paraId="464B231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17.75-21.69 </w:t>
            </w:r>
          </w:p>
        </w:tc>
        <w:tc>
          <w:tcPr>
            <w:tcW w:w="649" w:type="pct"/>
            <w:tcBorders>
              <w:top w:val="nil"/>
              <w:left w:val="nil"/>
              <w:bottom w:val="nil"/>
              <w:right w:val="nil"/>
            </w:tcBorders>
            <w:shd w:val="clear" w:color="auto" w:fill="auto"/>
            <w:noWrap/>
            <w:vAlign w:val="center"/>
            <w:hideMark/>
          </w:tcPr>
          <w:p w14:paraId="4B8E9C6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(300.00,0.07)</w:t>
            </w:r>
          </w:p>
        </w:tc>
      </w:tr>
      <w:tr w:rsidR="00CC3DC6" w:rsidRPr="00BB19B3" w14:paraId="0FC0B566" w14:textId="77777777" w:rsidTr="000447FD">
        <w:trPr>
          <w:trHeight w:val="280"/>
        </w:trPr>
        <w:tc>
          <w:tcPr>
            <w:tcW w:w="1126" w:type="pct"/>
            <w:gridSpan w:val="3"/>
            <w:tcBorders>
              <w:top w:val="nil"/>
              <w:left w:val="nil"/>
              <w:bottom w:val="nil"/>
              <w:right w:val="nil"/>
            </w:tcBorders>
            <w:shd w:val="clear" w:color="auto" w:fill="auto"/>
            <w:vAlign w:val="center"/>
            <w:hideMark/>
          </w:tcPr>
          <w:p w14:paraId="457ADB8A"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Magnetic resonance imaging</w:t>
            </w:r>
          </w:p>
        </w:tc>
        <w:tc>
          <w:tcPr>
            <w:tcW w:w="502" w:type="pct"/>
            <w:tcBorders>
              <w:top w:val="nil"/>
              <w:left w:val="nil"/>
              <w:bottom w:val="nil"/>
              <w:right w:val="nil"/>
            </w:tcBorders>
            <w:shd w:val="clear" w:color="auto" w:fill="auto"/>
            <w:noWrap/>
            <w:vAlign w:val="center"/>
            <w:hideMark/>
          </w:tcPr>
          <w:p w14:paraId="15450A3D"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69.4</w:t>
            </w:r>
          </w:p>
        </w:tc>
        <w:tc>
          <w:tcPr>
            <w:tcW w:w="411" w:type="pct"/>
            <w:vMerge/>
            <w:tcBorders>
              <w:top w:val="nil"/>
              <w:left w:val="nil"/>
              <w:bottom w:val="nil"/>
              <w:right w:val="nil"/>
            </w:tcBorders>
            <w:vAlign w:val="center"/>
            <w:hideMark/>
          </w:tcPr>
          <w:p w14:paraId="14A6761E"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10E19F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62.46-76.34 </w:t>
            </w:r>
          </w:p>
        </w:tc>
        <w:tc>
          <w:tcPr>
            <w:tcW w:w="649" w:type="pct"/>
            <w:tcBorders>
              <w:top w:val="nil"/>
              <w:left w:val="nil"/>
              <w:bottom w:val="nil"/>
              <w:right w:val="nil"/>
            </w:tcBorders>
            <w:shd w:val="clear" w:color="auto" w:fill="auto"/>
            <w:noWrap/>
            <w:vAlign w:val="center"/>
            <w:hideMark/>
          </w:tcPr>
          <w:p w14:paraId="2506F3F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(300.00,0.23)</w:t>
            </w:r>
          </w:p>
        </w:tc>
        <w:tc>
          <w:tcPr>
            <w:tcW w:w="502" w:type="pct"/>
            <w:tcBorders>
              <w:top w:val="nil"/>
              <w:left w:val="nil"/>
              <w:bottom w:val="nil"/>
              <w:right w:val="nil"/>
            </w:tcBorders>
            <w:shd w:val="clear" w:color="auto" w:fill="auto"/>
            <w:noWrap/>
            <w:vAlign w:val="center"/>
            <w:hideMark/>
          </w:tcPr>
          <w:p w14:paraId="16CB3A4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71.42</w:t>
            </w:r>
          </w:p>
        </w:tc>
        <w:tc>
          <w:tcPr>
            <w:tcW w:w="411" w:type="pct"/>
            <w:vMerge/>
            <w:tcBorders>
              <w:top w:val="nil"/>
              <w:left w:val="nil"/>
              <w:bottom w:val="nil"/>
              <w:right w:val="nil"/>
            </w:tcBorders>
            <w:vAlign w:val="center"/>
            <w:hideMark/>
          </w:tcPr>
          <w:p w14:paraId="0D86A76F"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1D1FC4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64.28-78.56 </w:t>
            </w:r>
          </w:p>
        </w:tc>
        <w:tc>
          <w:tcPr>
            <w:tcW w:w="649" w:type="pct"/>
            <w:tcBorders>
              <w:top w:val="nil"/>
              <w:left w:val="nil"/>
              <w:bottom w:val="nil"/>
              <w:right w:val="nil"/>
            </w:tcBorders>
            <w:shd w:val="clear" w:color="auto" w:fill="auto"/>
            <w:noWrap/>
            <w:vAlign w:val="center"/>
            <w:hideMark/>
          </w:tcPr>
          <w:p w14:paraId="6FC911E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(300.00,0.24)</w:t>
            </w:r>
          </w:p>
        </w:tc>
      </w:tr>
      <w:tr w:rsidR="00CC3DC6" w:rsidRPr="00BB19B3" w14:paraId="472F8FC8" w14:textId="77777777" w:rsidTr="000447FD">
        <w:trPr>
          <w:trHeight w:val="280"/>
        </w:trPr>
        <w:tc>
          <w:tcPr>
            <w:tcW w:w="1126" w:type="pct"/>
            <w:gridSpan w:val="3"/>
            <w:tcBorders>
              <w:top w:val="nil"/>
              <w:left w:val="nil"/>
              <w:bottom w:val="nil"/>
              <w:right w:val="nil"/>
            </w:tcBorders>
            <w:shd w:val="clear" w:color="auto" w:fill="auto"/>
            <w:vAlign w:val="center"/>
            <w:hideMark/>
          </w:tcPr>
          <w:p w14:paraId="6EFBB270"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Near-infrared optical mammography</w:t>
            </w:r>
          </w:p>
        </w:tc>
        <w:tc>
          <w:tcPr>
            <w:tcW w:w="502" w:type="pct"/>
            <w:tcBorders>
              <w:top w:val="nil"/>
              <w:left w:val="nil"/>
              <w:bottom w:val="nil"/>
              <w:right w:val="nil"/>
            </w:tcBorders>
            <w:shd w:val="clear" w:color="auto" w:fill="auto"/>
            <w:noWrap/>
            <w:vAlign w:val="center"/>
            <w:hideMark/>
          </w:tcPr>
          <w:p w14:paraId="48F96F3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9.54</w:t>
            </w:r>
          </w:p>
        </w:tc>
        <w:tc>
          <w:tcPr>
            <w:tcW w:w="411" w:type="pct"/>
            <w:vMerge/>
            <w:tcBorders>
              <w:top w:val="nil"/>
              <w:left w:val="nil"/>
              <w:bottom w:val="nil"/>
              <w:right w:val="nil"/>
            </w:tcBorders>
            <w:vAlign w:val="center"/>
            <w:hideMark/>
          </w:tcPr>
          <w:p w14:paraId="242C8CFD"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C2990FD"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8.59-10.50 </w:t>
            </w:r>
          </w:p>
        </w:tc>
        <w:tc>
          <w:tcPr>
            <w:tcW w:w="649" w:type="pct"/>
            <w:tcBorders>
              <w:top w:val="nil"/>
              <w:left w:val="nil"/>
              <w:bottom w:val="nil"/>
              <w:right w:val="nil"/>
            </w:tcBorders>
            <w:shd w:val="clear" w:color="auto" w:fill="auto"/>
            <w:noWrap/>
            <w:vAlign w:val="center"/>
            <w:hideMark/>
          </w:tcPr>
          <w:p w14:paraId="41AC13E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c>
          <w:tcPr>
            <w:tcW w:w="502" w:type="pct"/>
            <w:tcBorders>
              <w:top w:val="nil"/>
              <w:left w:val="nil"/>
              <w:bottom w:val="nil"/>
              <w:right w:val="nil"/>
            </w:tcBorders>
            <w:shd w:val="clear" w:color="auto" w:fill="auto"/>
            <w:noWrap/>
            <w:vAlign w:val="center"/>
            <w:hideMark/>
          </w:tcPr>
          <w:p w14:paraId="01843E2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10.06</w:t>
            </w:r>
          </w:p>
        </w:tc>
        <w:tc>
          <w:tcPr>
            <w:tcW w:w="411" w:type="pct"/>
            <w:vMerge/>
            <w:tcBorders>
              <w:top w:val="nil"/>
              <w:left w:val="nil"/>
              <w:bottom w:val="nil"/>
              <w:right w:val="nil"/>
            </w:tcBorders>
            <w:vAlign w:val="center"/>
            <w:hideMark/>
          </w:tcPr>
          <w:p w14:paraId="4951A268"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BD03EC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9.05-11.06 </w:t>
            </w:r>
          </w:p>
        </w:tc>
        <w:tc>
          <w:tcPr>
            <w:tcW w:w="649" w:type="pct"/>
            <w:tcBorders>
              <w:top w:val="nil"/>
              <w:left w:val="nil"/>
              <w:bottom w:val="nil"/>
              <w:right w:val="nil"/>
            </w:tcBorders>
            <w:shd w:val="clear" w:color="auto" w:fill="auto"/>
            <w:noWrap/>
            <w:vAlign w:val="center"/>
            <w:hideMark/>
          </w:tcPr>
          <w:p w14:paraId="5F0468A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r>
      <w:tr w:rsidR="00CC3DC6" w:rsidRPr="00BB19B3" w14:paraId="426E6255" w14:textId="77777777" w:rsidTr="000447FD">
        <w:trPr>
          <w:trHeight w:val="520"/>
        </w:trPr>
        <w:tc>
          <w:tcPr>
            <w:tcW w:w="1126" w:type="pct"/>
            <w:gridSpan w:val="3"/>
            <w:tcBorders>
              <w:top w:val="nil"/>
              <w:left w:val="nil"/>
              <w:bottom w:val="nil"/>
              <w:right w:val="nil"/>
            </w:tcBorders>
            <w:shd w:val="clear" w:color="auto" w:fill="auto"/>
            <w:vAlign w:val="center"/>
            <w:hideMark/>
          </w:tcPr>
          <w:p w14:paraId="06ABBF94"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Digital breast tomosynthesis Mammography</w:t>
            </w:r>
          </w:p>
        </w:tc>
        <w:tc>
          <w:tcPr>
            <w:tcW w:w="502" w:type="pct"/>
            <w:tcBorders>
              <w:top w:val="nil"/>
              <w:left w:val="nil"/>
              <w:bottom w:val="nil"/>
              <w:right w:val="nil"/>
            </w:tcBorders>
            <w:shd w:val="clear" w:color="auto" w:fill="auto"/>
            <w:noWrap/>
            <w:vAlign w:val="center"/>
            <w:hideMark/>
          </w:tcPr>
          <w:p w14:paraId="05E1550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47.85</w:t>
            </w:r>
          </w:p>
        </w:tc>
        <w:tc>
          <w:tcPr>
            <w:tcW w:w="411" w:type="pct"/>
            <w:vMerge/>
            <w:tcBorders>
              <w:top w:val="nil"/>
              <w:left w:val="nil"/>
              <w:bottom w:val="nil"/>
              <w:right w:val="nil"/>
            </w:tcBorders>
            <w:vAlign w:val="center"/>
            <w:hideMark/>
          </w:tcPr>
          <w:p w14:paraId="3087B33A"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60F38F0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43.07-52.64 </w:t>
            </w:r>
          </w:p>
        </w:tc>
        <w:tc>
          <w:tcPr>
            <w:tcW w:w="649" w:type="pct"/>
            <w:tcBorders>
              <w:top w:val="nil"/>
              <w:left w:val="nil"/>
              <w:bottom w:val="nil"/>
              <w:right w:val="nil"/>
            </w:tcBorders>
            <w:shd w:val="clear" w:color="auto" w:fill="auto"/>
            <w:noWrap/>
            <w:vAlign w:val="center"/>
            <w:hideMark/>
          </w:tcPr>
          <w:p w14:paraId="7AC42E3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(300.00,0.16)</w:t>
            </w:r>
          </w:p>
        </w:tc>
        <w:tc>
          <w:tcPr>
            <w:tcW w:w="502" w:type="pct"/>
            <w:tcBorders>
              <w:top w:val="nil"/>
              <w:left w:val="nil"/>
              <w:bottom w:val="nil"/>
              <w:right w:val="nil"/>
            </w:tcBorders>
            <w:shd w:val="clear" w:color="auto" w:fill="auto"/>
            <w:noWrap/>
            <w:vAlign w:val="center"/>
            <w:hideMark/>
          </w:tcPr>
          <w:p w14:paraId="532E69F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49.68</w:t>
            </w:r>
          </w:p>
        </w:tc>
        <w:tc>
          <w:tcPr>
            <w:tcW w:w="411" w:type="pct"/>
            <w:vMerge/>
            <w:tcBorders>
              <w:top w:val="nil"/>
              <w:left w:val="nil"/>
              <w:bottom w:val="nil"/>
              <w:right w:val="nil"/>
            </w:tcBorders>
            <w:vAlign w:val="center"/>
            <w:hideMark/>
          </w:tcPr>
          <w:p w14:paraId="36A43586"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4A614C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44.71-54.65 </w:t>
            </w:r>
          </w:p>
        </w:tc>
        <w:tc>
          <w:tcPr>
            <w:tcW w:w="649" w:type="pct"/>
            <w:tcBorders>
              <w:top w:val="nil"/>
              <w:left w:val="nil"/>
              <w:bottom w:val="nil"/>
              <w:right w:val="nil"/>
            </w:tcBorders>
            <w:shd w:val="clear" w:color="auto" w:fill="auto"/>
            <w:noWrap/>
            <w:vAlign w:val="center"/>
            <w:hideMark/>
          </w:tcPr>
          <w:p w14:paraId="0277A12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(300.00,0.17)</w:t>
            </w:r>
          </w:p>
        </w:tc>
      </w:tr>
      <w:tr w:rsidR="00CC3DC6" w:rsidRPr="00BB19B3" w14:paraId="1702EFE5" w14:textId="77777777" w:rsidTr="000447FD">
        <w:trPr>
          <w:trHeight w:val="280"/>
        </w:trPr>
        <w:tc>
          <w:tcPr>
            <w:tcW w:w="1126" w:type="pct"/>
            <w:gridSpan w:val="3"/>
            <w:tcBorders>
              <w:top w:val="nil"/>
              <w:left w:val="nil"/>
              <w:bottom w:val="nil"/>
              <w:right w:val="nil"/>
            </w:tcBorders>
            <w:shd w:val="clear" w:color="auto" w:fill="auto"/>
            <w:vAlign w:val="center"/>
            <w:hideMark/>
          </w:tcPr>
          <w:p w14:paraId="1FBF38D1"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B-Mode</w:t>
            </w:r>
          </w:p>
        </w:tc>
        <w:tc>
          <w:tcPr>
            <w:tcW w:w="502" w:type="pct"/>
            <w:tcBorders>
              <w:top w:val="nil"/>
              <w:left w:val="nil"/>
              <w:bottom w:val="nil"/>
              <w:right w:val="nil"/>
            </w:tcBorders>
            <w:shd w:val="clear" w:color="auto" w:fill="auto"/>
            <w:noWrap/>
            <w:vAlign w:val="center"/>
            <w:hideMark/>
          </w:tcPr>
          <w:p w14:paraId="05F35D8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4.5</w:t>
            </w:r>
          </w:p>
        </w:tc>
        <w:tc>
          <w:tcPr>
            <w:tcW w:w="411" w:type="pct"/>
            <w:vMerge/>
            <w:tcBorders>
              <w:top w:val="nil"/>
              <w:left w:val="nil"/>
              <w:bottom w:val="nil"/>
              <w:right w:val="nil"/>
            </w:tcBorders>
            <w:vAlign w:val="center"/>
            <w:hideMark/>
          </w:tcPr>
          <w:p w14:paraId="6458C9D4"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3D43C18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4.05-4.96 </w:t>
            </w:r>
          </w:p>
        </w:tc>
        <w:tc>
          <w:tcPr>
            <w:tcW w:w="649" w:type="pct"/>
            <w:tcBorders>
              <w:top w:val="nil"/>
              <w:left w:val="nil"/>
              <w:bottom w:val="nil"/>
              <w:right w:val="nil"/>
            </w:tcBorders>
            <w:shd w:val="clear" w:color="auto" w:fill="auto"/>
            <w:noWrap/>
            <w:vAlign w:val="center"/>
            <w:hideMark/>
          </w:tcPr>
          <w:p w14:paraId="6B64270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c>
          <w:tcPr>
            <w:tcW w:w="502" w:type="pct"/>
            <w:tcBorders>
              <w:top w:val="nil"/>
              <w:left w:val="nil"/>
              <w:bottom w:val="nil"/>
              <w:right w:val="nil"/>
            </w:tcBorders>
            <w:shd w:val="clear" w:color="auto" w:fill="auto"/>
            <w:noWrap/>
            <w:vAlign w:val="center"/>
            <w:hideMark/>
          </w:tcPr>
          <w:p w14:paraId="7C39AF8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4.76</w:t>
            </w:r>
          </w:p>
        </w:tc>
        <w:tc>
          <w:tcPr>
            <w:tcW w:w="411" w:type="pct"/>
            <w:vMerge/>
            <w:tcBorders>
              <w:top w:val="nil"/>
              <w:left w:val="nil"/>
              <w:bottom w:val="nil"/>
              <w:right w:val="nil"/>
            </w:tcBorders>
            <w:vAlign w:val="center"/>
            <w:hideMark/>
          </w:tcPr>
          <w:p w14:paraId="4C0F973F"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D2A379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4.29-5.24 </w:t>
            </w:r>
          </w:p>
        </w:tc>
        <w:tc>
          <w:tcPr>
            <w:tcW w:w="649" w:type="pct"/>
            <w:tcBorders>
              <w:top w:val="nil"/>
              <w:left w:val="nil"/>
              <w:bottom w:val="nil"/>
              <w:right w:val="nil"/>
            </w:tcBorders>
            <w:shd w:val="clear" w:color="auto" w:fill="auto"/>
            <w:noWrap/>
            <w:vAlign w:val="center"/>
            <w:hideMark/>
          </w:tcPr>
          <w:p w14:paraId="27A2437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r>
      <w:tr w:rsidR="00CC3DC6" w:rsidRPr="00BB19B3" w14:paraId="2A380833" w14:textId="77777777" w:rsidTr="000447FD">
        <w:trPr>
          <w:trHeight w:val="280"/>
        </w:trPr>
        <w:tc>
          <w:tcPr>
            <w:tcW w:w="1126" w:type="pct"/>
            <w:gridSpan w:val="3"/>
            <w:tcBorders>
              <w:top w:val="nil"/>
              <w:left w:val="nil"/>
              <w:bottom w:val="nil"/>
              <w:right w:val="nil"/>
            </w:tcBorders>
            <w:shd w:val="clear" w:color="auto" w:fill="auto"/>
            <w:vAlign w:val="center"/>
            <w:hideMark/>
          </w:tcPr>
          <w:p w14:paraId="66B9D87D"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lastRenderedPageBreak/>
              <w:t>Color Doppler</w:t>
            </w:r>
          </w:p>
        </w:tc>
        <w:tc>
          <w:tcPr>
            <w:tcW w:w="502" w:type="pct"/>
            <w:tcBorders>
              <w:top w:val="nil"/>
              <w:left w:val="nil"/>
              <w:bottom w:val="nil"/>
              <w:right w:val="nil"/>
            </w:tcBorders>
            <w:shd w:val="clear" w:color="auto" w:fill="auto"/>
            <w:noWrap/>
            <w:vAlign w:val="center"/>
            <w:hideMark/>
          </w:tcPr>
          <w:p w14:paraId="02B32B6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13.19</w:t>
            </w:r>
          </w:p>
        </w:tc>
        <w:tc>
          <w:tcPr>
            <w:tcW w:w="411" w:type="pct"/>
            <w:vMerge/>
            <w:tcBorders>
              <w:top w:val="nil"/>
              <w:left w:val="nil"/>
              <w:bottom w:val="nil"/>
              <w:right w:val="nil"/>
            </w:tcBorders>
            <w:vAlign w:val="center"/>
            <w:hideMark/>
          </w:tcPr>
          <w:p w14:paraId="2E93ADEF"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72847C2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11.87-14.50 </w:t>
            </w:r>
          </w:p>
        </w:tc>
        <w:tc>
          <w:tcPr>
            <w:tcW w:w="649" w:type="pct"/>
            <w:tcBorders>
              <w:top w:val="nil"/>
              <w:left w:val="nil"/>
              <w:bottom w:val="nil"/>
              <w:right w:val="nil"/>
            </w:tcBorders>
            <w:shd w:val="clear" w:color="auto" w:fill="auto"/>
            <w:noWrap/>
            <w:vAlign w:val="center"/>
            <w:hideMark/>
          </w:tcPr>
          <w:p w14:paraId="5F9C865D"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(300.00,0.04)</w:t>
            </w:r>
          </w:p>
        </w:tc>
        <w:tc>
          <w:tcPr>
            <w:tcW w:w="502" w:type="pct"/>
            <w:tcBorders>
              <w:top w:val="nil"/>
              <w:left w:val="nil"/>
              <w:bottom w:val="nil"/>
              <w:right w:val="nil"/>
            </w:tcBorders>
            <w:shd w:val="clear" w:color="auto" w:fill="auto"/>
            <w:noWrap/>
            <w:vAlign w:val="center"/>
            <w:hideMark/>
          </w:tcPr>
          <w:p w14:paraId="12DB8AA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14.1</w:t>
            </w:r>
          </w:p>
        </w:tc>
        <w:tc>
          <w:tcPr>
            <w:tcW w:w="411" w:type="pct"/>
            <w:vMerge/>
            <w:tcBorders>
              <w:top w:val="nil"/>
              <w:left w:val="nil"/>
              <w:bottom w:val="nil"/>
              <w:right w:val="nil"/>
            </w:tcBorders>
            <w:vAlign w:val="center"/>
            <w:hideMark/>
          </w:tcPr>
          <w:p w14:paraId="0B6325F4"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75B3A9B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12.69-15.51 </w:t>
            </w:r>
          </w:p>
        </w:tc>
        <w:tc>
          <w:tcPr>
            <w:tcW w:w="649" w:type="pct"/>
            <w:tcBorders>
              <w:top w:val="nil"/>
              <w:left w:val="nil"/>
              <w:bottom w:val="nil"/>
              <w:right w:val="nil"/>
            </w:tcBorders>
            <w:shd w:val="clear" w:color="auto" w:fill="auto"/>
            <w:noWrap/>
            <w:vAlign w:val="center"/>
            <w:hideMark/>
          </w:tcPr>
          <w:p w14:paraId="0883253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(300.00,0.05)</w:t>
            </w:r>
          </w:p>
        </w:tc>
      </w:tr>
      <w:tr w:rsidR="00CC3DC6" w:rsidRPr="00BB19B3" w14:paraId="0FF7AD49" w14:textId="77777777" w:rsidTr="000447FD">
        <w:trPr>
          <w:trHeight w:val="280"/>
        </w:trPr>
        <w:tc>
          <w:tcPr>
            <w:tcW w:w="1126" w:type="pct"/>
            <w:gridSpan w:val="3"/>
            <w:tcBorders>
              <w:top w:val="nil"/>
              <w:left w:val="nil"/>
              <w:bottom w:val="nil"/>
              <w:right w:val="nil"/>
            </w:tcBorders>
            <w:shd w:val="clear" w:color="auto" w:fill="auto"/>
            <w:vAlign w:val="center"/>
            <w:hideMark/>
          </w:tcPr>
          <w:p w14:paraId="429F561B"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Cytological examination</w:t>
            </w:r>
          </w:p>
        </w:tc>
        <w:tc>
          <w:tcPr>
            <w:tcW w:w="502" w:type="pct"/>
            <w:tcBorders>
              <w:top w:val="nil"/>
              <w:left w:val="nil"/>
              <w:bottom w:val="nil"/>
              <w:right w:val="nil"/>
            </w:tcBorders>
            <w:shd w:val="clear" w:color="auto" w:fill="auto"/>
            <w:noWrap/>
            <w:vAlign w:val="center"/>
            <w:hideMark/>
          </w:tcPr>
          <w:p w14:paraId="75B731E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8.82</w:t>
            </w:r>
          </w:p>
        </w:tc>
        <w:tc>
          <w:tcPr>
            <w:tcW w:w="411" w:type="pct"/>
            <w:vMerge/>
            <w:tcBorders>
              <w:top w:val="nil"/>
              <w:left w:val="nil"/>
              <w:bottom w:val="nil"/>
              <w:right w:val="nil"/>
            </w:tcBorders>
            <w:vAlign w:val="center"/>
            <w:hideMark/>
          </w:tcPr>
          <w:p w14:paraId="10019068"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270DAF7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7.93-9.70 </w:t>
            </w:r>
          </w:p>
        </w:tc>
        <w:tc>
          <w:tcPr>
            <w:tcW w:w="649" w:type="pct"/>
            <w:tcBorders>
              <w:top w:val="nil"/>
              <w:left w:val="nil"/>
              <w:bottom w:val="nil"/>
              <w:right w:val="nil"/>
            </w:tcBorders>
            <w:shd w:val="clear" w:color="auto" w:fill="auto"/>
            <w:noWrap/>
            <w:vAlign w:val="center"/>
            <w:hideMark/>
          </w:tcPr>
          <w:p w14:paraId="5310245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c>
          <w:tcPr>
            <w:tcW w:w="502" w:type="pct"/>
            <w:tcBorders>
              <w:top w:val="nil"/>
              <w:left w:val="nil"/>
              <w:bottom w:val="nil"/>
              <w:right w:val="nil"/>
            </w:tcBorders>
            <w:shd w:val="clear" w:color="auto" w:fill="auto"/>
            <w:noWrap/>
            <w:vAlign w:val="center"/>
            <w:hideMark/>
          </w:tcPr>
          <w:p w14:paraId="2D500B5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10.65</w:t>
            </w:r>
          </w:p>
        </w:tc>
        <w:tc>
          <w:tcPr>
            <w:tcW w:w="411" w:type="pct"/>
            <w:vMerge/>
            <w:tcBorders>
              <w:top w:val="nil"/>
              <w:left w:val="nil"/>
              <w:bottom w:val="nil"/>
              <w:right w:val="nil"/>
            </w:tcBorders>
            <w:vAlign w:val="center"/>
            <w:hideMark/>
          </w:tcPr>
          <w:p w14:paraId="72CF85E8"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1E5100C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9.59-11.72 </w:t>
            </w:r>
          </w:p>
        </w:tc>
        <w:tc>
          <w:tcPr>
            <w:tcW w:w="649" w:type="pct"/>
            <w:tcBorders>
              <w:top w:val="nil"/>
              <w:left w:val="nil"/>
              <w:bottom w:val="nil"/>
              <w:right w:val="nil"/>
            </w:tcBorders>
            <w:shd w:val="clear" w:color="auto" w:fill="auto"/>
            <w:noWrap/>
            <w:vAlign w:val="center"/>
            <w:hideMark/>
          </w:tcPr>
          <w:p w14:paraId="2498AB7D"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(300.00,0.04)</w:t>
            </w:r>
          </w:p>
        </w:tc>
      </w:tr>
      <w:tr w:rsidR="00CC3DC6" w:rsidRPr="00BB19B3" w14:paraId="0CC263AC" w14:textId="77777777" w:rsidTr="000447FD">
        <w:trPr>
          <w:trHeight w:val="290"/>
        </w:trPr>
        <w:tc>
          <w:tcPr>
            <w:tcW w:w="1126" w:type="pct"/>
            <w:gridSpan w:val="3"/>
            <w:tcBorders>
              <w:top w:val="nil"/>
              <w:left w:val="nil"/>
              <w:bottom w:val="nil"/>
              <w:right w:val="nil"/>
            </w:tcBorders>
            <w:shd w:val="clear" w:color="auto" w:fill="auto"/>
            <w:vAlign w:val="center"/>
            <w:hideMark/>
          </w:tcPr>
          <w:p w14:paraId="2BBF78F3"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Biopsy</w:t>
            </w:r>
          </w:p>
        </w:tc>
        <w:tc>
          <w:tcPr>
            <w:tcW w:w="502" w:type="pct"/>
            <w:tcBorders>
              <w:top w:val="nil"/>
              <w:left w:val="nil"/>
              <w:bottom w:val="nil"/>
              <w:right w:val="nil"/>
            </w:tcBorders>
            <w:shd w:val="clear" w:color="auto" w:fill="auto"/>
            <w:noWrap/>
            <w:vAlign w:val="center"/>
            <w:hideMark/>
          </w:tcPr>
          <w:p w14:paraId="6B8FDB4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9.43</w:t>
            </w:r>
          </w:p>
        </w:tc>
        <w:tc>
          <w:tcPr>
            <w:tcW w:w="411" w:type="pct"/>
            <w:vMerge/>
            <w:tcBorders>
              <w:top w:val="nil"/>
              <w:left w:val="nil"/>
              <w:bottom w:val="nil"/>
              <w:right w:val="nil"/>
            </w:tcBorders>
            <w:vAlign w:val="center"/>
            <w:hideMark/>
          </w:tcPr>
          <w:p w14:paraId="08DC9DFF"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12A5F9B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8.49-10.38 </w:t>
            </w:r>
          </w:p>
        </w:tc>
        <w:tc>
          <w:tcPr>
            <w:tcW w:w="649" w:type="pct"/>
            <w:tcBorders>
              <w:top w:val="nil"/>
              <w:left w:val="nil"/>
              <w:bottom w:val="nil"/>
              <w:right w:val="nil"/>
            </w:tcBorders>
            <w:shd w:val="clear" w:color="auto" w:fill="auto"/>
            <w:noWrap/>
            <w:vAlign w:val="center"/>
            <w:hideMark/>
          </w:tcPr>
          <w:p w14:paraId="046965D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(300.00,0.03)</w:t>
            </w:r>
          </w:p>
        </w:tc>
        <w:tc>
          <w:tcPr>
            <w:tcW w:w="502" w:type="pct"/>
            <w:tcBorders>
              <w:top w:val="nil"/>
              <w:left w:val="nil"/>
              <w:bottom w:val="nil"/>
              <w:right w:val="nil"/>
            </w:tcBorders>
            <w:shd w:val="clear" w:color="auto" w:fill="auto"/>
            <w:noWrap/>
            <w:vAlign w:val="center"/>
            <w:hideMark/>
          </w:tcPr>
          <w:p w14:paraId="5A743E0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10.7</w:t>
            </w:r>
          </w:p>
        </w:tc>
        <w:tc>
          <w:tcPr>
            <w:tcW w:w="411" w:type="pct"/>
            <w:vMerge/>
            <w:tcBorders>
              <w:top w:val="nil"/>
              <w:left w:val="nil"/>
              <w:bottom w:val="nil"/>
              <w:right w:val="nil"/>
            </w:tcBorders>
            <w:vAlign w:val="center"/>
            <w:hideMark/>
          </w:tcPr>
          <w:p w14:paraId="387C3503"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100A7CD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9.63-11.77 </w:t>
            </w:r>
          </w:p>
        </w:tc>
        <w:tc>
          <w:tcPr>
            <w:tcW w:w="649" w:type="pct"/>
            <w:tcBorders>
              <w:top w:val="nil"/>
              <w:left w:val="nil"/>
              <w:bottom w:val="nil"/>
              <w:right w:val="nil"/>
            </w:tcBorders>
            <w:shd w:val="clear" w:color="auto" w:fill="auto"/>
            <w:noWrap/>
            <w:vAlign w:val="center"/>
            <w:hideMark/>
          </w:tcPr>
          <w:p w14:paraId="7D64529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(300.00,0.04)</w:t>
            </w:r>
          </w:p>
        </w:tc>
      </w:tr>
      <w:tr w:rsidR="00CC3DC6" w:rsidRPr="00BB19B3" w14:paraId="2E4518D5" w14:textId="77777777" w:rsidTr="000447FD">
        <w:trPr>
          <w:trHeight w:val="290"/>
        </w:trPr>
        <w:tc>
          <w:tcPr>
            <w:tcW w:w="375" w:type="pct"/>
            <w:tcBorders>
              <w:top w:val="single" w:sz="8" w:space="0" w:color="auto"/>
              <w:left w:val="nil"/>
              <w:bottom w:val="nil"/>
              <w:right w:val="nil"/>
            </w:tcBorders>
            <w:shd w:val="clear" w:color="auto" w:fill="auto"/>
            <w:noWrap/>
            <w:vAlign w:val="center"/>
            <w:hideMark/>
          </w:tcPr>
          <w:p w14:paraId="18768318"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75" w:type="pct"/>
            <w:tcBorders>
              <w:top w:val="single" w:sz="8" w:space="0" w:color="auto"/>
              <w:left w:val="nil"/>
              <w:bottom w:val="nil"/>
              <w:right w:val="nil"/>
            </w:tcBorders>
            <w:shd w:val="clear" w:color="auto" w:fill="auto"/>
            <w:noWrap/>
            <w:vAlign w:val="center"/>
            <w:hideMark/>
          </w:tcPr>
          <w:p w14:paraId="158FFFBF"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75" w:type="pct"/>
            <w:tcBorders>
              <w:top w:val="single" w:sz="8" w:space="0" w:color="auto"/>
              <w:left w:val="nil"/>
              <w:bottom w:val="nil"/>
              <w:right w:val="nil"/>
            </w:tcBorders>
            <w:shd w:val="clear" w:color="auto" w:fill="auto"/>
            <w:noWrap/>
            <w:vAlign w:val="center"/>
            <w:hideMark/>
          </w:tcPr>
          <w:p w14:paraId="5052F590" w14:textId="77777777" w:rsidR="00CC3DC6" w:rsidRPr="00BB19B3" w:rsidRDefault="00CC3DC6" w:rsidP="000447FD">
            <w:pPr>
              <w:widowControl/>
              <w:jc w:val="center"/>
              <w:rPr>
                <w:rFonts w:ascii="等线" w:eastAsia="等线" w:hAnsi="等线" w:cs="宋体"/>
                <w:color w:val="000000"/>
                <w:kern w:val="0"/>
                <w:sz w:val="20"/>
                <w:szCs w:val="20"/>
              </w:rPr>
            </w:pPr>
            <w:r w:rsidRPr="00BB19B3">
              <w:rPr>
                <w:rFonts w:ascii="等线" w:eastAsia="等线" w:hAnsi="等线" w:cs="宋体" w:hint="eastAsia"/>
                <w:color w:val="000000"/>
                <w:kern w:val="0"/>
                <w:sz w:val="20"/>
                <w:szCs w:val="20"/>
              </w:rPr>
              <w:t xml:space="preserve">　</w:t>
            </w:r>
          </w:p>
        </w:tc>
        <w:tc>
          <w:tcPr>
            <w:tcW w:w="3874" w:type="pct"/>
            <w:gridSpan w:val="8"/>
            <w:tcBorders>
              <w:top w:val="single" w:sz="8" w:space="0" w:color="auto"/>
              <w:left w:val="nil"/>
              <w:bottom w:val="single" w:sz="8" w:space="0" w:color="auto"/>
              <w:right w:val="nil"/>
            </w:tcBorders>
            <w:shd w:val="clear" w:color="auto" w:fill="auto"/>
            <w:noWrap/>
            <w:vAlign w:val="center"/>
            <w:hideMark/>
          </w:tcPr>
          <w:p w14:paraId="19A3717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Northeastern China settings</w:t>
            </w:r>
          </w:p>
        </w:tc>
      </w:tr>
      <w:tr w:rsidR="00CC3DC6" w:rsidRPr="00BB19B3" w14:paraId="4D0B4539" w14:textId="77777777" w:rsidTr="000447FD">
        <w:trPr>
          <w:trHeight w:val="290"/>
        </w:trPr>
        <w:tc>
          <w:tcPr>
            <w:tcW w:w="375" w:type="pct"/>
            <w:tcBorders>
              <w:top w:val="nil"/>
              <w:left w:val="nil"/>
              <w:bottom w:val="nil"/>
              <w:right w:val="nil"/>
            </w:tcBorders>
            <w:shd w:val="clear" w:color="auto" w:fill="auto"/>
            <w:noWrap/>
            <w:vAlign w:val="center"/>
            <w:hideMark/>
          </w:tcPr>
          <w:p w14:paraId="2BD6701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C9795A5" w14:textId="77777777" w:rsidR="00CC3DC6" w:rsidRPr="00BB19B3" w:rsidRDefault="00CC3DC6" w:rsidP="000447FD">
            <w:pPr>
              <w:widowControl/>
              <w:jc w:val="center"/>
              <w:rPr>
                <w:rFonts w:ascii="Times New Roman" w:eastAsia="Times New Roman" w:hAnsi="Times New Roman" w:cs="Times New Roman"/>
                <w:kern w:val="0"/>
                <w:sz w:val="20"/>
                <w:szCs w:val="20"/>
              </w:rPr>
            </w:pPr>
          </w:p>
        </w:tc>
        <w:tc>
          <w:tcPr>
            <w:tcW w:w="375" w:type="pct"/>
            <w:tcBorders>
              <w:top w:val="nil"/>
              <w:left w:val="nil"/>
              <w:bottom w:val="nil"/>
              <w:right w:val="nil"/>
            </w:tcBorders>
            <w:shd w:val="clear" w:color="auto" w:fill="auto"/>
            <w:noWrap/>
            <w:vAlign w:val="center"/>
            <w:hideMark/>
          </w:tcPr>
          <w:p w14:paraId="3E54D2FA" w14:textId="77777777" w:rsidR="00CC3DC6" w:rsidRPr="00BB19B3" w:rsidRDefault="00CC3DC6" w:rsidP="000447FD">
            <w:pPr>
              <w:widowControl/>
              <w:jc w:val="center"/>
              <w:rPr>
                <w:rFonts w:ascii="Times New Roman" w:eastAsia="Times New Roman" w:hAnsi="Times New Roman" w:cs="Times New Roman"/>
                <w:kern w:val="0"/>
                <w:sz w:val="20"/>
                <w:szCs w:val="20"/>
              </w:rPr>
            </w:pPr>
          </w:p>
        </w:tc>
        <w:tc>
          <w:tcPr>
            <w:tcW w:w="1937" w:type="pct"/>
            <w:gridSpan w:val="4"/>
            <w:tcBorders>
              <w:top w:val="single" w:sz="8" w:space="0" w:color="auto"/>
              <w:left w:val="nil"/>
              <w:bottom w:val="single" w:sz="8" w:space="0" w:color="auto"/>
              <w:right w:val="nil"/>
            </w:tcBorders>
            <w:shd w:val="clear" w:color="auto" w:fill="auto"/>
            <w:noWrap/>
            <w:vAlign w:val="center"/>
            <w:hideMark/>
          </w:tcPr>
          <w:p w14:paraId="572E9A3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Rural settings</w:t>
            </w:r>
          </w:p>
        </w:tc>
        <w:tc>
          <w:tcPr>
            <w:tcW w:w="1937" w:type="pct"/>
            <w:gridSpan w:val="4"/>
            <w:tcBorders>
              <w:top w:val="single" w:sz="8" w:space="0" w:color="auto"/>
              <w:left w:val="nil"/>
              <w:bottom w:val="single" w:sz="8" w:space="0" w:color="auto"/>
              <w:right w:val="nil"/>
            </w:tcBorders>
            <w:shd w:val="clear" w:color="auto" w:fill="auto"/>
            <w:noWrap/>
            <w:vAlign w:val="center"/>
            <w:hideMark/>
          </w:tcPr>
          <w:p w14:paraId="31DED7D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Urban settings</w:t>
            </w:r>
          </w:p>
        </w:tc>
      </w:tr>
      <w:tr w:rsidR="00CC3DC6" w:rsidRPr="00BB19B3" w14:paraId="228DAE06" w14:textId="77777777" w:rsidTr="000447FD">
        <w:trPr>
          <w:trHeight w:val="280"/>
        </w:trPr>
        <w:tc>
          <w:tcPr>
            <w:tcW w:w="4351" w:type="pct"/>
            <w:gridSpan w:val="10"/>
            <w:tcBorders>
              <w:top w:val="nil"/>
              <w:left w:val="nil"/>
              <w:bottom w:val="nil"/>
              <w:right w:val="nil"/>
            </w:tcBorders>
            <w:shd w:val="clear" w:color="auto" w:fill="auto"/>
            <w:noWrap/>
            <w:vAlign w:val="center"/>
            <w:hideMark/>
          </w:tcPr>
          <w:p w14:paraId="446B67AF"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Screening, US$</w:t>
            </w:r>
          </w:p>
        </w:tc>
        <w:tc>
          <w:tcPr>
            <w:tcW w:w="649" w:type="pct"/>
            <w:tcBorders>
              <w:top w:val="nil"/>
              <w:left w:val="nil"/>
              <w:bottom w:val="nil"/>
              <w:right w:val="nil"/>
            </w:tcBorders>
            <w:shd w:val="clear" w:color="auto" w:fill="auto"/>
            <w:noWrap/>
            <w:vAlign w:val="center"/>
            <w:hideMark/>
          </w:tcPr>
          <w:p w14:paraId="67758574"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r>
      <w:tr w:rsidR="00CC3DC6" w:rsidRPr="00BB19B3" w14:paraId="0F00B293" w14:textId="77777777" w:rsidTr="000447FD">
        <w:trPr>
          <w:trHeight w:val="280"/>
        </w:trPr>
        <w:tc>
          <w:tcPr>
            <w:tcW w:w="1126" w:type="pct"/>
            <w:gridSpan w:val="3"/>
            <w:tcBorders>
              <w:top w:val="nil"/>
              <w:left w:val="nil"/>
              <w:bottom w:val="nil"/>
              <w:right w:val="nil"/>
            </w:tcBorders>
            <w:shd w:val="clear" w:color="auto" w:fill="auto"/>
            <w:vAlign w:val="center"/>
            <w:hideMark/>
          </w:tcPr>
          <w:p w14:paraId="3059F1D3"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BSE</w:t>
            </w:r>
          </w:p>
        </w:tc>
        <w:tc>
          <w:tcPr>
            <w:tcW w:w="502" w:type="pct"/>
            <w:tcBorders>
              <w:top w:val="nil"/>
              <w:left w:val="nil"/>
              <w:bottom w:val="nil"/>
              <w:right w:val="nil"/>
            </w:tcBorders>
            <w:shd w:val="clear" w:color="auto" w:fill="auto"/>
            <w:noWrap/>
            <w:vAlign w:val="center"/>
            <w:hideMark/>
          </w:tcPr>
          <w:p w14:paraId="059EF6B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0.35</w:t>
            </w:r>
          </w:p>
        </w:tc>
        <w:tc>
          <w:tcPr>
            <w:tcW w:w="411" w:type="pct"/>
            <w:vMerge w:val="restart"/>
            <w:tcBorders>
              <w:top w:val="nil"/>
              <w:left w:val="nil"/>
              <w:bottom w:val="nil"/>
              <w:right w:val="nil"/>
            </w:tcBorders>
            <w:shd w:val="clear" w:color="auto" w:fill="auto"/>
            <w:noWrap/>
            <w:vAlign w:val="center"/>
            <w:hideMark/>
          </w:tcPr>
          <w:p w14:paraId="3E6C3DE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Calculation</w:t>
            </w:r>
          </w:p>
        </w:tc>
        <w:tc>
          <w:tcPr>
            <w:tcW w:w="375" w:type="pct"/>
            <w:tcBorders>
              <w:top w:val="nil"/>
              <w:left w:val="nil"/>
              <w:bottom w:val="nil"/>
              <w:right w:val="nil"/>
            </w:tcBorders>
            <w:shd w:val="clear" w:color="auto" w:fill="auto"/>
            <w:noWrap/>
            <w:vAlign w:val="center"/>
            <w:hideMark/>
          </w:tcPr>
          <w:p w14:paraId="5990665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0.32-0.39 </w:t>
            </w:r>
          </w:p>
        </w:tc>
        <w:tc>
          <w:tcPr>
            <w:tcW w:w="649" w:type="pct"/>
            <w:tcBorders>
              <w:top w:val="nil"/>
              <w:left w:val="nil"/>
              <w:bottom w:val="nil"/>
              <w:right w:val="nil"/>
            </w:tcBorders>
            <w:shd w:val="clear" w:color="auto" w:fill="auto"/>
            <w:noWrap/>
            <w:vAlign w:val="center"/>
            <w:hideMark/>
          </w:tcPr>
          <w:p w14:paraId="13B30F1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(300.00,0.00)</w:t>
            </w:r>
          </w:p>
        </w:tc>
        <w:tc>
          <w:tcPr>
            <w:tcW w:w="502" w:type="pct"/>
            <w:tcBorders>
              <w:top w:val="nil"/>
              <w:left w:val="nil"/>
              <w:bottom w:val="nil"/>
              <w:right w:val="nil"/>
            </w:tcBorders>
            <w:shd w:val="clear" w:color="auto" w:fill="auto"/>
            <w:noWrap/>
            <w:vAlign w:val="center"/>
            <w:hideMark/>
          </w:tcPr>
          <w:p w14:paraId="5757C0D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0.42</w:t>
            </w:r>
          </w:p>
        </w:tc>
        <w:tc>
          <w:tcPr>
            <w:tcW w:w="411" w:type="pct"/>
            <w:vMerge w:val="restart"/>
            <w:tcBorders>
              <w:top w:val="nil"/>
              <w:left w:val="nil"/>
              <w:bottom w:val="nil"/>
              <w:right w:val="nil"/>
            </w:tcBorders>
            <w:shd w:val="clear" w:color="auto" w:fill="auto"/>
            <w:noWrap/>
            <w:vAlign w:val="center"/>
            <w:hideMark/>
          </w:tcPr>
          <w:p w14:paraId="5C8F161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Calculation</w:t>
            </w:r>
          </w:p>
        </w:tc>
        <w:tc>
          <w:tcPr>
            <w:tcW w:w="375" w:type="pct"/>
            <w:tcBorders>
              <w:top w:val="nil"/>
              <w:left w:val="nil"/>
              <w:bottom w:val="nil"/>
              <w:right w:val="nil"/>
            </w:tcBorders>
            <w:shd w:val="clear" w:color="auto" w:fill="auto"/>
            <w:noWrap/>
            <w:vAlign w:val="center"/>
            <w:hideMark/>
          </w:tcPr>
          <w:p w14:paraId="784F131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0.37-0.46 </w:t>
            </w:r>
          </w:p>
        </w:tc>
        <w:tc>
          <w:tcPr>
            <w:tcW w:w="649" w:type="pct"/>
            <w:tcBorders>
              <w:top w:val="nil"/>
              <w:left w:val="nil"/>
              <w:bottom w:val="nil"/>
              <w:right w:val="nil"/>
            </w:tcBorders>
            <w:shd w:val="clear" w:color="auto" w:fill="auto"/>
            <w:noWrap/>
            <w:vAlign w:val="center"/>
            <w:hideMark/>
          </w:tcPr>
          <w:p w14:paraId="0C9D70E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(300.00,0.00)</w:t>
            </w:r>
          </w:p>
        </w:tc>
      </w:tr>
      <w:tr w:rsidR="00CC3DC6" w:rsidRPr="00BB19B3" w14:paraId="6855F9CD" w14:textId="77777777" w:rsidTr="000447FD">
        <w:trPr>
          <w:trHeight w:val="280"/>
        </w:trPr>
        <w:tc>
          <w:tcPr>
            <w:tcW w:w="1126" w:type="pct"/>
            <w:gridSpan w:val="3"/>
            <w:tcBorders>
              <w:top w:val="nil"/>
              <w:left w:val="nil"/>
              <w:bottom w:val="nil"/>
              <w:right w:val="nil"/>
            </w:tcBorders>
            <w:shd w:val="clear" w:color="auto" w:fill="auto"/>
            <w:vAlign w:val="center"/>
            <w:hideMark/>
          </w:tcPr>
          <w:p w14:paraId="28CF596A"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CBE</w:t>
            </w:r>
          </w:p>
        </w:tc>
        <w:tc>
          <w:tcPr>
            <w:tcW w:w="502" w:type="pct"/>
            <w:tcBorders>
              <w:top w:val="nil"/>
              <w:left w:val="nil"/>
              <w:bottom w:val="nil"/>
              <w:right w:val="nil"/>
            </w:tcBorders>
            <w:shd w:val="clear" w:color="auto" w:fill="auto"/>
            <w:noWrap/>
            <w:vAlign w:val="center"/>
            <w:hideMark/>
          </w:tcPr>
          <w:p w14:paraId="35A6113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2.2</w:t>
            </w:r>
          </w:p>
        </w:tc>
        <w:tc>
          <w:tcPr>
            <w:tcW w:w="411" w:type="pct"/>
            <w:vMerge/>
            <w:tcBorders>
              <w:top w:val="nil"/>
              <w:left w:val="nil"/>
              <w:bottom w:val="nil"/>
              <w:right w:val="nil"/>
            </w:tcBorders>
            <w:vAlign w:val="center"/>
            <w:hideMark/>
          </w:tcPr>
          <w:p w14:paraId="3EEE9543"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61E10CF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1.39-2.42 </w:t>
            </w:r>
          </w:p>
        </w:tc>
        <w:tc>
          <w:tcPr>
            <w:tcW w:w="649" w:type="pct"/>
            <w:tcBorders>
              <w:top w:val="nil"/>
              <w:left w:val="nil"/>
              <w:bottom w:val="nil"/>
              <w:right w:val="nil"/>
            </w:tcBorders>
            <w:shd w:val="clear" w:color="auto" w:fill="auto"/>
            <w:noWrap/>
            <w:vAlign w:val="center"/>
            <w:hideMark/>
          </w:tcPr>
          <w:p w14:paraId="11BB79F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c>
          <w:tcPr>
            <w:tcW w:w="502" w:type="pct"/>
            <w:tcBorders>
              <w:top w:val="nil"/>
              <w:left w:val="nil"/>
              <w:bottom w:val="nil"/>
              <w:right w:val="nil"/>
            </w:tcBorders>
            <w:shd w:val="clear" w:color="auto" w:fill="auto"/>
            <w:noWrap/>
            <w:vAlign w:val="center"/>
            <w:hideMark/>
          </w:tcPr>
          <w:p w14:paraId="6041989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2.59</w:t>
            </w:r>
          </w:p>
        </w:tc>
        <w:tc>
          <w:tcPr>
            <w:tcW w:w="411" w:type="pct"/>
            <w:vMerge/>
            <w:tcBorders>
              <w:top w:val="nil"/>
              <w:left w:val="nil"/>
              <w:bottom w:val="nil"/>
              <w:right w:val="nil"/>
            </w:tcBorders>
            <w:vAlign w:val="center"/>
            <w:hideMark/>
          </w:tcPr>
          <w:p w14:paraId="4F88DA96"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503689A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2.34-2.85 </w:t>
            </w:r>
          </w:p>
        </w:tc>
        <w:tc>
          <w:tcPr>
            <w:tcW w:w="649" w:type="pct"/>
            <w:tcBorders>
              <w:top w:val="nil"/>
              <w:left w:val="nil"/>
              <w:bottom w:val="nil"/>
              <w:right w:val="nil"/>
            </w:tcBorders>
            <w:shd w:val="clear" w:color="auto" w:fill="auto"/>
            <w:noWrap/>
            <w:vAlign w:val="center"/>
            <w:hideMark/>
          </w:tcPr>
          <w:p w14:paraId="574AB6D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r>
      <w:tr w:rsidR="00CC3DC6" w:rsidRPr="00BB19B3" w14:paraId="5274BC1E" w14:textId="77777777" w:rsidTr="000447FD">
        <w:trPr>
          <w:trHeight w:val="280"/>
        </w:trPr>
        <w:tc>
          <w:tcPr>
            <w:tcW w:w="1126" w:type="pct"/>
            <w:gridSpan w:val="3"/>
            <w:tcBorders>
              <w:top w:val="nil"/>
              <w:left w:val="nil"/>
              <w:bottom w:val="nil"/>
              <w:right w:val="nil"/>
            </w:tcBorders>
            <w:shd w:val="clear" w:color="auto" w:fill="auto"/>
            <w:vAlign w:val="center"/>
            <w:hideMark/>
          </w:tcPr>
          <w:p w14:paraId="455D0C2F"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Mammography</w:t>
            </w:r>
          </w:p>
        </w:tc>
        <w:tc>
          <w:tcPr>
            <w:tcW w:w="502" w:type="pct"/>
            <w:tcBorders>
              <w:top w:val="nil"/>
              <w:left w:val="nil"/>
              <w:bottom w:val="nil"/>
              <w:right w:val="nil"/>
            </w:tcBorders>
            <w:shd w:val="clear" w:color="auto" w:fill="auto"/>
            <w:noWrap/>
            <w:vAlign w:val="center"/>
            <w:hideMark/>
          </w:tcPr>
          <w:p w14:paraId="1DA9315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11.72</w:t>
            </w:r>
          </w:p>
        </w:tc>
        <w:tc>
          <w:tcPr>
            <w:tcW w:w="411" w:type="pct"/>
            <w:vMerge w:val="restart"/>
            <w:tcBorders>
              <w:top w:val="nil"/>
              <w:left w:val="nil"/>
              <w:bottom w:val="single" w:sz="8" w:space="0" w:color="000000"/>
              <w:right w:val="nil"/>
            </w:tcBorders>
            <w:shd w:val="clear" w:color="auto" w:fill="auto"/>
            <w:vAlign w:val="center"/>
            <w:hideMark/>
          </w:tcPr>
          <w:p w14:paraId="7ED63D9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Provincial medical service price*</w:t>
            </w:r>
          </w:p>
        </w:tc>
        <w:tc>
          <w:tcPr>
            <w:tcW w:w="375" w:type="pct"/>
            <w:tcBorders>
              <w:top w:val="nil"/>
              <w:left w:val="nil"/>
              <w:bottom w:val="nil"/>
              <w:right w:val="nil"/>
            </w:tcBorders>
            <w:shd w:val="clear" w:color="auto" w:fill="auto"/>
            <w:noWrap/>
            <w:vAlign w:val="center"/>
            <w:hideMark/>
          </w:tcPr>
          <w:p w14:paraId="7C053D5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10.55-12.89 </w:t>
            </w:r>
          </w:p>
        </w:tc>
        <w:tc>
          <w:tcPr>
            <w:tcW w:w="649" w:type="pct"/>
            <w:tcBorders>
              <w:top w:val="nil"/>
              <w:left w:val="nil"/>
              <w:bottom w:val="nil"/>
              <w:right w:val="nil"/>
            </w:tcBorders>
            <w:shd w:val="clear" w:color="auto" w:fill="auto"/>
            <w:noWrap/>
            <w:vAlign w:val="center"/>
            <w:hideMark/>
          </w:tcPr>
          <w:p w14:paraId="700F261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(300.00,0.04)</w:t>
            </w:r>
          </w:p>
        </w:tc>
        <w:tc>
          <w:tcPr>
            <w:tcW w:w="502" w:type="pct"/>
            <w:tcBorders>
              <w:top w:val="nil"/>
              <w:left w:val="nil"/>
              <w:bottom w:val="nil"/>
              <w:right w:val="nil"/>
            </w:tcBorders>
            <w:shd w:val="clear" w:color="auto" w:fill="auto"/>
            <w:noWrap/>
            <w:vAlign w:val="center"/>
            <w:hideMark/>
          </w:tcPr>
          <w:p w14:paraId="103456E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11.72</w:t>
            </w:r>
          </w:p>
        </w:tc>
        <w:tc>
          <w:tcPr>
            <w:tcW w:w="411" w:type="pct"/>
            <w:vMerge w:val="restart"/>
            <w:tcBorders>
              <w:top w:val="nil"/>
              <w:left w:val="nil"/>
              <w:bottom w:val="single" w:sz="8" w:space="0" w:color="000000"/>
              <w:right w:val="nil"/>
            </w:tcBorders>
            <w:shd w:val="clear" w:color="auto" w:fill="auto"/>
            <w:vAlign w:val="center"/>
            <w:hideMark/>
          </w:tcPr>
          <w:p w14:paraId="42F7D2E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Provincial medical service price*</w:t>
            </w:r>
          </w:p>
        </w:tc>
        <w:tc>
          <w:tcPr>
            <w:tcW w:w="375" w:type="pct"/>
            <w:tcBorders>
              <w:top w:val="nil"/>
              <w:left w:val="nil"/>
              <w:bottom w:val="nil"/>
              <w:right w:val="nil"/>
            </w:tcBorders>
            <w:shd w:val="clear" w:color="auto" w:fill="auto"/>
            <w:noWrap/>
            <w:vAlign w:val="center"/>
            <w:hideMark/>
          </w:tcPr>
          <w:p w14:paraId="3863F8E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10.55-12.89 </w:t>
            </w:r>
          </w:p>
        </w:tc>
        <w:tc>
          <w:tcPr>
            <w:tcW w:w="649" w:type="pct"/>
            <w:tcBorders>
              <w:top w:val="nil"/>
              <w:left w:val="nil"/>
              <w:bottom w:val="nil"/>
              <w:right w:val="nil"/>
            </w:tcBorders>
            <w:shd w:val="clear" w:color="auto" w:fill="auto"/>
            <w:noWrap/>
            <w:vAlign w:val="center"/>
            <w:hideMark/>
          </w:tcPr>
          <w:p w14:paraId="6E51C80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(300.00,0.04)</w:t>
            </w:r>
          </w:p>
        </w:tc>
      </w:tr>
      <w:tr w:rsidR="00CC3DC6" w:rsidRPr="00BB19B3" w14:paraId="62D06BCA" w14:textId="77777777" w:rsidTr="000447FD">
        <w:trPr>
          <w:trHeight w:val="280"/>
        </w:trPr>
        <w:tc>
          <w:tcPr>
            <w:tcW w:w="1126" w:type="pct"/>
            <w:gridSpan w:val="3"/>
            <w:tcBorders>
              <w:top w:val="nil"/>
              <w:left w:val="nil"/>
              <w:bottom w:val="nil"/>
              <w:right w:val="nil"/>
            </w:tcBorders>
            <w:shd w:val="clear" w:color="auto" w:fill="auto"/>
            <w:vAlign w:val="center"/>
            <w:hideMark/>
          </w:tcPr>
          <w:p w14:paraId="6361AEA0"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Magnetic resonance imaging</w:t>
            </w:r>
          </w:p>
        </w:tc>
        <w:tc>
          <w:tcPr>
            <w:tcW w:w="502" w:type="pct"/>
            <w:tcBorders>
              <w:top w:val="nil"/>
              <w:left w:val="nil"/>
              <w:bottom w:val="nil"/>
              <w:right w:val="nil"/>
            </w:tcBorders>
            <w:shd w:val="clear" w:color="auto" w:fill="auto"/>
            <w:noWrap/>
            <w:vAlign w:val="center"/>
            <w:hideMark/>
          </w:tcPr>
          <w:p w14:paraId="3575274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58.6</w:t>
            </w:r>
          </w:p>
        </w:tc>
        <w:tc>
          <w:tcPr>
            <w:tcW w:w="411" w:type="pct"/>
            <w:vMerge/>
            <w:tcBorders>
              <w:top w:val="nil"/>
              <w:left w:val="nil"/>
              <w:bottom w:val="single" w:sz="8" w:space="0" w:color="000000"/>
              <w:right w:val="nil"/>
            </w:tcBorders>
            <w:vAlign w:val="center"/>
            <w:hideMark/>
          </w:tcPr>
          <w:p w14:paraId="6A7007D5"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66E9760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52.74-64.46 </w:t>
            </w:r>
          </w:p>
        </w:tc>
        <w:tc>
          <w:tcPr>
            <w:tcW w:w="649" w:type="pct"/>
            <w:tcBorders>
              <w:top w:val="nil"/>
              <w:left w:val="nil"/>
              <w:bottom w:val="nil"/>
              <w:right w:val="nil"/>
            </w:tcBorders>
            <w:shd w:val="clear" w:color="auto" w:fill="auto"/>
            <w:noWrap/>
            <w:vAlign w:val="center"/>
            <w:hideMark/>
          </w:tcPr>
          <w:p w14:paraId="2562E4B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(300.00,0.20)</w:t>
            </w:r>
          </w:p>
        </w:tc>
        <w:tc>
          <w:tcPr>
            <w:tcW w:w="502" w:type="pct"/>
            <w:tcBorders>
              <w:top w:val="nil"/>
              <w:left w:val="nil"/>
              <w:bottom w:val="nil"/>
              <w:right w:val="nil"/>
            </w:tcBorders>
            <w:shd w:val="clear" w:color="auto" w:fill="auto"/>
            <w:noWrap/>
            <w:vAlign w:val="center"/>
            <w:hideMark/>
          </w:tcPr>
          <w:p w14:paraId="5DECC3A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58.6</w:t>
            </w:r>
          </w:p>
        </w:tc>
        <w:tc>
          <w:tcPr>
            <w:tcW w:w="411" w:type="pct"/>
            <w:vMerge/>
            <w:tcBorders>
              <w:top w:val="nil"/>
              <w:left w:val="nil"/>
              <w:bottom w:val="single" w:sz="8" w:space="0" w:color="000000"/>
              <w:right w:val="nil"/>
            </w:tcBorders>
            <w:vAlign w:val="center"/>
            <w:hideMark/>
          </w:tcPr>
          <w:p w14:paraId="5F19C317"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7A5E2DC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52.74-64.46 </w:t>
            </w:r>
          </w:p>
        </w:tc>
        <w:tc>
          <w:tcPr>
            <w:tcW w:w="649" w:type="pct"/>
            <w:tcBorders>
              <w:top w:val="nil"/>
              <w:left w:val="nil"/>
              <w:bottom w:val="nil"/>
              <w:right w:val="nil"/>
            </w:tcBorders>
            <w:shd w:val="clear" w:color="auto" w:fill="auto"/>
            <w:noWrap/>
            <w:vAlign w:val="center"/>
            <w:hideMark/>
          </w:tcPr>
          <w:p w14:paraId="0A0E549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(300.00,0.20)</w:t>
            </w:r>
          </w:p>
        </w:tc>
      </w:tr>
      <w:tr w:rsidR="00CC3DC6" w:rsidRPr="00BB19B3" w14:paraId="097F9DB7" w14:textId="77777777" w:rsidTr="000447FD">
        <w:trPr>
          <w:trHeight w:val="280"/>
        </w:trPr>
        <w:tc>
          <w:tcPr>
            <w:tcW w:w="1126" w:type="pct"/>
            <w:gridSpan w:val="3"/>
            <w:tcBorders>
              <w:top w:val="nil"/>
              <w:left w:val="nil"/>
              <w:bottom w:val="nil"/>
              <w:right w:val="nil"/>
            </w:tcBorders>
            <w:shd w:val="clear" w:color="auto" w:fill="auto"/>
            <w:vAlign w:val="center"/>
            <w:hideMark/>
          </w:tcPr>
          <w:p w14:paraId="70C40809"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Near-infrared optical mammography</w:t>
            </w:r>
          </w:p>
        </w:tc>
        <w:tc>
          <w:tcPr>
            <w:tcW w:w="502" w:type="pct"/>
            <w:tcBorders>
              <w:top w:val="nil"/>
              <w:left w:val="nil"/>
              <w:bottom w:val="nil"/>
              <w:right w:val="nil"/>
            </w:tcBorders>
            <w:shd w:val="clear" w:color="auto" w:fill="auto"/>
            <w:noWrap/>
            <w:vAlign w:val="center"/>
            <w:hideMark/>
          </w:tcPr>
          <w:p w14:paraId="2B75317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7.33</w:t>
            </w:r>
          </w:p>
        </w:tc>
        <w:tc>
          <w:tcPr>
            <w:tcW w:w="411" w:type="pct"/>
            <w:vMerge/>
            <w:tcBorders>
              <w:top w:val="nil"/>
              <w:left w:val="nil"/>
              <w:bottom w:val="single" w:sz="8" w:space="0" w:color="000000"/>
              <w:right w:val="nil"/>
            </w:tcBorders>
            <w:vAlign w:val="center"/>
            <w:hideMark/>
          </w:tcPr>
          <w:p w14:paraId="49F66C61"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DA8A52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6.59-8.06 </w:t>
            </w:r>
          </w:p>
        </w:tc>
        <w:tc>
          <w:tcPr>
            <w:tcW w:w="649" w:type="pct"/>
            <w:tcBorders>
              <w:top w:val="nil"/>
              <w:left w:val="nil"/>
              <w:bottom w:val="nil"/>
              <w:right w:val="nil"/>
            </w:tcBorders>
            <w:shd w:val="clear" w:color="auto" w:fill="auto"/>
            <w:noWrap/>
            <w:vAlign w:val="center"/>
            <w:hideMark/>
          </w:tcPr>
          <w:p w14:paraId="19D46977"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c>
          <w:tcPr>
            <w:tcW w:w="502" w:type="pct"/>
            <w:tcBorders>
              <w:top w:val="nil"/>
              <w:left w:val="nil"/>
              <w:bottom w:val="nil"/>
              <w:right w:val="nil"/>
            </w:tcBorders>
            <w:shd w:val="clear" w:color="auto" w:fill="auto"/>
            <w:noWrap/>
            <w:vAlign w:val="center"/>
            <w:hideMark/>
          </w:tcPr>
          <w:p w14:paraId="04DEB8B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7.33</w:t>
            </w:r>
          </w:p>
        </w:tc>
        <w:tc>
          <w:tcPr>
            <w:tcW w:w="411" w:type="pct"/>
            <w:vMerge/>
            <w:tcBorders>
              <w:top w:val="nil"/>
              <w:left w:val="nil"/>
              <w:bottom w:val="single" w:sz="8" w:space="0" w:color="000000"/>
              <w:right w:val="nil"/>
            </w:tcBorders>
            <w:vAlign w:val="center"/>
            <w:hideMark/>
          </w:tcPr>
          <w:p w14:paraId="6F61576A"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4635EEB"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6.59-8.06 </w:t>
            </w:r>
          </w:p>
        </w:tc>
        <w:tc>
          <w:tcPr>
            <w:tcW w:w="649" w:type="pct"/>
            <w:tcBorders>
              <w:top w:val="nil"/>
              <w:left w:val="nil"/>
              <w:bottom w:val="nil"/>
              <w:right w:val="nil"/>
            </w:tcBorders>
            <w:shd w:val="clear" w:color="auto" w:fill="auto"/>
            <w:noWrap/>
            <w:vAlign w:val="center"/>
            <w:hideMark/>
          </w:tcPr>
          <w:p w14:paraId="733D15F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r>
      <w:tr w:rsidR="00CC3DC6" w:rsidRPr="00BB19B3" w14:paraId="14145A17" w14:textId="77777777" w:rsidTr="000447FD">
        <w:trPr>
          <w:trHeight w:val="520"/>
        </w:trPr>
        <w:tc>
          <w:tcPr>
            <w:tcW w:w="1126" w:type="pct"/>
            <w:gridSpan w:val="3"/>
            <w:tcBorders>
              <w:top w:val="nil"/>
              <w:left w:val="nil"/>
              <w:bottom w:val="nil"/>
              <w:right w:val="nil"/>
            </w:tcBorders>
            <w:shd w:val="clear" w:color="auto" w:fill="auto"/>
            <w:vAlign w:val="center"/>
            <w:hideMark/>
          </w:tcPr>
          <w:p w14:paraId="7FD21CF7"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Digital breast tomosynthesis Mammography</w:t>
            </w:r>
          </w:p>
        </w:tc>
        <w:tc>
          <w:tcPr>
            <w:tcW w:w="502" w:type="pct"/>
            <w:tcBorders>
              <w:top w:val="nil"/>
              <w:left w:val="nil"/>
              <w:bottom w:val="nil"/>
              <w:right w:val="nil"/>
            </w:tcBorders>
            <w:shd w:val="clear" w:color="auto" w:fill="auto"/>
            <w:noWrap/>
            <w:vAlign w:val="center"/>
            <w:hideMark/>
          </w:tcPr>
          <w:p w14:paraId="3AAE255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35.16</w:t>
            </w:r>
          </w:p>
        </w:tc>
        <w:tc>
          <w:tcPr>
            <w:tcW w:w="411" w:type="pct"/>
            <w:vMerge/>
            <w:tcBorders>
              <w:top w:val="nil"/>
              <w:left w:val="nil"/>
              <w:bottom w:val="single" w:sz="8" w:space="0" w:color="000000"/>
              <w:right w:val="nil"/>
            </w:tcBorders>
            <w:vAlign w:val="center"/>
            <w:hideMark/>
          </w:tcPr>
          <w:p w14:paraId="45DC67E1"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338A0FA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31.64-38.68 </w:t>
            </w:r>
          </w:p>
        </w:tc>
        <w:tc>
          <w:tcPr>
            <w:tcW w:w="649" w:type="pct"/>
            <w:tcBorders>
              <w:top w:val="nil"/>
              <w:left w:val="nil"/>
              <w:bottom w:val="nil"/>
              <w:right w:val="nil"/>
            </w:tcBorders>
            <w:shd w:val="clear" w:color="auto" w:fill="auto"/>
            <w:noWrap/>
            <w:vAlign w:val="center"/>
            <w:hideMark/>
          </w:tcPr>
          <w:p w14:paraId="52888A7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(300.00,0.12)</w:t>
            </w:r>
          </w:p>
        </w:tc>
        <w:tc>
          <w:tcPr>
            <w:tcW w:w="502" w:type="pct"/>
            <w:tcBorders>
              <w:top w:val="nil"/>
              <w:left w:val="nil"/>
              <w:bottom w:val="nil"/>
              <w:right w:val="nil"/>
            </w:tcBorders>
            <w:shd w:val="clear" w:color="auto" w:fill="auto"/>
            <w:noWrap/>
            <w:vAlign w:val="center"/>
            <w:hideMark/>
          </w:tcPr>
          <w:p w14:paraId="5B349B3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35.16</w:t>
            </w:r>
          </w:p>
        </w:tc>
        <w:tc>
          <w:tcPr>
            <w:tcW w:w="411" w:type="pct"/>
            <w:vMerge/>
            <w:tcBorders>
              <w:top w:val="nil"/>
              <w:left w:val="nil"/>
              <w:bottom w:val="single" w:sz="8" w:space="0" w:color="000000"/>
              <w:right w:val="nil"/>
            </w:tcBorders>
            <w:vAlign w:val="center"/>
            <w:hideMark/>
          </w:tcPr>
          <w:p w14:paraId="0C32AE33"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0F5196A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31.64-38.68 </w:t>
            </w:r>
          </w:p>
        </w:tc>
        <w:tc>
          <w:tcPr>
            <w:tcW w:w="649" w:type="pct"/>
            <w:tcBorders>
              <w:top w:val="nil"/>
              <w:left w:val="nil"/>
              <w:bottom w:val="nil"/>
              <w:right w:val="nil"/>
            </w:tcBorders>
            <w:shd w:val="clear" w:color="auto" w:fill="auto"/>
            <w:noWrap/>
            <w:vAlign w:val="center"/>
            <w:hideMark/>
          </w:tcPr>
          <w:p w14:paraId="480C1F2A"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(300.00,0.12)</w:t>
            </w:r>
          </w:p>
        </w:tc>
      </w:tr>
      <w:tr w:rsidR="00CC3DC6" w:rsidRPr="00BB19B3" w14:paraId="19470DCA" w14:textId="77777777" w:rsidTr="000447FD">
        <w:trPr>
          <w:trHeight w:val="280"/>
        </w:trPr>
        <w:tc>
          <w:tcPr>
            <w:tcW w:w="1126" w:type="pct"/>
            <w:gridSpan w:val="3"/>
            <w:tcBorders>
              <w:top w:val="nil"/>
              <w:left w:val="nil"/>
              <w:bottom w:val="nil"/>
              <w:right w:val="nil"/>
            </w:tcBorders>
            <w:shd w:val="clear" w:color="auto" w:fill="auto"/>
            <w:vAlign w:val="center"/>
            <w:hideMark/>
          </w:tcPr>
          <w:p w14:paraId="6BD0D0EF"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B-Mode</w:t>
            </w:r>
          </w:p>
        </w:tc>
        <w:tc>
          <w:tcPr>
            <w:tcW w:w="502" w:type="pct"/>
            <w:tcBorders>
              <w:top w:val="nil"/>
              <w:left w:val="nil"/>
              <w:bottom w:val="nil"/>
              <w:right w:val="nil"/>
            </w:tcBorders>
            <w:shd w:val="clear" w:color="auto" w:fill="auto"/>
            <w:noWrap/>
            <w:vAlign w:val="center"/>
            <w:hideMark/>
          </w:tcPr>
          <w:p w14:paraId="44EC63F3"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4.4</w:t>
            </w:r>
          </w:p>
        </w:tc>
        <w:tc>
          <w:tcPr>
            <w:tcW w:w="411" w:type="pct"/>
            <w:vMerge/>
            <w:tcBorders>
              <w:top w:val="nil"/>
              <w:left w:val="nil"/>
              <w:bottom w:val="single" w:sz="8" w:space="0" w:color="000000"/>
              <w:right w:val="nil"/>
            </w:tcBorders>
            <w:vAlign w:val="center"/>
            <w:hideMark/>
          </w:tcPr>
          <w:p w14:paraId="3BC33652"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4B07C7D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3.96-4.83 </w:t>
            </w:r>
          </w:p>
        </w:tc>
        <w:tc>
          <w:tcPr>
            <w:tcW w:w="649" w:type="pct"/>
            <w:tcBorders>
              <w:top w:val="nil"/>
              <w:left w:val="nil"/>
              <w:bottom w:val="nil"/>
              <w:right w:val="nil"/>
            </w:tcBorders>
            <w:shd w:val="clear" w:color="auto" w:fill="auto"/>
            <w:noWrap/>
            <w:vAlign w:val="center"/>
            <w:hideMark/>
          </w:tcPr>
          <w:p w14:paraId="048AA46E"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c>
          <w:tcPr>
            <w:tcW w:w="502" w:type="pct"/>
            <w:tcBorders>
              <w:top w:val="nil"/>
              <w:left w:val="nil"/>
              <w:bottom w:val="nil"/>
              <w:right w:val="nil"/>
            </w:tcBorders>
            <w:shd w:val="clear" w:color="auto" w:fill="auto"/>
            <w:noWrap/>
            <w:vAlign w:val="center"/>
            <w:hideMark/>
          </w:tcPr>
          <w:p w14:paraId="55D2C63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4.4</w:t>
            </w:r>
          </w:p>
        </w:tc>
        <w:tc>
          <w:tcPr>
            <w:tcW w:w="411" w:type="pct"/>
            <w:vMerge/>
            <w:tcBorders>
              <w:top w:val="nil"/>
              <w:left w:val="nil"/>
              <w:bottom w:val="single" w:sz="8" w:space="0" w:color="000000"/>
              <w:right w:val="nil"/>
            </w:tcBorders>
            <w:vAlign w:val="center"/>
            <w:hideMark/>
          </w:tcPr>
          <w:p w14:paraId="120ACC94"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4356FDC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3.96-4.83 </w:t>
            </w:r>
          </w:p>
        </w:tc>
        <w:tc>
          <w:tcPr>
            <w:tcW w:w="649" w:type="pct"/>
            <w:tcBorders>
              <w:top w:val="nil"/>
              <w:left w:val="nil"/>
              <w:bottom w:val="nil"/>
              <w:right w:val="nil"/>
            </w:tcBorders>
            <w:shd w:val="clear" w:color="auto" w:fill="auto"/>
            <w:noWrap/>
            <w:vAlign w:val="center"/>
            <w:hideMark/>
          </w:tcPr>
          <w:p w14:paraId="7B52244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(300.00,0.01)</w:t>
            </w:r>
          </w:p>
        </w:tc>
      </w:tr>
      <w:tr w:rsidR="00CC3DC6" w:rsidRPr="00BB19B3" w14:paraId="385CE776" w14:textId="77777777" w:rsidTr="000447FD">
        <w:trPr>
          <w:trHeight w:val="280"/>
        </w:trPr>
        <w:tc>
          <w:tcPr>
            <w:tcW w:w="1126" w:type="pct"/>
            <w:gridSpan w:val="3"/>
            <w:tcBorders>
              <w:top w:val="nil"/>
              <w:left w:val="nil"/>
              <w:bottom w:val="nil"/>
              <w:right w:val="nil"/>
            </w:tcBorders>
            <w:shd w:val="clear" w:color="auto" w:fill="auto"/>
            <w:vAlign w:val="center"/>
            <w:hideMark/>
          </w:tcPr>
          <w:p w14:paraId="55E8CF3B"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Color Doppler</w:t>
            </w:r>
          </w:p>
        </w:tc>
        <w:tc>
          <w:tcPr>
            <w:tcW w:w="502" w:type="pct"/>
            <w:tcBorders>
              <w:top w:val="nil"/>
              <w:left w:val="nil"/>
              <w:bottom w:val="nil"/>
              <w:right w:val="nil"/>
            </w:tcBorders>
            <w:shd w:val="clear" w:color="auto" w:fill="auto"/>
            <w:noWrap/>
            <w:vAlign w:val="center"/>
            <w:hideMark/>
          </w:tcPr>
          <w:p w14:paraId="5F62E3E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14.65</w:t>
            </w:r>
          </w:p>
        </w:tc>
        <w:tc>
          <w:tcPr>
            <w:tcW w:w="411" w:type="pct"/>
            <w:vMerge/>
            <w:tcBorders>
              <w:top w:val="nil"/>
              <w:left w:val="nil"/>
              <w:bottom w:val="single" w:sz="8" w:space="0" w:color="000000"/>
              <w:right w:val="nil"/>
            </w:tcBorders>
            <w:vAlign w:val="center"/>
            <w:hideMark/>
          </w:tcPr>
          <w:p w14:paraId="6FCDC3BF"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43DB6462"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13.19-16.12 </w:t>
            </w:r>
          </w:p>
        </w:tc>
        <w:tc>
          <w:tcPr>
            <w:tcW w:w="649" w:type="pct"/>
            <w:tcBorders>
              <w:top w:val="nil"/>
              <w:left w:val="nil"/>
              <w:bottom w:val="nil"/>
              <w:right w:val="nil"/>
            </w:tcBorders>
            <w:shd w:val="clear" w:color="auto" w:fill="auto"/>
            <w:noWrap/>
            <w:vAlign w:val="center"/>
            <w:hideMark/>
          </w:tcPr>
          <w:p w14:paraId="52A6CFF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(300.00,0.05)</w:t>
            </w:r>
          </w:p>
        </w:tc>
        <w:tc>
          <w:tcPr>
            <w:tcW w:w="502" w:type="pct"/>
            <w:tcBorders>
              <w:top w:val="nil"/>
              <w:left w:val="nil"/>
              <w:bottom w:val="nil"/>
              <w:right w:val="nil"/>
            </w:tcBorders>
            <w:shd w:val="clear" w:color="auto" w:fill="auto"/>
            <w:noWrap/>
            <w:vAlign w:val="center"/>
            <w:hideMark/>
          </w:tcPr>
          <w:p w14:paraId="6484A100"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14.65</w:t>
            </w:r>
          </w:p>
        </w:tc>
        <w:tc>
          <w:tcPr>
            <w:tcW w:w="411" w:type="pct"/>
            <w:vMerge/>
            <w:tcBorders>
              <w:top w:val="nil"/>
              <w:left w:val="nil"/>
              <w:bottom w:val="single" w:sz="8" w:space="0" w:color="000000"/>
              <w:right w:val="nil"/>
            </w:tcBorders>
            <w:vAlign w:val="center"/>
            <w:hideMark/>
          </w:tcPr>
          <w:p w14:paraId="4F216347"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4EEA724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13.19-16.12 </w:t>
            </w:r>
          </w:p>
        </w:tc>
        <w:tc>
          <w:tcPr>
            <w:tcW w:w="649" w:type="pct"/>
            <w:tcBorders>
              <w:top w:val="nil"/>
              <w:left w:val="nil"/>
              <w:bottom w:val="nil"/>
              <w:right w:val="nil"/>
            </w:tcBorders>
            <w:shd w:val="clear" w:color="auto" w:fill="auto"/>
            <w:noWrap/>
            <w:vAlign w:val="center"/>
            <w:hideMark/>
          </w:tcPr>
          <w:p w14:paraId="13302089"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(300.00,0.05)</w:t>
            </w:r>
          </w:p>
        </w:tc>
      </w:tr>
      <w:tr w:rsidR="00CC3DC6" w:rsidRPr="00BB19B3" w14:paraId="4AEFB0AD" w14:textId="77777777" w:rsidTr="000447FD">
        <w:trPr>
          <w:trHeight w:val="280"/>
        </w:trPr>
        <w:tc>
          <w:tcPr>
            <w:tcW w:w="1126" w:type="pct"/>
            <w:gridSpan w:val="3"/>
            <w:tcBorders>
              <w:top w:val="nil"/>
              <w:left w:val="nil"/>
              <w:bottom w:val="nil"/>
              <w:right w:val="nil"/>
            </w:tcBorders>
            <w:shd w:val="clear" w:color="auto" w:fill="auto"/>
            <w:vAlign w:val="center"/>
            <w:hideMark/>
          </w:tcPr>
          <w:p w14:paraId="5F285C7A"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lastRenderedPageBreak/>
              <w:t>Cytological examination</w:t>
            </w:r>
          </w:p>
        </w:tc>
        <w:tc>
          <w:tcPr>
            <w:tcW w:w="502" w:type="pct"/>
            <w:tcBorders>
              <w:top w:val="nil"/>
              <w:left w:val="nil"/>
              <w:bottom w:val="nil"/>
              <w:right w:val="nil"/>
            </w:tcBorders>
            <w:shd w:val="clear" w:color="auto" w:fill="auto"/>
            <w:noWrap/>
            <w:vAlign w:val="center"/>
            <w:hideMark/>
          </w:tcPr>
          <w:p w14:paraId="2A70A085"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7.33</w:t>
            </w:r>
          </w:p>
        </w:tc>
        <w:tc>
          <w:tcPr>
            <w:tcW w:w="411" w:type="pct"/>
            <w:vMerge/>
            <w:tcBorders>
              <w:top w:val="nil"/>
              <w:left w:val="nil"/>
              <w:bottom w:val="single" w:sz="8" w:space="0" w:color="000000"/>
              <w:right w:val="nil"/>
            </w:tcBorders>
            <w:vAlign w:val="center"/>
            <w:hideMark/>
          </w:tcPr>
          <w:p w14:paraId="3DCACCE2"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2822C74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6.59-8.06 </w:t>
            </w:r>
          </w:p>
        </w:tc>
        <w:tc>
          <w:tcPr>
            <w:tcW w:w="649" w:type="pct"/>
            <w:tcBorders>
              <w:top w:val="nil"/>
              <w:left w:val="nil"/>
              <w:bottom w:val="nil"/>
              <w:right w:val="nil"/>
            </w:tcBorders>
            <w:shd w:val="clear" w:color="auto" w:fill="auto"/>
            <w:noWrap/>
            <w:vAlign w:val="center"/>
            <w:hideMark/>
          </w:tcPr>
          <w:p w14:paraId="5943CC1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c>
          <w:tcPr>
            <w:tcW w:w="502" w:type="pct"/>
            <w:tcBorders>
              <w:top w:val="nil"/>
              <w:left w:val="nil"/>
              <w:bottom w:val="nil"/>
              <w:right w:val="nil"/>
            </w:tcBorders>
            <w:shd w:val="clear" w:color="auto" w:fill="auto"/>
            <w:noWrap/>
            <w:vAlign w:val="center"/>
            <w:hideMark/>
          </w:tcPr>
          <w:p w14:paraId="18F8FA94"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7.33</w:t>
            </w:r>
          </w:p>
        </w:tc>
        <w:tc>
          <w:tcPr>
            <w:tcW w:w="411" w:type="pct"/>
            <w:vMerge/>
            <w:tcBorders>
              <w:top w:val="nil"/>
              <w:left w:val="nil"/>
              <w:bottom w:val="single" w:sz="8" w:space="0" w:color="000000"/>
              <w:right w:val="nil"/>
            </w:tcBorders>
            <w:vAlign w:val="center"/>
            <w:hideMark/>
          </w:tcPr>
          <w:p w14:paraId="22B1B50B"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nil"/>
              <w:right w:val="nil"/>
            </w:tcBorders>
            <w:shd w:val="clear" w:color="auto" w:fill="auto"/>
            <w:noWrap/>
            <w:vAlign w:val="center"/>
            <w:hideMark/>
          </w:tcPr>
          <w:p w14:paraId="167B201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6.59-8.06 </w:t>
            </w:r>
          </w:p>
        </w:tc>
        <w:tc>
          <w:tcPr>
            <w:tcW w:w="649" w:type="pct"/>
            <w:tcBorders>
              <w:top w:val="nil"/>
              <w:left w:val="nil"/>
              <w:bottom w:val="nil"/>
              <w:right w:val="nil"/>
            </w:tcBorders>
            <w:shd w:val="clear" w:color="auto" w:fill="auto"/>
            <w:noWrap/>
            <w:vAlign w:val="center"/>
            <w:hideMark/>
          </w:tcPr>
          <w:p w14:paraId="0C8AFBEF"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(300.00,0.02)</w:t>
            </w:r>
          </w:p>
        </w:tc>
      </w:tr>
      <w:tr w:rsidR="00CC3DC6" w:rsidRPr="00BB19B3" w14:paraId="37BB077C" w14:textId="77777777" w:rsidTr="000447FD">
        <w:trPr>
          <w:trHeight w:val="290"/>
        </w:trPr>
        <w:tc>
          <w:tcPr>
            <w:tcW w:w="1126" w:type="pct"/>
            <w:gridSpan w:val="3"/>
            <w:tcBorders>
              <w:top w:val="nil"/>
              <w:left w:val="nil"/>
              <w:bottom w:val="single" w:sz="8" w:space="0" w:color="auto"/>
              <w:right w:val="nil"/>
            </w:tcBorders>
            <w:shd w:val="clear" w:color="auto" w:fill="auto"/>
            <w:vAlign w:val="center"/>
            <w:hideMark/>
          </w:tcPr>
          <w:p w14:paraId="6859C72B" w14:textId="77777777" w:rsidR="00CC3DC6" w:rsidRPr="00BB19B3" w:rsidRDefault="00CC3DC6" w:rsidP="000447FD">
            <w:pPr>
              <w:widowControl/>
              <w:jc w:val="left"/>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Biopsy</w:t>
            </w:r>
          </w:p>
        </w:tc>
        <w:tc>
          <w:tcPr>
            <w:tcW w:w="502" w:type="pct"/>
            <w:tcBorders>
              <w:top w:val="nil"/>
              <w:left w:val="nil"/>
              <w:bottom w:val="single" w:sz="8" w:space="0" w:color="auto"/>
              <w:right w:val="nil"/>
            </w:tcBorders>
            <w:shd w:val="clear" w:color="auto" w:fill="auto"/>
            <w:noWrap/>
            <w:vAlign w:val="center"/>
            <w:hideMark/>
          </w:tcPr>
          <w:p w14:paraId="573AB328"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14.65</w:t>
            </w:r>
          </w:p>
        </w:tc>
        <w:tc>
          <w:tcPr>
            <w:tcW w:w="411" w:type="pct"/>
            <w:vMerge/>
            <w:tcBorders>
              <w:top w:val="nil"/>
              <w:left w:val="nil"/>
              <w:bottom w:val="single" w:sz="8" w:space="0" w:color="000000"/>
              <w:right w:val="nil"/>
            </w:tcBorders>
            <w:vAlign w:val="center"/>
            <w:hideMark/>
          </w:tcPr>
          <w:p w14:paraId="01F7ED03"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single" w:sz="8" w:space="0" w:color="auto"/>
              <w:right w:val="nil"/>
            </w:tcBorders>
            <w:shd w:val="clear" w:color="auto" w:fill="auto"/>
            <w:noWrap/>
            <w:vAlign w:val="center"/>
            <w:hideMark/>
          </w:tcPr>
          <w:p w14:paraId="1F4C39A6"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13.19-16.12 </w:t>
            </w:r>
          </w:p>
        </w:tc>
        <w:tc>
          <w:tcPr>
            <w:tcW w:w="649" w:type="pct"/>
            <w:tcBorders>
              <w:top w:val="nil"/>
              <w:left w:val="nil"/>
              <w:bottom w:val="single" w:sz="8" w:space="0" w:color="auto"/>
              <w:right w:val="nil"/>
            </w:tcBorders>
            <w:shd w:val="clear" w:color="auto" w:fill="auto"/>
            <w:noWrap/>
            <w:vAlign w:val="center"/>
            <w:hideMark/>
          </w:tcPr>
          <w:p w14:paraId="4A4C599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(300.00,0.05)</w:t>
            </w:r>
          </w:p>
        </w:tc>
        <w:tc>
          <w:tcPr>
            <w:tcW w:w="502" w:type="pct"/>
            <w:tcBorders>
              <w:top w:val="nil"/>
              <w:left w:val="nil"/>
              <w:bottom w:val="single" w:sz="8" w:space="0" w:color="auto"/>
              <w:right w:val="nil"/>
            </w:tcBorders>
            <w:shd w:val="clear" w:color="auto" w:fill="auto"/>
            <w:noWrap/>
            <w:vAlign w:val="center"/>
            <w:hideMark/>
          </w:tcPr>
          <w:p w14:paraId="6E14EC5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14.65</w:t>
            </w:r>
          </w:p>
        </w:tc>
        <w:tc>
          <w:tcPr>
            <w:tcW w:w="411" w:type="pct"/>
            <w:vMerge/>
            <w:tcBorders>
              <w:top w:val="nil"/>
              <w:left w:val="nil"/>
              <w:bottom w:val="single" w:sz="8" w:space="0" w:color="000000"/>
              <w:right w:val="nil"/>
            </w:tcBorders>
            <w:vAlign w:val="center"/>
            <w:hideMark/>
          </w:tcPr>
          <w:p w14:paraId="33BC79B6" w14:textId="77777777" w:rsidR="00CC3DC6" w:rsidRPr="00BB19B3" w:rsidRDefault="00CC3DC6" w:rsidP="000447FD">
            <w:pPr>
              <w:widowControl/>
              <w:jc w:val="left"/>
              <w:rPr>
                <w:rFonts w:ascii="Times New Roman" w:eastAsia="等线" w:hAnsi="Times New Roman" w:cs="Times New Roman"/>
                <w:color w:val="000000"/>
                <w:kern w:val="0"/>
                <w:sz w:val="20"/>
                <w:szCs w:val="20"/>
              </w:rPr>
            </w:pPr>
          </w:p>
        </w:tc>
        <w:tc>
          <w:tcPr>
            <w:tcW w:w="375" w:type="pct"/>
            <w:tcBorders>
              <w:top w:val="nil"/>
              <w:left w:val="nil"/>
              <w:bottom w:val="single" w:sz="8" w:space="0" w:color="auto"/>
              <w:right w:val="nil"/>
            </w:tcBorders>
            <w:shd w:val="clear" w:color="auto" w:fill="auto"/>
            <w:noWrap/>
            <w:vAlign w:val="center"/>
            <w:hideMark/>
          </w:tcPr>
          <w:p w14:paraId="6096115C"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 xml:space="preserve">13.19-16.12 </w:t>
            </w:r>
          </w:p>
        </w:tc>
        <w:tc>
          <w:tcPr>
            <w:tcW w:w="649" w:type="pct"/>
            <w:tcBorders>
              <w:top w:val="nil"/>
              <w:left w:val="nil"/>
              <w:bottom w:val="single" w:sz="8" w:space="0" w:color="auto"/>
              <w:right w:val="nil"/>
            </w:tcBorders>
            <w:shd w:val="clear" w:color="auto" w:fill="auto"/>
            <w:noWrap/>
            <w:vAlign w:val="center"/>
            <w:hideMark/>
          </w:tcPr>
          <w:p w14:paraId="7824D2E1" w14:textId="77777777" w:rsidR="00CC3DC6" w:rsidRPr="00BB19B3" w:rsidRDefault="00CC3DC6" w:rsidP="000447FD">
            <w:pPr>
              <w:widowControl/>
              <w:jc w:val="center"/>
              <w:rPr>
                <w:rFonts w:ascii="Times New Roman" w:eastAsia="等线" w:hAnsi="Times New Roman" w:cs="Times New Roman"/>
                <w:color w:val="000000"/>
                <w:kern w:val="0"/>
                <w:sz w:val="20"/>
                <w:szCs w:val="20"/>
              </w:rPr>
            </w:pPr>
            <w:r w:rsidRPr="00BB19B3">
              <w:rPr>
                <w:rFonts w:ascii="Times New Roman" w:eastAsia="等线" w:hAnsi="Times New Roman" w:cs="Times New Roman"/>
                <w:color w:val="000000"/>
                <w:kern w:val="0"/>
                <w:sz w:val="20"/>
                <w:szCs w:val="20"/>
              </w:rPr>
              <w:t>Gamma (300.00,0.05)</w:t>
            </w:r>
          </w:p>
        </w:tc>
      </w:tr>
    </w:tbl>
    <w:p w14:paraId="1D1B02BB" w14:textId="77777777" w:rsidR="00CC3DC6" w:rsidRDefault="00CC3DC6" w:rsidP="00CC3DC6">
      <w:pPr>
        <w:rPr>
          <w:rFonts w:ascii="Times New Roman" w:hAnsi="Times New Roman" w:cs="Times New Roman"/>
          <w:sz w:val="20"/>
          <w:szCs w:val="20"/>
        </w:rPr>
      </w:pPr>
    </w:p>
    <w:p w14:paraId="30447BE1" w14:textId="77777777" w:rsidR="00CC3DC6" w:rsidRDefault="00CC3DC6" w:rsidP="00CC3DC6"/>
    <w:p w14:paraId="4E512634" w14:textId="77777777" w:rsidR="00CC3DC6" w:rsidRDefault="00CC3DC6" w:rsidP="00CC3DC6">
      <w:pPr>
        <w:rPr>
          <w:rFonts w:ascii="Times New Roman" w:hAnsi="Times New Roman" w:cs="Times New Roman"/>
          <w:sz w:val="20"/>
          <w:szCs w:val="20"/>
        </w:rPr>
      </w:pPr>
      <w:r>
        <w:rPr>
          <w:rFonts w:ascii="Times New Roman" w:hAnsi="Times New Roman" w:cs="Times New Roman" w:hint="eastAsia"/>
          <w:sz w:val="20"/>
          <w:szCs w:val="20"/>
        </w:rPr>
        <w:br w:type="page"/>
      </w:r>
    </w:p>
    <w:p w14:paraId="1A336CF6" w14:textId="77777777" w:rsidR="00CC3DC6" w:rsidRDefault="00CC3DC6" w:rsidP="00CC3DC6">
      <w:pPr>
        <w:rPr>
          <w:rFonts w:ascii="Times New Roman" w:hAnsi="Times New Roman" w:cs="Times New Roman"/>
          <w:sz w:val="20"/>
          <w:szCs w:val="20"/>
        </w:rPr>
      </w:pPr>
      <w:r>
        <w:rPr>
          <w:rFonts w:ascii="Times New Roman" w:hAnsi="Times New Roman" w:cs="Times New Roman" w:hint="eastAsia"/>
          <w:sz w:val="20"/>
          <w:szCs w:val="20"/>
        </w:rPr>
        <w:lastRenderedPageBreak/>
        <w:t>*</w:t>
      </w:r>
      <w:r>
        <w:rPr>
          <w:rFonts w:ascii="Times New Roman" w:hAnsi="Times New Roman" w:cs="Times New Roman"/>
          <w:sz w:val="20"/>
          <w:szCs w:val="20"/>
        </w:rPr>
        <w:t xml:space="preserve"> Due to the excessive number of Provincial medical service price files, we have only uploaded a few in the supplementary materials.</w:t>
      </w:r>
    </w:p>
    <w:p w14:paraId="41E7EB90" w14:textId="77777777" w:rsidR="00CC3DC6" w:rsidRDefault="00CC3DC6" w:rsidP="00CC3DC6">
      <w:pPr>
        <w:pStyle w:val="1"/>
        <w:spacing w:before="0" w:after="0" w:line="240" w:lineRule="auto"/>
        <w:rPr>
          <w:rFonts w:ascii="Times New Roman" w:hAnsi="Times New Roman" w:cs="Times New Roman"/>
          <w:sz w:val="20"/>
          <w:szCs w:val="20"/>
        </w:rPr>
      </w:pPr>
      <w:bookmarkStart w:id="8" w:name="_Toc19718"/>
      <w:bookmarkStart w:id="9" w:name="_Toc139983246"/>
      <w:r>
        <w:rPr>
          <w:rFonts w:ascii="Times New Roman" w:hAnsi="Times New Roman" w:cs="Times New Roman" w:hint="eastAsia"/>
          <w:sz w:val="20"/>
          <w:szCs w:val="20"/>
        </w:rPr>
        <w:t>A</w:t>
      </w:r>
      <w:r>
        <w:rPr>
          <w:rFonts w:ascii="Times New Roman" w:hAnsi="Times New Roman" w:cs="Times New Roman"/>
          <w:sz w:val="20"/>
          <w:szCs w:val="20"/>
        </w:rPr>
        <w:t>ppendix Table 4. Variation range and distributions assumed for utilities for different stages of breast cancer</w:t>
      </w:r>
      <w:bookmarkEnd w:id="8"/>
      <w:bookmarkEnd w:id="9"/>
    </w:p>
    <w:tbl>
      <w:tblPr>
        <w:tblW w:w="5000" w:type="pct"/>
        <w:tblLook w:val="04A0" w:firstRow="1" w:lastRow="0" w:firstColumn="1" w:lastColumn="0" w:noHBand="0" w:noVBand="1"/>
      </w:tblPr>
      <w:tblGrid>
        <w:gridCol w:w="619"/>
        <w:gridCol w:w="618"/>
        <w:gridCol w:w="618"/>
        <w:gridCol w:w="1577"/>
        <w:gridCol w:w="1742"/>
        <w:gridCol w:w="1116"/>
        <w:gridCol w:w="2016"/>
      </w:tblGrid>
      <w:tr w:rsidR="00CC3DC6" w14:paraId="2887C4B1" w14:textId="77777777" w:rsidTr="000447FD">
        <w:trPr>
          <w:trHeight w:val="570"/>
        </w:trPr>
        <w:tc>
          <w:tcPr>
            <w:tcW w:w="500" w:type="pct"/>
            <w:tcBorders>
              <w:top w:val="single" w:sz="8" w:space="0" w:color="auto"/>
              <w:left w:val="nil"/>
              <w:bottom w:val="nil"/>
              <w:right w:val="nil"/>
            </w:tcBorders>
            <w:shd w:val="clear" w:color="auto" w:fill="auto"/>
            <w:noWrap/>
            <w:vAlign w:val="center"/>
          </w:tcPr>
          <w:p w14:paraId="7944D71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500" w:type="pct"/>
            <w:tcBorders>
              <w:top w:val="single" w:sz="8" w:space="0" w:color="auto"/>
              <w:left w:val="nil"/>
              <w:bottom w:val="nil"/>
              <w:right w:val="nil"/>
            </w:tcBorders>
            <w:shd w:val="clear" w:color="auto" w:fill="auto"/>
            <w:noWrap/>
            <w:vAlign w:val="center"/>
          </w:tcPr>
          <w:p w14:paraId="60FD71A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500" w:type="pct"/>
            <w:tcBorders>
              <w:top w:val="single" w:sz="8" w:space="0" w:color="auto"/>
              <w:left w:val="nil"/>
              <w:bottom w:val="nil"/>
              <w:right w:val="nil"/>
            </w:tcBorders>
            <w:shd w:val="clear" w:color="auto" w:fill="auto"/>
            <w:noWrap/>
            <w:vAlign w:val="center"/>
          </w:tcPr>
          <w:p w14:paraId="75FD6F0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862" w:type="pct"/>
            <w:tcBorders>
              <w:top w:val="single" w:sz="8" w:space="0" w:color="auto"/>
              <w:left w:val="nil"/>
              <w:bottom w:val="single" w:sz="8" w:space="0" w:color="auto"/>
              <w:right w:val="nil"/>
            </w:tcBorders>
            <w:shd w:val="clear" w:color="auto" w:fill="auto"/>
            <w:noWrap/>
            <w:vAlign w:val="center"/>
          </w:tcPr>
          <w:p w14:paraId="1699403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Base-case values</w:t>
            </w:r>
          </w:p>
        </w:tc>
        <w:tc>
          <w:tcPr>
            <w:tcW w:w="862" w:type="pct"/>
            <w:tcBorders>
              <w:top w:val="single" w:sz="8" w:space="0" w:color="auto"/>
              <w:left w:val="nil"/>
              <w:bottom w:val="single" w:sz="8" w:space="0" w:color="auto"/>
              <w:right w:val="nil"/>
            </w:tcBorders>
            <w:shd w:val="clear" w:color="auto" w:fill="auto"/>
            <w:noWrap/>
            <w:vAlign w:val="center"/>
          </w:tcPr>
          <w:p w14:paraId="1040CAA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Source</w:t>
            </w:r>
          </w:p>
        </w:tc>
        <w:tc>
          <w:tcPr>
            <w:tcW w:w="862" w:type="pct"/>
            <w:tcBorders>
              <w:top w:val="single" w:sz="8" w:space="0" w:color="auto"/>
              <w:left w:val="nil"/>
              <w:bottom w:val="single" w:sz="8" w:space="0" w:color="auto"/>
              <w:right w:val="nil"/>
            </w:tcBorders>
            <w:shd w:val="clear" w:color="auto" w:fill="auto"/>
            <w:vAlign w:val="center"/>
          </w:tcPr>
          <w:p w14:paraId="20AB589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Ranges for sensitivity analysis (±5%)</w:t>
            </w:r>
          </w:p>
        </w:tc>
        <w:tc>
          <w:tcPr>
            <w:tcW w:w="914" w:type="pct"/>
            <w:tcBorders>
              <w:top w:val="single" w:sz="8" w:space="0" w:color="auto"/>
              <w:left w:val="nil"/>
              <w:bottom w:val="single" w:sz="8" w:space="0" w:color="auto"/>
              <w:right w:val="nil"/>
            </w:tcBorders>
            <w:shd w:val="clear" w:color="auto" w:fill="auto"/>
            <w:vAlign w:val="center"/>
          </w:tcPr>
          <w:p w14:paraId="687340B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Probability distribution for sensitivity analysis</w:t>
            </w:r>
          </w:p>
        </w:tc>
      </w:tr>
      <w:tr w:rsidR="00CC3DC6" w14:paraId="70B4B705" w14:textId="77777777" w:rsidTr="000447FD">
        <w:trPr>
          <w:trHeight w:val="280"/>
        </w:trPr>
        <w:tc>
          <w:tcPr>
            <w:tcW w:w="1500" w:type="pct"/>
            <w:gridSpan w:val="3"/>
            <w:tcBorders>
              <w:top w:val="nil"/>
              <w:left w:val="nil"/>
              <w:bottom w:val="nil"/>
              <w:right w:val="nil"/>
            </w:tcBorders>
            <w:shd w:val="clear" w:color="auto" w:fill="auto"/>
            <w:noWrap/>
            <w:vAlign w:val="center"/>
          </w:tcPr>
          <w:p w14:paraId="7B9183F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Utility for, QALYs*</w:t>
            </w:r>
          </w:p>
        </w:tc>
        <w:tc>
          <w:tcPr>
            <w:tcW w:w="862" w:type="pct"/>
            <w:tcBorders>
              <w:top w:val="nil"/>
              <w:left w:val="nil"/>
              <w:bottom w:val="nil"/>
              <w:right w:val="nil"/>
            </w:tcBorders>
            <w:shd w:val="clear" w:color="auto" w:fill="auto"/>
            <w:noWrap/>
            <w:vAlign w:val="center"/>
          </w:tcPr>
          <w:p w14:paraId="188016B0" w14:textId="77777777" w:rsidR="00CC3DC6" w:rsidRDefault="00CC3DC6" w:rsidP="000447FD">
            <w:pPr>
              <w:widowControl/>
              <w:rPr>
                <w:rFonts w:ascii="Times New Roman" w:eastAsia="等线" w:hAnsi="Times New Roman" w:cs="Times New Roman"/>
                <w:color w:val="000000"/>
                <w:kern w:val="0"/>
                <w:sz w:val="20"/>
                <w:szCs w:val="20"/>
              </w:rPr>
            </w:pPr>
          </w:p>
        </w:tc>
        <w:tc>
          <w:tcPr>
            <w:tcW w:w="862" w:type="pct"/>
            <w:tcBorders>
              <w:top w:val="nil"/>
              <w:left w:val="nil"/>
              <w:bottom w:val="nil"/>
              <w:right w:val="nil"/>
            </w:tcBorders>
            <w:shd w:val="clear" w:color="auto" w:fill="auto"/>
            <w:noWrap/>
            <w:vAlign w:val="center"/>
          </w:tcPr>
          <w:p w14:paraId="04F318E9" w14:textId="77777777" w:rsidR="00CC3DC6" w:rsidRDefault="00CC3DC6" w:rsidP="000447FD">
            <w:pPr>
              <w:widowControl/>
              <w:rPr>
                <w:rFonts w:ascii="Times New Roman" w:eastAsia="Times New Roman" w:hAnsi="Times New Roman" w:cs="Times New Roman"/>
                <w:kern w:val="0"/>
                <w:sz w:val="20"/>
                <w:szCs w:val="20"/>
              </w:rPr>
            </w:pPr>
          </w:p>
        </w:tc>
        <w:tc>
          <w:tcPr>
            <w:tcW w:w="862" w:type="pct"/>
            <w:tcBorders>
              <w:top w:val="nil"/>
              <w:left w:val="nil"/>
              <w:bottom w:val="nil"/>
              <w:right w:val="nil"/>
            </w:tcBorders>
            <w:shd w:val="clear" w:color="auto" w:fill="auto"/>
            <w:noWrap/>
            <w:vAlign w:val="center"/>
          </w:tcPr>
          <w:p w14:paraId="7D0F543E" w14:textId="77777777" w:rsidR="00CC3DC6" w:rsidRDefault="00CC3DC6" w:rsidP="000447FD">
            <w:pPr>
              <w:widowControl/>
              <w:rPr>
                <w:rFonts w:ascii="Times New Roman" w:eastAsia="Times New Roman" w:hAnsi="Times New Roman" w:cs="Times New Roman"/>
                <w:kern w:val="0"/>
                <w:sz w:val="20"/>
                <w:szCs w:val="20"/>
              </w:rPr>
            </w:pPr>
          </w:p>
        </w:tc>
        <w:tc>
          <w:tcPr>
            <w:tcW w:w="914" w:type="pct"/>
            <w:tcBorders>
              <w:top w:val="nil"/>
              <w:left w:val="nil"/>
              <w:bottom w:val="nil"/>
              <w:right w:val="nil"/>
            </w:tcBorders>
            <w:shd w:val="clear" w:color="auto" w:fill="auto"/>
            <w:noWrap/>
            <w:vAlign w:val="center"/>
          </w:tcPr>
          <w:p w14:paraId="501FD82B" w14:textId="77777777" w:rsidR="00CC3DC6" w:rsidRDefault="00CC3DC6" w:rsidP="000447FD">
            <w:pPr>
              <w:widowControl/>
              <w:rPr>
                <w:rFonts w:ascii="Times New Roman" w:eastAsia="Times New Roman" w:hAnsi="Times New Roman" w:cs="Times New Roman"/>
                <w:kern w:val="0"/>
                <w:sz w:val="20"/>
                <w:szCs w:val="20"/>
              </w:rPr>
            </w:pPr>
          </w:p>
        </w:tc>
      </w:tr>
      <w:tr w:rsidR="00CC3DC6" w14:paraId="51236521" w14:textId="77777777" w:rsidTr="000447FD">
        <w:trPr>
          <w:trHeight w:val="560"/>
        </w:trPr>
        <w:tc>
          <w:tcPr>
            <w:tcW w:w="1500" w:type="pct"/>
            <w:gridSpan w:val="3"/>
            <w:tcBorders>
              <w:top w:val="nil"/>
              <w:left w:val="nil"/>
              <w:bottom w:val="nil"/>
              <w:right w:val="nil"/>
            </w:tcBorders>
            <w:shd w:val="clear" w:color="auto" w:fill="auto"/>
            <w:noWrap/>
            <w:vAlign w:val="center"/>
          </w:tcPr>
          <w:p w14:paraId="5FDE2D0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DCIS</w:t>
            </w:r>
          </w:p>
        </w:tc>
        <w:tc>
          <w:tcPr>
            <w:tcW w:w="862" w:type="pct"/>
            <w:tcBorders>
              <w:top w:val="nil"/>
              <w:left w:val="nil"/>
              <w:bottom w:val="nil"/>
              <w:right w:val="nil"/>
            </w:tcBorders>
            <w:shd w:val="clear" w:color="auto" w:fill="auto"/>
            <w:noWrap/>
            <w:vAlign w:val="center"/>
          </w:tcPr>
          <w:p w14:paraId="697178A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0.90 </w:t>
            </w:r>
          </w:p>
        </w:tc>
        <w:tc>
          <w:tcPr>
            <w:tcW w:w="862" w:type="pct"/>
            <w:tcBorders>
              <w:top w:val="nil"/>
              <w:left w:val="nil"/>
              <w:bottom w:val="nil"/>
              <w:right w:val="nil"/>
            </w:tcBorders>
            <w:shd w:val="clear" w:color="auto" w:fill="auto"/>
            <w:vAlign w:val="center"/>
          </w:tcPr>
          <w:p w14:paraId="412F3B3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Trentham-Dietz, A et al. (2018)</w:t>
            </w:r>
            <w:r w:rsidRPr="00C20A57">
              <w:rPr>
                <w:rFonts w:ascii="Times New Roman" w:eastAsia="等线" w:hAnsi="Times New Roman" w:cs="Times New Roman"/>
                <w:color w:val="000000"/>
                <w:kern w:val="0"/>
                <w:sz w:val="20"/>
                <w:szCs w:val="20"/>
                <w:vertAlign w:val="superscript"/>
              </w:rPr>
              <w:t>7</w:t>
            </w:r>
          </w:p>
        </w:tc>
        <w:tc>
          <w:tcPr>
            <w:tcW w:w="862" w:type="pct"/>
            <w:tcBorders>
              <w:top w:val="nil"/>
              <w:left w:val="nil"/>
              <w:bottom w:val="nil"/>
              <w:right w:val="nil"/>
            </w:tcBorders>
            <w:shd w:val="clear" w:color="auto" w:fill="auto"/>
            <w:noWrap/>
            <w:vAlign w:val="center"/>
          </w:tcPr>
          <w:p w14:paraId="4C00B4C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0.86-0.95 </w:t>
            </w:r>
          </w:p>
        </w:tc>
        <w:tc>
          <w:tcPr>
            <w:tcW w:w="914" w:type="pct"/>
            <w:tcBorders>
              <w:top w:val="nil"/>
              <w:left w:val="nil"/>
              <w:bottom w:val="nil"/>
              <w:right w:val="nil"/>
            </w:tcBorders>
            <w:shd w:val="clear" w:color="auto" w:fill="auto"/>
            <w:noWrap/>
            <w:vAlign w:val="center"/>
          </w:tcPr>
          <w:p w14:paraId="52242EC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(119.10,13.23)</w:t>
            </w:r>
          </w:p>
        </w:tc>
      </w:tr>
      <w:tr w:rsidR="00CC3DC6" w14:paraId="26EB43BF" w14:textId="77777777" w:rsidTr="000447FD">
        <w:trPr>
          <w:trHeight w:val="280"/>
        </w:trPr>
        <w:tc>
          <w:tcPr>
            <w:tcW w:w="1500" w:type="pct"/>
            <w:gridSpan w:val="3"/>
            <w:tcBorders>
              <w:top w:val="nil"/>
              <w:left w:val="nil"/>
              <w:bottom w:val="nil"/>
              <w:right w:val="nil"/>
            </w:tcBorders>
            <w:shd w:val="clear" w:color="auto" w:fill="auto"/>
            <w:noWrap/>
            <w:vAlign w:val="center"/>
          </w:tcPr>
          <w:p w14:paraId="55EB7ED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BC stage I</w:t>
            </w:r>
          </w:p>
        </w:tc>
        <w:tc>
          <w:tcPr>
            <w:tcW w:w="862" w:type="pct"/>
            <w:tcBorders>
              <w:top w:val="nil"/>
              <w:left w:val="nil"/>
              <w:bottom w:val="nil"/>
              <w:right w:val="nil"/>
            </w:tcBorders>
            <w:shd w:val="clear" w:color="auto" w:fill="auto"/>
            <w:noWrap/>
            <w:vAlign w:val="center"/>
          </w:tcPr>
          <w:p w14:paraId="466E3F3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0.73 </w:t>
            </w:r>
          </w:p>
        </w:tc>
        <w:tc>
          <w:tcPr>
            <w:tcW w:w="862" w:type="pct"/>
            <w:vMerge w:val="restart"/>
            <w:tcBorders>
              <w:top w:val="nil"/>
              <w:left w:val="nil"/>
              <w:bottom w:val="nil"/>
              <w:right w:val="nil"/>
            </w:tcBorders>
            <w:shd w:val="clear" w:color="auto" w:fill="auto"/>
            <w:noWrap/>
            <w:vAlign w:val="center"/>
          </w:tcPr>
          <w:p w14:paraId="0E7B3E6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XY, Wong (2019)</w:t>
            </w:r>
            <w:r w:rsidRPr="00C20A57">
              <w:rPr>
                <w:rFonts w:ascii="Times New Roman" w:eastAsia="等线" w:hAnsi="Times New Roman" w:cs="Times New Roman"/>
                <w:color w:val="000000"/>
                <w:kern w:val="0"/>
                <w:sz w:val="20"/>
                <w:szCs w:val="20"/>
                <w:vertAlign w:val="superscript"/>
              </w:rPr>
              <w:t>8</w:t>
            </w:r>
            <w:r>
              <w:rPr>
                <w:rFonts w:ascii="Times New Roman" w:eastAsia="等线" w:hAnsi="Times New Roman" w:cs="Times New Roman"/>
                <w:color w:val="000000"/>
                <w:kern w:val="0"/>
                <w:sz w:val="20"/>
                <w:szCs w:val="20"/>
              </w:rPr>
              <w:t xml:space="preserve"> </w:t>
            </w:r>
          </w:p>
        </w:tc>
        <w:tc>
          <w:tcPr>
            <w:tcW w:w="862" w:type="pct"/>
            <w:tcBorders>
              <w:top w:val="nil"/>
              <w:left w:val="nil"/>
              <w:bottom w:val="nil"/>
              <w:right w:val="nil"/>
            </w:tcBorders>
            <w:shd w:val="clear" w:color="auto" w:fill="auto"/>
            <w:noWrap/>
            <w:vAlign w:val="center"/>
          </w:tcPr>
          <w:p w14:paraId="2914C13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0.69-0.77 </w:t>
            </w:r>
          </w:p>
        </w:tc>
        <w:tc>
          <w:tcPr>
            <w:tcW w:w="914" w:type="pct"/>
            <w:tcBorders>
              <w:top w:val="nil"/>
              <w:left w:val="nil"/>
              <w:bottom w:val="nil"/>
              <w:right w:val="nil"/>
            </w:tcBorders>
            <w:shd w:val="clear" w:color="auto" w:fill="auto"/>
            <w:noWrap/>
            <w:vAlign w:val="center"/>
          </w:tcPr>
          <w:p w14:paraId="1C453AB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(322.07,118.52)</w:t>
            </w:r>
          </w:p>
        </w:tc>
      </w:tr>
      <w:tr w:rsidR="00CC3DC6" w14:paraId="3BC0AD8F" w14:textId="77777777" w:rsidTr="000447FD">
        <w:trPr>
          <w:trHeight w:val="280"/>
        </w:trPr>
        <w:tc>
          <w:tcPr>
            <w:tcW w:w="1500" w:type="pct"/>
            <w:gridSpan w:val="3"/>
            <w:tcBorders>
              <w:top w:val="nil"/>
              <w:left w:val="nil"/>
              <w:bottom w:val="nil"/>
              <w:right w:val="nil"/>
            </w:tcBorders>
            <w:shd w:val="clear" w:color="auto" w:fill="auto"/>
            <w:noWrap/>
            <w:vAlign w:val="center"/>
          </w:tcPr>
          <w:p w14:paraId="2A92BD1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BC stage II</w:t>
            </w:r>
          </w:p>
        </w:tc>
        <w:tc>
          <w:tcPr>
            <w:tcW w:w="862" w:type="pct"/>
            <w:tcBorders>
              <w:top w:val="nil"/>
              <w:left w:val="nil"/>
              <w:bottom w:val="nil"/>
              <w:right w:val="nil"/>
            </w:tcBorders>
            <w:shd w:val="clear" w:color="auto" w:fill="auto"/>
            <w:noWrap/>
            <w:vAlign w:val="center"/>
          </w:tcPr>
          <w:p w14:paraId="5A6E13B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0.73 </w:t>
            </w:r>
          </w:p>
        </w:tc>
        <w:tc>
          <w:tcPr>
            <w:tcW w:w="862" w:type="pct"/>
            <w:vMerge/>
            <w:tcBorders>
              <w:top w:val="nil"/>
              <w:left w:val="nil"/>
              <w:bottom w:val="nil"/>
              <w:right w:val="nil"/>
            </w:tcBorders>
            <w:vAlign w:val="center"/>
          </w:tcPr>
          <w:p w14:paraId="4BF7624B" w14:textId="77777777" w:rsidR="00CC3DC6" w:rsidRDefault="00CC3DC6" w:rsidP="000447FD">
            <w:pPr>
              <w:widowControl/>
              <w:rPr>
                <w:rFonts w:ascii="Times New Roman" w:eastAsia="等线" w:hAnsi="Times New Roman" w:cs="Times New Roman"/>
                <w:color w:val="000000"/>
                <w:kern w:val="0"/>
                <w:sz w:val="20"/>
                <w:szCs w:val="20"/>
              </w:rPr>
            </w:pPr>
          </w:p>
        </w:tc>
        <w:tc>
          <w:tcPr>
            <w:tcW w:w="862" w:type="pct"/>
            <w:tcBorders>
              <w:top w:val="nil"/>
              <w:left w:val="nil"/>
              <w:bottom w:val="nil"/>
              <w:right w:val="nil"/>
            </w:tcBorders>
            <w:shd w:val="clear" w:color="auto" w:fill="auto"/>
            <w:noWrap/>
            <w:vAlign w:val="center"/>
          </w:tcPr>
          <w:p w14:paraId="6C82B90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0.69-0.77 </w:t>
            </w:r>
          </w:p>
        </w:tc>
        <w:tc>
          <w:tcPr>
            <w:tcW w:w="914" w:type="pct"/>
            <w:tcBorders>
              <w:top w:val="nil"/>
              <w:left w:val="nil"/>
              <w:bottom w:val="nil"/>
              <w:right w:val="nil"/>
            </w:tcBorders>
            <w:shd w:val="clear" w:color="auto" w:fill="auto"/>
            <w:noWrap/>
            <w:vAlign w:val="center"/>
          </w:tcPr>
          <w:p w14:paraId="6E011CF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(322.07,118.52)</w:t>
            </w:r>
          </w:p>
        </w:tc>
      </w:tr>
      <w:tr w:rsidR="00CC3DC6" w14:paraId="0B2A1CD1" w14:textId="77777777" w:rsidTr="000447FD">
        <w:trPr>
          <w:trHeight w:val="280"/>
        </w:trPr>
        <w:tc>
          <w:tcPr>
            <w:tcW w:w="1500" w:type="pct"/>
            <w:gridSpan w:val="3"/>
            <w:tcBorders>
              <w:top w:val="nil"/>
              <w:left w:val="nil"/>
              <w:bottom w:val="nil"/>
              <w:right w:val="nil"/>
            </w:tcBorders>
            <w:shd w:val="clear" w:color="auto" w:fill="auto"/>
            <w:noWrap/>
            <w:vAlign w:val="center"/>
          </w:tcPr>
          <w:p w14:paraId="69CF169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BC stage III</w:t>
            </w:r>
          </w:p>
        </w:tc>
        <w:tc>
          <w:tcPr>
            <w:tcW w:w="862" w:type="pct"/>
            <w:tcBorders>
              <w:top w:val="nil"/>
              <w:left w:val="nil"/>
              <w:bottom w:val="nil"/>
              <w:right w:val="nil"/>
            </w:tcBorders>
            <w:shd w:val="clear" w:color="auto" w:fill="auto"/>
            <w:noWrap/>
            <w:vAlign w:val="center"/>
          </w:tcPr>
          <w:p w14:paraId="48A2C8A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0.60 </w:t>
            </w:r>
          </w:p>
        </w:tc>
        <w:tc>
          <w:tcPr>
            <w:tcW w:w="862" w:type="pct"/>
            <w:vMerge/>
            <w:tcBorders>
              <w:top w:val="nil"/>
              <w:left w:val="nil"/>
              <w:bottom w:val="nil"/>
              <w:right w:val="nil"/>
            </w:tcBorders>
            <w:vAlign w:val="center"/>
          </w:tcPr>
          <w:p w14:paraId="27F82C59" w14:textId="77777777" w:rsidR="00CC3DC6" w:rsidRDefault="00CC3DC6" w:rsidP="000447FD">
            <w:pPr>
              <w:widowControl/>
              <w:rPr>
                <w:rFonts w:ascii="Times New Roman" w:eastAsia="等线" w:hAnsi="Times New Roman" w:cs="Times New Roman"/>
                <w:color w:val="000000"/>
                <w:kern w:val="0"/>
                <w:sz w:val="20"/>
                <w:szCs w:val="20"/>
              </w:rPr>
            </w:pPr>
          </w:p>
        </w:tc>
        <w:tc>
          <w:tcPr>
            <w:tcW w:w="862" w:type="pct"/>
            <w:tcBorders>
              <w:top w:val="nil"/>
              <w:left w:val="nil"/>
              <w:bottom w:val="nil"/>
              <w:right w:val="nil"/>
            </w:tcBorders>
            <w:shd w:val="clear" w:color="auto" w:fill="auto"/>
            <w:noWrap/>
            <w:vAlign w:val="center"/>
          </w:tcPr>
          <w:p w14:paraId="76CA13F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0.57-0.63 </w:t>
            </w:r>
          </w:p>
        </w:tc>
        <w:tc>
          <w:tcPr>
            <w:tcW w:w="914" w:type="pct"/>
            <w:tcBorders>
              <w:top w:val="nil"/>
              <w:left w:val="nil"/>
              <w:bottom w:val="nil"/>
              <w:right w:val="nil"/>
            </w:tcBorders>
            <w:shd w:val="clear" w:color="auto" w:fill="auto"/>
            <w:noWrap/>
            <w:vAlign w:val="center"/>
          </w:tcPr>
          <w:p w14:paraId="416CEF6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(480.60,321.74)</w:t>
            </w:r>
          </w:p>
        </w:tc>
      </w:tr>
      <w:tr w:rsidR="00CC3DC6" w14:paraId="25A07B8E" w14:textId="77777777" w:rsidTr="000447FD">
        <w:trPr>
          <w:trHeight w:val="280"/>
        </w:trPr>
        <w:tc>
          <w:tcPr>
            <w:tcW w:w="1500" w:type="pct"/>
            <w:gridSpan w:val="3"/>
            <w:tcBorders>
              <w:top w:val="nil"/>
              <w:left w:val="nil"/>
              <w:bottom w:val="nil"/>
              <w:right w:val="nil"/>
            </w:tcBorders>
            <w:shd w:val="clear" w:color="auto" w:fill="auto"/>
            <w:noWrap/>
            <w:vAlign w:val="center"/>
          </w:tcPr>
          <w:p w14:paraId="69A026D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BC stage IV</w:t>
            </w:r>
          </w:p>
        </w:tc>
        <w:tc>
          <w:tcPr>
            <w:tcW w:w="862" w:type="pct"/>
            <w:tcBorders>
              <w:top w:val="nil"/>
              <w:left w:val="nil"/>
              <w:bottom w:val="nil"/>
              <w:right w:val="nil"/>
            </w:tcBorders>
            <w:shd w:val="clear" w:color="auto" w:fill="auto"/>
            <w:noWrap/>
            <w:vAlign w:val="center"/>
          </w:tcPr>
          <w:p w14:paraId="3FFEC05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0.35 </w:t>
            </w:r>
          </w:p>
        </w:tc>
        <w:tc>
          <w:tcPr>
            <w:tcW w:w="862" w:type="pct"/>
            <w:vMerge/>
            <w:tcBorders>
              <w:top w:val="nil"/>
              <w:left w:val="nil"/>
              <w:bottom w:val="nil"/>
              <w:right w:val="nil"/>
            </w:tcBorders>
            <w:vAlign w:val="center"/>
          </w:tcPr>
          <w:p w14:paraId="2B250F2A" w14:textId="77777777" w:rsidR="00CC3DC6" w:rsidRDefault="00CC3DC6" w:rsidP="000447FD">
            <w:pPr>
              <w:widowControl/>
              <w:rPr>
                <w:rFonts w:ascii="Times New Roman" w:eastAsia="等线" w:hAnsi="Times New Roman" w:cs="Times New Roman"/>
                <w:color w:val="000000"/>
                <w:kern w:val="0"/>
                <w:sz w:val="20"/>
                <w:szCs w:val="20"/>
              </w:rPr>
            </w:pPr>
          </w:p>
        </w:tc>
        <w:tc>
          <w:tcPr>
            <w:tcW w:w="862" w:type="pct"/>
            <w:tcBorders>
              <w:top w:val="nil"/>
              <w:left w:val="nil"/>
              <w:bottom w:val="nil"/>
              <w:right w:val="nil"/>
            </w:tcBorders>
            <w:shd w:val="clear" w:color="auto" w:fill="auto"/>
            <w:noWrap/>
            <w:vAlign w:val="center"/>
          </w:tcPr>
          <w:p w14:paraId="47C37E0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0.33-0.37 </w:t>
            </w:r>
          </w:p>
        </w:tc>
        <w:tc>
          <w:tcPr>
            <w:tcW w:w="914" w:type="pct"/>
            <w:tcBorders>
              <w:top w:val="nil"/>
              <w:left w:val="nil"/>
              <w:bottom w:val="nil"/>
              <w:right w:val="nil"/>
            </w:tcBorders>
            <w:shd w:val="clear" w:color="auto" w:fill="auto"/>
            <w:noWrap/>
            <w:vAlign w:val="center"/>
          </w:tcPr>
          <w:p w14:paraId="31C675C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(777.25,1430.84)</w:t>
            </w:r>
          </w:p>
        </w:tc>
      </w:tr>
      <w:tr w:rsidR="00CC3DC6" w14:paraId="61CB2280" w14:textId="77777777" w:rsidTr="000447FD">
        <w:trPr>
          <w:trHeight w:val="560"/>
        </w:trPr>
        <w:tc>
          <w:tcPr>
            <w:tcW w:w="1500" w:type="pct"/>
            <w:gridSpan w:val="3"/>
            <w:tcBorders>
              <w:top w:val="nil"/>
              <w:left w:val="nil"/>
              <w:bottom w:val="nil"/>
              <w:right w:val="nil"/>
            </w:tcBorders>
            <w:shd w:val="clear" w:color="auto" w:fill="auto"/>
            <w:noWrap/>
            <w:vAlign w:val="center"/>
          </w:tcPr>
          <w:p w14:paraId="18B0B58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Remission</w:t>
            </w:r>
          </w:p>
        </w:tc>
        <w:tc>
          <w:tcPr>
            <w:tcW w:w="862" w:type="pct"/>
            <w:tcBorders>
              <w:top w:val="nil"/>
              <w:left w:val="nil"/>
              <w:bottom w:val="nil"/>
              <w:right w:val="nil"/>
            </w:tcBorders>
            <w:shd w:val="clear" w:color="auto" w:fill="auto"/>
            <w:noWrap/>
            <w:vAlign w:val="center"/>
          </w:tcPr>
          <w:p w14:paraId="4E30C5B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0.82 </w:t>
            </w:r>
          </w:p>
        </w:tc>
        <w:tc>
          <w:tcPr>
            <w:tcW w:w="862" w:type="pct"/>
            <w:tcBorders>
              <w:top w:val="nil"/>
              <w:left w:val="nil"/>
              <w:bottom w:val="nil"/>
              <w:right w:val="nil"/>
            </w:tcBorders>
            <w:shd w:val="clear" w:color="auto" w:fill="auto"/>
            <w:vAlign w:val="center"/>
          </w:tcPr>
          <w:p w14:paraId="401D2CB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Hayman, J A et al. (1997)</w:t>
            </w:r>
            <w:r w:rsidRPr="00C20A57">
              <w:rPr>
                <w:rFonts w:ascii="Times New Roman" w:eastAsia="等线" w:hAnsi="Times New Roman" w:cs="Times New Roman"/>
                <w:color w:val="000000"/>
                <w:kern w:val="0"/>
                <w:sz w:val="20"/>
                <w:szCs w:val="20"/>
                <w:vertAlign w:val="superscript"/>
              </w:rPr>
              <w:t>9</w:t>
            </w:r>
          </w:p>
        </w:tc>
        <w:tc>
          <w:tcPr>
            <w:tcW w:w="862" w:type="pct"/>
            <w:tcBorders>
              <w:top w:val="nil"/>
              <w:left w:val="nil"/>
              <w:bottom w:val="nil"/>
              <w:right w:val="nil"/>
            </w:tcBorders>
            <w:shd w:val="clear" w:color="auto" w:fill="auto"/>
            <w:noWrap/>
            <w:vAlign w:val="center"/>
          </w:tcPr>
          <w:p w14:paraId="3A48FCF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0.78-0.86 </w:t>
            </w:r>
          </w:p>
        </w:tc>
        <w:tc>
          <w:tcPr>
            <w:tcW w:w="914" w:type="pct"/>
            <w:tcBorders>
              <w:top w:val="nil"/>
              <w:left w:val="nil"/>
              <w:bottom w:val="nil"/>
              <w:right w:val="nil"/>
            </w:tcBorders>
            <w:shd w:val="clear" w:color="auto" w:fill="auto"/>
            <w:noWrap/>
            <w:vAlign w:val="center"/>
          </w:tcPr>
          <w:p w14:paraId="1D1C4D3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(215.18,47.23)</w:t>
            </w:r>
          </w:p>
        </w:tc>
      </w:tr>
      <w:tr w:rsidR="00CC3DC6" w14:paraId="428D715B" w14:textId="77777777" w:rsidTr="000447FD">
        <w:trPr>
          <w:trHeight w:val="280"/>
        </w:trPr>
        <w:tc>
          <w:tcPr>
            <w:tcW w:w="1500" w:type="pct"/>
            <w:gridSpan w:val="3"/>
            <w:tcBorders>
              <w:top w:val="nil"/>
              <w:left w:val="nil"/>
              <w:bottom w:val="nil"/>
              <w:right w:val="nil"/>
            </w:tcBorders>
            <w:shd w:val="clear" w:color="auto" w:fill="auto"/>
            <w:noWrap/>
            <w:vAlign w:val="center"/>
          </w:tcPr>
          <w:p w14:paraId="48F77B7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Local recurrence</w:t>
            </w:r>
          </w:p>
        </w:tc>
        <w:tc>
          <w:tcPr>
            <w:tcW w:w="862" w:type="pct"/>
            <w:tcBorders>
              <w:top w:val="nil"/>
              <w:left w:val="nil"/>
              <w:bottom w:val="nil"/>
              <w:right w:val="nil"/>
            </w:tcBorders>
            <w:shd w:val="clear" w:color="auto" w:fill="auto"/>
            <w:noWrap/>
            <w:vAlign w:val="center"/>
          </w:tcPr>
          <w:p w14:paraId="594769F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0.60 </w:t>
            </w:r>
          </w:p>
        </w:tc>
        <w:tc>
          <w:tcPr>
            <w:tcW w:w="862" w:type="pct"/>
            <w:tcBorders>
              <w:top w:val="nil"/>
              <w:left w:val="nil"/>
              <w:bottom w:val="nil"/>
              <w:right w:val="nil"/>
            </w:tcBorders>
            <w:shd w:val="clear" w:color="auto" w:fill="auto"/>
            <w:vAlign w:val="center"/>
          </w:tcPr>
          <w:p w14:paraId="23B88F8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Lloyd, A et al. (2006)</w:t>
            </w:r>
            <w:r w:rsidRPr="00C20A57">
              <w:rPr>
                <w:rFonts w:ascii="Times New Roman" w:eastAsia="等线" w:hAnsi="Times New Roman" w:cs="Times New Roman"/>
                <w:color w:val="000000"/>
                <w:kern w:val="0"/>
                <w:sz w:val="20"/>
                <w:szCs w:val="20"/>
                <w:vertAlign w:val="superscript"/>
              </w:rPr>
              <w:t>10</w:t>
            </w:r>
          </w:p>
        </w:tc>
        <w:tc>
          <w:tcPr>
            <w:tcW w:w="862" w:type="pct"/>
            <w:tcBorders>
              <w:top w:val="nil"/>
              <w:left w:val="nil"/>
              <w:bottom w:val="nil"/>
              <w:right w:val="nil"/>
            </w:tcBorders>
            <w:shd w:val="clear" w:color="auto" w:fill="auto"/>
            <w:noWrap/>
            <w:vAlign w:val="center"/>
          </w:tcPr>
          <w:p w14:paraId="7A68133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0.57-0.63 </w:t>
            </w:r>
          </w:p>
        </w:tc>
        <w:tc>
          <w:tcPr>
            <w:tcW w:w="914" w:type="pct"/>
            <w:tcBorders>
              <w:top w:val="nil"/>
              <w:left w:val="nil"/>
              <w:bottom w:val="nil"/>
              <w:right w:val="nil"/>
            </w:tcBorders>
            <w:shd w:val="clear" w:color="auto" w:fill="auto"/>
            <w:noWrap/>
            <w:vAlign w:val="center"/>
          </w:tcPr>
          <w:p w14:paraId="05B66D5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(475.80,313.25)</w:t>
            </w:r>
          </w:p>
        </w:tc>
      </w:tr>
      <w:tr w:rsidR="00CC3DC6" w14:paraId="77FBB884" w14:textId="77777777" w:rsidTr="000447FD">
        <w:trPr>
          <w:trHeight w:val="290"/>
        </w:trPr>
        <w:tc>
          <w:tcPr>
            <w:tcW w:w="1500" w:type="pct"/>
            <w:gridSpan w:val="3"/>
            <w:tcBorders>
              <w:top w:val="nil"/>
              <w:left w:val="nil"/>
              <w:bottom w:val="single" w:sz="8" w:space="0" w:color="auto"/>
              <w:right w:val="nil"/>
            </w:tcBorders>
            <w:shd w:val="clear" w:color="auto" w:fill="auto"/>
            <w:noWrap/>
            <w:vAlign w:val="center"/>
          </w:tcPr>
          <w:p w14:paraId="4742863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Distant recurrence</w:t>
            </w:r>
          </w:p>
        </w:tc>
        <w:tc>
          <w:tcPr>
            <w:tcW w:w="862" w:type="pct"/>
            <w:tcBorders>
              <w:top w:val="nil"/>
              <w:left w:val="nil"/>
              <w:bottom w:val="single" w:sz="8" w:space="0" w:color="auto"/>
              <w:right w:val="nil"/>
            </w:tcBorders>
            <w:shd w:val="clear" w:color="auto" w:fill="auto"/>
            <w:noWrap/>
            <w:vAlign w:val="center"/>
          </w:tcPr>
          <w:p w14:paraId="5E24349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0.62 </w:t>
            </w:r>
          </w:p>
        </w:tc>
        <w:tc>
          <w:tcPr>
            <w:tcW w:w="862" w:type="pct"/>
            <w:tcBorders>
              <w:top w:val="nil"/>
              <w:left w:val="nil"/>
              <w:bottom w:val="single" w:sz="8" w:space="0" w:color="auto"/>
              <w:right w:val="nil"/>
            </w:tcBorders>
            <w:shd w:val="clear" w:color="auto" w:fill="auto"/>
            <w:vAlign w:val="center"/>
          </w:tcPr>
          <w:p w14:paraId="2E015BD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Lee, J H et al. (2002)</w:t>
            </w:r>
            <w:r w:rsidRPr="00C20A57">
              <w:rPr>
                <w:rFonts w:ascii="Times New Roman" w:eastAsia="等线" w:hAnsi="Times New Roman" w:cs="Times New Roman"/>
                <w:color w:val="000000"/>
                <w:kern w:val="0"/>
                <w:sz w:val="20"/>
                <w:szCs w:val="20"/>
                <w:vertAlign w:val="superscript"/>
              </w:rPr>
              <w:t>11</w:t>
            </w:r>
          </w:p>
        </w:tc>
        <w:tc>
          <w:tcPr>
            <w:tcW w:w="862" w:type="pct"/>
            <w:tcBorders>
              <w:top w:val="nil"/>
              <w:left w:val="nil"/>
              <w:bottom w:val="single" w:sz="8" w:space="0" w:color="auto"/>
              <w:right w:val="nil"/>
            </w:tcBorders>
            <w:shd w:val="clear" w:color="auto" w:fill="auto"/>
            <w:noWrap/>
            <w:vAlign w:val="center"/>
          </w:tcPr>
          <w:p w14:paraId="052C432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0.59-0.65 </w:t>
            </w:r>
          </w:p>
        </w:tc>
        <w:tc>
          <w:tcPr>
            <w:tcW w:w="914" w:type="pct"/>
            <w:tcBorders>
              <w:top w:val="nil"/>
              <w:left w:val="nil"/>
              <w:bottom w:val="single" w:sz="8" w:space="0" w:color="auto"/>
              <w:right w:val="nil"/>
            </w:tcBorders>
            <w:shd w:val="clear" w:color="auto" w:fill="auto"/>
            <w:noWrap/>
            <w:vAlign w:val="center"/>
          </w:tcPr>
          <w:p w14:paraId="0E19346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(455.38,269.10)</w:t>
            </w:r>
          </w:p>
        </w:tc>
      </w:tr>
    </w:tbl>
    <w:p w14:paraId="0EE29824" w14:textId="77777777" w:rsidR="00CC3DC6" w:rsidRDefault="00CC3DC6" w:rsidP="00CC3DC6">
      <w:pP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sz w:val="20"/>
          <w:szCs w:val="20"/>
        </w:rPr>
        <w:t>QALY: quality-adjusted life-years</w:t>
      </w:r>
    </w:p>
    <w:p w14:paraId="25F35E0B" w14:textId="77777777" w:rsidR="00CC3DC6" w:rsidRDefault="00CC3DC6" w:rsidP="00CC3DC6">
      <w:pPr>
        <w:pStyle w:val="1"/>
        <w:spacing w:before="0" w:after="0" w:line="240" w:lineRule="auto"/>
        <w:rPr>
          <w:rFonts w:ascii="Times New Roman" w:hAnsi="Times New Roman" w:cs="Times New Roman"/>
          <w:sz w:val="20"/>
          <w:szCs w:val="20"/>
        </w:rPr>
      </w:pPr>
      <w:bookmarkStart w:id="10" w:name="_Toc4908"/>
      <w:bookmarkStart w:id="11" w:name="_Toc139983247"/>
      <w:r>
        <w:rPr>
          <w:rFonts w:ascii="Times New Roman" w:hAnsi="Times New Roman" w:cs="Times New Roman" w:hint="eastAsia"/>
          <w:sz w:val="20"/>
          <w:szCs w:val="20"/>
        </w:rPr>
        <w:t>A</w:t>
      </w:r>
      <w:r>
        <w:rPr>
          <w:rFonts w:ascii="Times New Roman" w:hAnsi="Times New Roman" w:cs="Times New Roman"/>
          <w:sz w:val="20"/>
          <w:szCs w:val="20"/>
        </w:rPr>
        <w:t>ppendix Table 5. Variation range and distributions assumed for screening sensitivities and specificities</w:t>
      </w:r>
      <w:bookmarkEnd w:id="10"/>
      <w:bookmarkEnd w:id="11"/>
    </w:p>
    <w:tbl>
      <w:tblPr>
        <w:tblW w:w="5000" w:type="pct"/>
        <w:tblLook w:val="04A0" w:firstRow="1" w:lastRow="0" w:firstColumn="1" w:lastColumn="0" w:noHBand="0" w:noVBand="1"/>
      </w:tblPr>
      <w:tblGrid>
        <w:gridCol w:w="798"/>
        <w:gridCol w:w="798"/>
        <w:gridCol w:w="1335"/>
        <w:gridCol w:w="666"/>
        <w:gridCol w:w="1941"/>
        <w:gridCol w:w="1238"/>
        <w:gridCol w:w="1530"/>
      </w:tblGrid>
      <w:tr w:rsidR="00CC3DC6" w14:paraId="6CB7D156" w14:textId="77777777" w:rsidTr="000447FD">
        <w:trPr>
          <w:trHeight w:val="570"/>
        </w:trPr>
        <w:tc>
          <w:tcPr>
            <w:tcW w:w="429" w:type="pct"/>
            <w:tcBorders>
              <w:top w:val="single" w:sz="8" w:space="0" w:color="auto"/>
              <w:left w:val="nil"/>
              <w:bottom w:val="nil"/>
              <w:right w:val="nil"/>
            </w:tcBorders>
            <w:shd w:val="clear" w:color="auto" w:fill="auto"/>
            <w:vAlign w:val="center"/>
          </w:tcPr>
          <w:p w14:paraId="046B91F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429" w:type="pct"/>
            <w:tcBorders>
              <w:top w:val="single" w:sz="8" w:space="0" w:color="auto"/>
              <w:left w:val="nil"/>
              <w:bottom w:val="nil"/>
              <w:right w:val="nil"/>
            </w:tcBorders>
            <w:shd w:val="clear" w:color="auto" w:fill="auto"/>
            <w:vAlign w:val="center"/>
          </w:tcPr>
          <w:p w14:paraId="2DCC16B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740" w:type="pct"/>
            <w:tcBorders>
              <w:top w:val="single" w:sz="8" w:space="0" w:color="auto"/>
              <w:left w:val="nil"/>
              <w:bottom w:val="nil"/>
              <w:right w:val="nil"/>
            </w:tcBorders>
            <w:shd w:val="clear" w:color="auto" w:fill="auto"/>
            <w:vAlign w:val="center"/>
          </w:tcPr>
          <w:p w14:paraId="098F22E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740" w:type="pct"/>
            <w:tcBorders>
              <w:top w:val="single" w:sz="8" w:space="0" w:color="auto"/>
              <w:left w:val="nil"/>
              <w:bottom w:val="single" w:sz="8" w:space="0" w:color="auto"/>
              <w:right w:val="nil"/>
            </w:tcBorders>
            <w:shd w:val="clear" w:color="auto" w:fill="auto"/>
            <w:vAlign w:val="center"/>
          </w:tcPr>
          <w:p w14:paraId="5339A30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Base-case values</w:t>
            </w:r>
          </w:p>
        </w:tc>
        <w:tc>
          <w:tcPr>
            <w:tcW w:w="962" w:type="pct"/>
            <w:tcBorders>
              <w:top w:val="single" w:sz="8" w:space="0" w:color="auto"/>
              <w:left w:val="nil"/>
              <w:bottom w:val="single" w:sz="8" w:space="0" w:color="auto"/>
              <w:right w:val="nil"/>
            </w:tcBorders>
            <w:shd w:val="clear" w:color="auto" w:fill="auto"/>
            <w:vAlign w:val="center"/>
          </w:tcPr>
          <w:p w14:paraId="6530DB9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Source</w:t>
            </w:r>
          </w:p>
        </w:tc>
        <w:tc>
          <w:tcPr>
            <w:tcW w:w="740" w:type="pct"/>
            <w:tcBorders>
              <w:top w:val="single" w:sz="8" w:space="0" w:color="auto"/>
              <w:left w:val="nil"/>
              <w:bottom w:val="single" w:sz="8" w:space="0" w:color="auto"/>
              <w:right w:val="nil"/>
            </w:tcBorders>
            <w:shd w:val="clear" w:color="auto" w:fill="auto"/>
            <w:vAlign w:val="center"/>
          </w:tcPr>
          <w:p w14:paraId="1E6661E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Ranges for sensitivity analysis (±5%)</w:t>
            </w:r>
          </w:p>
        </w:tc>
        <w:tc>
          <w:tcPr>
            <w:tcW w:w="962" w:type="pct"/>
            <w:tcBorders>
              <w:top w:val="single" w:sz="8" w:space="0" w:color="auto"/>
              <w:left w:val="nil"/>
              <w:bottom w:val="single" w:sz="8" w:space="0" w:color="auto"/>
              <w:right w:val="nil"/>
            </w:tcBorders>
            <w:shd w:val="clear" w:color="auto" w:fill="auto"/>
            <w:vAlign w:val="center"/>
          </w:tcPr>
          <w:p w14:paraId="58C7313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Probability distribution for sensitivity analysis</w:t>
            </w:r>
          </w:p>
        </w:tc>
      </w:tr>
      <w:tr w:rsidR="00CC3DC6" w14:paraId="78FB8754" w14:textId="77777777" w:rsidTr="000447FD">
        <w:trPr>
          <w:trHeight w:val="280"/>
        </w:trPr>
        <w:tc>
          <w:tcPr>
            <w:tcW w:w="1598" w:type="pct"/>
            <w:gridSpan w:val="3"/>
            <w:tcBorders>
              <w:top w:val="nil"/>
              <w:left w:val="nil"/>
              <w:bottom w:val="nil"/>
              <w:right w:val="nil"/>
            </w:tcBorders>
            <w:shd w:val="clear" w:color="auto" w:fill="auto"/>
            <w:noWrap/>
            <w:vAlign w:val="center"/>
          </w:tcPr>
          <w:p w14:paraId="62E6BF9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Sensitivity</w:t>
            </w:r>
          </w:p>
        </w:tc>
        <w:tc>
          <w:tcPr>
            <w:tcW w:w="740" w:type="pct"/>
            <w:tcBorders>
              <w:top w:val="nil"/>
              <w:left w:val="nil"/>
              <w:bottom w:val="nil"/>
              <w:right w:val="nil"/>
            </w:tcBorders>
            <w:shd w:val="clear" w:color="auto" w:fill="auto"/>
            <w:noWrap/>
            <w:vAlign w:val="center"/>
          </w:tcPr>
          <w:p w14:paraId="4950B455" w14:textId="77777777" w:rsidR="00CC3DC6" w:rsidRDefault="00CC3DC6" w:rsidP="000447FD">
            <w:pPr>
              <w:widowControl/>
              <w:rPr>
                <w:rFonts w:ascii="Times New Roman" w:eastAsia="等线" w:hAnsi="Times New Roman" w:cs="Times New Roman"/>
                <w:color w:val="000000"/>
                <w:kern w:val="0"/>
                <w:sz w:val="20"/>
                <w:szCs w:val="20"/>
              </w:rPr>
            </w:pPr>
          </w:p>
        </w:tc>
        <w:tc>
          <w:tcPr>
            <w:tcW w:w="962" w:type="pct"/>
            <w:tcBorders>
              <w:top w:val="nil"/>
              <w:left w:val="nil"/>
              <w:bottom w:val="nil"/>
              <w:right w:val="nil"/>
            </w:tcBorders>
            <w:shd w:val="clear" w:color="auto" w:fill="auto"/>
            <w:noWrap/>
            <w:vAlign w:val="center"/>
          </w:tcPr>
          <w:p w14:paraId="38230EB9" w14:textId="77777777" w:rsidR="00CC3DC6" w:rsidRDefault="00CC3DC6" w:rsidP="000447FD">
            <w:pPr>
              <w:widowControl/>
              <w:rPr>
                <w:rFonts w:ascii="Times New Roman" w:eastAsia="等线" w:hAnsi="Times New Roman" w:cs="Times New Roman"/>
                <w:color w:val="000000"/>
                <w:kern w:val="0"/>
                <w:sz w:val="20"/>
                <w:szCs w:val="20"/>
              </w:rPr>
            </w:pPr>
          </w:p>
        </w:tc>
        <w:tc>
          <w:tcPr>
            <w:tcW w:w="740" w:type="pct"/>
            <w:tcBorders>
              <w:top w:val="nil"/>
              <w:left w:val="nil"/>
              <w:bottom w:val="nil"/>
              <w:right w:val="nil"/>
            </w:tcBorders>
            <w:shd w:val="clear" w:color="auto" w:fill="auto"/>
            <w:noWrap/>
            <w:vAlign w:val="center"/>
          </w:tcPr>
          <w:p w14:paraId="33F8B3F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962" w:type="pct"/>
            <w:tcBorders>
              <w:top w:val="nil"/>
              <w:left w:val="nil"/>
              <w:bottom w:val="nil"/>
              <w:right w:val="nil"/>
            </w:tcBorders>
            <w:shd w:val="clear" w:color="auto" w:fill="auto"/>
            <w:noWrap/>
            <w:vAlign w:val="center"/>
          </w:tcPr>
          <w:p w14:paraId="671DB026" w14:textId="77777777" w:rsidR="00CC3DC6" w:rsidRDefault="00CC3DC6" w:rsidP="000447FD">
            <w:pPr>
              <w:widowControl/>
              <w:rPr>
                <w:rFonts w:ascii="Times New Roman" w:eastAsia="等线" w:hAnsi="Times New Roman" w:cs="Times New Roman"/>
                <w:color w:val="000000"/>
                <w:kern w:val="0"/>
                <w:sz w:val="20"/>
                <w:szCs w:val="20"/>
              </w:rPr>
            </w:pPr>
          </w:p>
        </w:tc>
      </w:tr>
      <w:tr w:rsidR="00CC3DC6" w14:paraId="1777F232" w14:textId="77777777" w:rsidTr="000447FD">
        <w:trPr>
          <w:trHeight w:val="280"/>
        </w:trPr>
        <w:tc>
          <w:tcPr>
            <w:tcW w:w="1598" w:type="pct"/>
            <w:gridSpan w:val="3"/>
            <w:tcBorders>
              <w:top w:val="nil"/>
              <w:left w:val="nil"/>
              <w:bottom w:val="nil"/>
              <w:right w:val="nil"/>
            </w:tcBorders>
            <w:shd w:val="clear" w:color="auto" w:fill="auto"/>
            <w:noWrap/>
            <w:vAlign w:val="center"/>
          </w:tcPr>
          <w:p w14:paraId="6483A67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Breast self-examination</w:t>
            </w:r>
          </w:p>
        </w:tc>
        <w:tc>
          <w:tcPr>
            <w:tcW w:w="740" w:type="pct"/>
            <w:tcBorders>
              <w:top w:val="nil"/>
              <w:left w:val="nil"/>
              <w:bottom w:val="nil"/>
              <w:right w:val="nil"/>
            </w:tcBorders>
            <w:shd w:val="clear" w:color="auto" w:fill="auto"/>
            <w:noWrap/>
            <w:vAlign w:val="center"/>
          </w:tcPr>
          <w:p w14:paraId="2994F98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20.00%</w:t>
            </w:r>
          </w:p>
        </w:tc>
        <w:tc>
          <w:tcPr>
            <w:tcW w:w="962" w:type="pct"/>
            <w:tcBorders>
              <w:top w:val="nil"/>
              <w:left w:val="nil"/>
              <w:bottom w:val="nil"/>
              <w:right w:val="nil"/>
            </w:tcBorders>
            <w:shd w:val="clear" w:color="auto" w:fill="auto"/>
            <w:vAlign w:val="center"/>
          </w:tcPr>
          <w:p w14:paraId="53352D3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O'Malley, M S et al. (1987)</w:t>
            </w:r>
            <w:r w:rsidRPr="00C20A57">
              <w:rPr>
                <w:rFonts w:ascii="Times New Roman" w:eastAsia="等线" w:hAnsi="Times New Roman" w:cs="Times New Roman"/>
                <w:color w:val="000000"/>
                <w:kern w:val="0"/>
                <w:sz w:val="20"/>
                <w:szCs w:val="20"/>
                <w:vertAlign w:val="superscript"/>
              </w:rPr>
              <w:t>12</w:t>
            </w:r>
          </w:p>
        </w:tc>
        <w:tc>
          <w:tcPr>
            <w:tcW w:w="740" w:type="pct"/>
            <w:tcBorders>
              <w:top w:val="nil"/>
              <w:left w:val="nil"/>
              <w:bottom w:val="nil"/>
              <w:right w:val="nil"/>
            </w:tcBorders>
            <w:shd w:val="clear" w:color="auto" w:fill="auto"/>
            <w:noWrap/>
            <w:vAlign w:val="center"/>
          </w:tcPr>
          <w:p w14:paraId="3A13B4C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19.00%-21.00% </w:t>
            </w:r>
          </w:p>
        </w:tc>
        <w:tc>
          <w:tcPr>
            <w:tcW w:w="962" w:type="pct"/>
            <w:tcBorders>
              <w:top w:val="nil"/>
              <w:left w:val="nil"/>
              <w:bottom w:val="nil"/>
              <w:right w:val="nil"/>
            </w:tcBorders>
            <w:shd w:val="clear" w:color="auto" w:fill="auto"/>
            <w:noWrap/>
            <w:vAlign w:val="center"/>
          </w:tcPr>
          <w:p w14:paraId="2109FE9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(959.80,3839.20)</w:t>
            </w:r>
          </w:p>
        </w:tc>
      </w:tr>
      <w:tr w:rsidR="00CC3DC6" w14:paraId="6DD68A09" w14:textId="77777777" w:rsidTr="000447FD">
        <w:trPr>
          <w:trHeight w:val="280"/>
        </w:trPr>
        <w:tc>
          <w:tcPr>
            <w:tcW w:w="1598" w:type="pct"/>
            <w:gridSpan w:val="3"/>
            <w:tcBorders>
              <w:top w:val="nil"/>
              <w:left w:val="nil"/>
              <w:bottom w:val="nil"/>
              <w:right w:val="nil"/>
            </w:tcBorders>
            <w:shd w:val="clear" w:color="auto" w:fill="auto"/>
            <w:noWrap/>
            <w:vAlign w:val="center"/>
          </w:tcPr>
          <w:p w14:paraId="6F9322C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Clinician breast examination</w:t>
            </w:r>
          </w:p>
        </w:tc>
        <w:tc>
          <w:tcPr>
            <w:tcW w:w="740" w:type="pct"/>
            <w:tcBorders>
              <w:top w:val="nil"/>
              <w:left w:val="nil"/>
              <w:bottom w:val="nil"/>
              <w:right w:val="nil"/>
            </w:tcBorders>
            <w:shd w:val="clear" w:color="auto" w:fill="auto"/>
            <w:noWrap/>
            <w:vAlign w:val="center"/>
          </w:tcPr>
          <w:p w14:paraId="7AA947F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36.00%</w:t>
            </w:r>
          </w:p>
        </w:tc>
        <w:tc>
          <w:tcPr>
            <w:tcW w:w="962" w:type="pct"/>
            <w:tcBorders>
              <w:top w:val="nil"/>
              <w:left w:val="nil"/>
              <w:bottom w:val="nil"/>
              <w:right w:val="nil"/>
            </w:tcBorders>
            <w:shd w:val="clear" w:color="auto" w:fill="auto"/>
            <w:vAlign w:val="center"/>
          </w:tcPr>
          <w:p w14:paraId="4B3AA05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Malmartel, A et al. (2019)</w:t>
            </w:r>
            <w:r w:rsidRPr="00C20A57">
              <w:rPr>
                <w:rFonts w:ascii="Times New Roman" w:eastAsia="等线" w:hAnsi="Times New Roman" w:cs="Times New Roman"/>
                <w:color w:val="000000"/>
                <w:kern w:val="0"/>
                <w:sz w:val="20"/>
                <w:szCs w:val="20"/>
                <w:vertAlign w:val="superscript"/>
              </w:rPr>
              <w:t>13</w:t>
            </w:r>
          </w:p>
        </w:tc>
        <w:tc>
          <w:tcPr>
            <w:tcW w:w="740" w:type="pct"/>
            <w:tcBorders>
              <w:top w:val="nil"/>
              <w:left w:val="nil"/>
              <w:bottom w:val="nil"/>
              <w:right w:val="nil"/>
            </w:tcBorders>
            <w:shd w:val="clear" w:color="auto" w:fill="auto"/>
            <w:noWrap/>
            <w:vAlign w:val="center"/>
          </w:tcPr>
          <w:p w14:paraId="2325890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34.20%-37.80% </w:t>
            </w:r>
          </w:p>
        </w:tc>
        <w:tc>
          <w:tcPr>
            <w:tcW w:w="962" w:type="pct"/>
            <w:tcBorders>
              <w:top w:val="nil"/>
              <w:left w:val="nil"/>
              <w:bottom w:val="nil"/>
              <w:right w:val="nil"/>
            </w:tcBorders>
            <w:shd w:val="clear" w:color="auto" w:fill="auto"/>
            <w:noWrap/>
            <w:vAlign w:val="center"/>
          </w:tcPr>
          <w:p w14:paraId="7206116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(767.64,1364.69)</w:t>
            </w:r>
          </w:p>
        </w:tc>
      </w:tr>
      <w:tr w:rsidR="00CC3DC6" w14:paraId="6A9457B0" w14:textId="77777777" w:rsidTr="000447FD">
        <w:trPr>
          <w:trHeight w:val="280"/>
        </w:trPr>
        <w:tc>
          <w:tcPr>
            <w:tcW w:w="1598" w:type="pct"/>
            <w:gridSpan w:val="3"/>
            <w:tcBorders>
              <w:top w:val="nil"/>
              <w:left w:val="nil"/>
              <w:bottom w:val="nil"/>
              <w:right w:val="nil"/>
            </w:tcBorders>
            <w:shd w:val="clear" w:color="auto" w:fill="auto"/>
            <w:noWrap/>
            <w:vAlign w:val="center"/>
          </w:tcPr>
          <w:p w14:paraId="5A7A719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Mammography</w:t>
            </w:r>
          </w:p>
        </w:tc>
        <w:tc>
          <w:tcPr>
            <w:tcW w:w="740" w:type="pct"/>
            <w:tcBorders>
              <w:top w:val="nil"/>
              <w:left w:val="nil"/>
              <w:bottom w:val="nil"/>
              <w:right w:val="nil"/>
            </w:tcBorders>
            <w:shd w:val="clear" w:color="auto" w:fill="auto"/>
            <w:noWrap/>
            <w:vAlign w:val="center"/>
          </w:tcPr>
          <w:p w14:paraId="266433C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80.50%</w:t>
            </w:r>
          </w:p>
        </w:tc>
        <w:tc>
          <w:tcPr>
            <w:tcW w:w="962" w:type="pct"/>
            <w:vMerge w:val="restart"/>
            <w:tcBorders>
              <w:top w:val="nil"/>
              <w:left w:val="nil"/>
              <w:bottom w:val="nil"/>
              <w:right w:val="nil"/>
            </w:tcBorders>
            <w:shd w:val="clear" w:color="auto" w:fill="auto"/>
            <w:vAlign w:val="center"/>
          </w:tcPr>
          <w:p w14:paraId="6D231A2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Omranipour, R et al. (2016)</w:t>
            </w:r>
            <w:r w:rsidRPr="00C20A57">
              <w:rPr>
                <w:rFonts w:ascii="Times New Roman" w:eastAsia="等线" w:hAnsi="Times New Roman" w:cs="Times New Roman"/>
                <w:color w:val="000000"/>
                <w:kern w:val="0"/>
                <w:sz w:val="20"/>
                <w:szCs w:val="20"/>
                <w:vertAlign w:val="superscript"/>
              </w:rPr>
              <w:t>14</w:t>
            </w:r>
          </w:p>
        </w:tc>
        <w:tc>
          <w:tcPr>
            <w:tcW w:w="740" w:type="pct"/>
            <w:tcBorders>
              <w:top w:val="nil"/>
              <w:left w:val="nil"/>
              <w:bottom w:val="nil"/>
              <w:right w:val="nil"/>
            </w:tcBorders>
            <w:shd w:val="clear" w:color="auto" w:fill="auto"/>
            <w:noWrap/>
            <w:vAlign w:val="center"/>
          </w:tcPr>
          <w:p w14:paraId="76B03C1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76.48%-84.53% </w:t>
            </w:r>
          </w:p>
        </w:tc>
        <w:tc>
          <w:tcPr>
            <w:tcW w:w="962" w:type="pct"/>
            <w:tcBorders>
              <w:top w:val="nil"/>
              <w:left w:val="nil"/>
              <w:bottom w:val="nil"/>
              <w:right w:val="nil"/>
            </w:tcBorders>
            <w:shd w:val="clear" w:color="auto" w:fill="auto"/>
            <w:noWrap/>
            <w:vAlign w:val="center"/>
          </w:tcPr>
          <w:p w14:paraId="61FE0F0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(233.20,56.49)</w:t>
            </w:r>
          </w:p>
        </w:tc>
      </w:tr>
      <w:tr w:rsidR="00CC3DC6" w14:paraId="1DDBEF0C" w14:textId="77777777" w:rsidTr="000447FD">
        <w:trPr>
          <w:trHeight w:val="280"/>
        </w:trPr>
        <w:tc>
          <w:tcPr>
            <w:tcW w:w="1598" w:type="pct"/>
            <w:gridSpan w:val="3"/>
            <w:tcBorders>
              <w:top w:val="nil"/>
              <w:left w:val="nil"/>
              <w:bottom w:val="nil"/>
              <w:right w:val="nil"/>
            </w:tcBorders>
            <w:shd w:val="clear" w:color="auto" w:fill="auto"/>
            <w:noWrap/>
            <w:vAlign w:val="center"/>
          </w:tcPr>
          <w:p w14:paraId="57F4DF5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Near-infrared optical mammography</w:t>
            </w:r>
          </w:p>
        </w:tc>
        <w:tc>
          <w:tcPr>
            <w:tcW w:w="740" w:type="pct"/>
            <w:tcBorders>
              <w:top w:val="nil"/>
              <w:left w:val="nil"/>
              <w:bottom w:val="nil"/>
              <w:right w:val="nil"/>
            </w:tcBorders>
            <w:shd w:val="clear" w:color="auto" w:fill="auto"/>
            <w:noWrap/>
            <w:vAlign w:val="center"/>
          </w:tcPr>
          <w:p w14:paraId="6828F5B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81.60%</w:t>
            </w:r>
          </w:p>
        </w:tc>
        <w:tc>
          <w:tcPr>
            <w:tcW w:w="962" w:type="pct"/>
            <w:vMerge/>
            <w:tcBorders>
              <w:top w:val="nil"/>
              <w:left w:val="nil"/>
              <w:bottom w:val="nil"/>
              <w:right w:val="nil"/>
            </w:tcBorders>
            <w:vAlign w:val="center"/>
          </w:tcPr>
          <w:p w14:paraId="0667DAB5" w14:textId="77777777" w:rsidR="00CC3DC6" w:rsidRDefault="00CC3DC6" w:rsidP="000447FD">
            <w:pPr>
              <w:widowControl/>
              <w:rPr>
                <w:rFonts w:ascii="Times New Roman" w:eastAsia="等线" w:hAnsi="Times New Roman" w:cs="Times New Roman"/>
                <w:color w:val="000000"/>
                <w:kern w:val="0"/>
                <w:sz w:val="20"/>
                <w:szCs w:val="20"/>
              </w:rPr>
            </w:pPr>
          </w:p>
        </w:tc>
        <w:tc>
          <w:tcPr>
            <w:tcW w:w="740" w:type="pct"/>
            <w:tcBorders>
              <w:top w:val="nil"/>
              <w:left w:val="nil"/>
              <w:bottom w:val="nil"/>
              <w:right w:val="nil"/>
            </w:tcBorders>
            <w:shd w:val="clear" w:color="auto" w:fill="auto"/>
            <w:noWrap/>
            <w:vAlign w:val="center"/>
          </w:tcPr>
          <w:p w14:paraId="593E081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77.52%-85.68% </w:t>
            </w:r>
          </w:p>
        </w:tc>
        <w:tc>
          <w:tcPr>
            <w:tcW w:w="962" w:type="pct"/>
            <w:tcBorders>
              <w:top w:val="nil"/>
              <w:left w:val="nil"/>
              <w:bottom w:val="nil"/>
              <w:right w:val="nil"/>
            </w:tcBorders>
            <w:shd w:val="clear" w:color="auto" w:fill="auto"/>
            <w:noWrap/>
            <w:vAlign w:val="center"/>
          </w:tcPr>
          <w:p w14:paraId="3BC8B53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(219.98,49.60)</w:t>
            </w:r>
          </w:p>
        </w:tc>
      </w:tr>
      <w:tr w:rsidR="00CC3DC6" w14:paraId="76C2F2D8" w14:textId="77777777" w:rsidTr="000447FD">
        <w:trPr>
          <w:trHeight w:val="280"/>
        </w:trPr>
        <w:tc>
          <w:tcPr>
            <w:tcW w:w="1598" w:type="pct"/>
            <w:gridSpan w:val="3"/>
            <w:tcBorders>
              <w:top w:val="nil"/>
              <w:left w:val="nil"/>
              <w:bottom w:val="nil"/>
              <w:right w:val="nil"/>
            </w:tcBorders>
            <w:shd w:val="clear" w:color="auto" w:fill="auto"/>
            <w:noWrap/>
            <w:vAlign w:val="center"/>
          </w:tcPr>
          <w:p w14:paraId="196E557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Magnetic resonance imaging</w:t>
            </w:r>
          </w:p>
        </w:tc>
        <w:tc>
          <w:tcPr>
            <w:tcW w:w="740" w:type="pct"/>
            <w:tcBorders>
              <w:top w:val="nil"/>
              <w:left w:val="nil"/>
              <w:bottom w:val="nil"/>
              <w:right w:val="nil"/>
            </w:tcBorders>
            <w:shd w:val="clear" w:color="auto" w:fill="auto"/>
            <w:noWrap/>
            <w:vAlign w:val="center"/>
          </w:tcPr>
          <w:p w14:paraId="38D148E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71.00%</w:t>
            </w:r>
          </w:p>
        </w:tc>
        <w:tc>
          <w:tcPr>
            <w:tcW w:w="962" w:type="pct"/>
            <w:tcBorders>
              <w:top w:val="nil"/>
              <w:left w:val="nil"/>
              <w:bottom w:val="nil"/>
              <w:right w:val="nil"/>
            </w:tcBorders>
            <w:shd w:val="clear" w:color="auto" w:fill="auto"/>
            <w:vAlign w:val="center"/>
          </w:tcPr>
          <w:p w14:paraId="4FE60F1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Kriege, M et al. (2006)</w:t>
            </w:r>
            <w:r w:rsidRPr="00C20A57">
              <w:rPr>
                <w:rFonts w:ascii="Times New Roman" w:eastAsia="等线" w:hAnsi="Times New Roman" w:cs="Times New Roman"/>
                <w:color w:val="000000"/>
                <w:kern w:val="0"/>
                <w:sz w:val="20"/>
                <w:szCs w:val="20"/>
                <w:vertAlign w:val="superscript"/>
              </w:rPr>
              <w:t>15</w:t>
            </w:r>
          </w:p>
        </w:tc>
        <w:tc>
          <w:tcPr>
            <w:tcW w:w="740" w:type="pct"/>
            <w:tcBorders>
              <w:top w:val="nil"/>
              <w:left w:val="nil"/>
              <w:bottom w:val="nil"/>
              <w:right w:val="nil"/>
            </w:tcBorders>
            <w:shd w:val="clear" w:color="auto" w:fill="auto"/>
            <w:noWrap/>
            <w:vAlign w:val="center"/>
          </w:tcPr>
          <w:p w14:paraId="47DD00E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67.45%-74.55% </w:t>
            </w:r>
          </w:p>
        </w:tc>
        <w:tc>
          <w:tcPr>
            <w:tcW w:w="962" w:type="pct"/>
            <w:tcBorders>
              <w:top w:val="nil"/>
              <w:left w:val="nil"/>
              <w:bottom w:val="nil"/>
              <w:right w:val="nil"/>
            </w:tcBorders>
            <w:shd w:val="clear" w:color="auto" w:fill="auto"/>
            <w:noWrap/>
            <w:vAlign w:val="center"/>
          </w:tcPr>
          <w:p w14:paraId="04777B5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(347.29,141.85)</w:t>
            </w:r>
          </w:p>
        </w:tc>
      </w:tr>
      <w:tr w:rsidR="00CC3DC6" w14:paraId="6309002A" w14:textId="77777777" w:rsidTr="000447FD">
        <w:trPr>
          <w:trHeight w:val="280"/>
        </w:trPr>
        <w:tc>
          <w:tcPr>
            <w:tcW w:w="1598" w:type="pct"/>
            <w:gridSpan w:val="3"/>
            <w:tcBorders>
              <w:top w:val="nil"/>
              <w:left w:val="nil"/>
              <w:bottom w:val="nil"/>
              <w:right w:val="nil"/>
            </w:tcBorders>
            <w:shd w:val="clear" w:color="auto" w:fill="auto"/>
            <w:noWrap/>
            <w:vAlign w:val="center"/>
          </w:tcPr>
          <w:p w14:paraId="2FEB448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Digital breast tomosynthesis Mammography</w:t>
            </w:r>
          </w:p>
        </w:tc>
        <w:tc>
          <w:tcPr>
            <w:tcW w:w="740" w:type="pct"/>
            <w:tcBorders>
              <w:top w:val="nil"/>
              <w:left w:val="nil"/>
              <w:bottom w:val="nil"/>
              <w:right w:val="nil"/>
            </w:tcBorders>
            <w:shd w:val="clear" w:color="auto" w:fill="auto"/>
            <w:noWrap/>
            <w:vAlign w:val="center"/>
          </w:tcPr>
          <w:p w14:paraId="6FB1A74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95.20%</w:t>
            </w:r>
          </w:p>
        </w:tc>
        <w:tc>
          <w:tcPr>
            <w:tcW w:w="962" w:type="pct"/>
            <w:tcBorders>
              <w:top w:val="nil"/>
              <w:left w:val="nil"/>
              <w:bottom w:val="nil"/>
              <w:right w:val="nil"/>
            </w:tcBorders>
            <w:shd w:val="clear" w:color="auto" w:fill="auto"/>
            <w:vAlign w:val="center"/>
          </w:tcPr>
          <w:p w14:paraId="0D6AD7F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Jalalian, A et al. (2017)</w:t>
            </w:r>
            <w:r w:rsidRPr="00C20A57">
              <w:rPr>
                <w:rFonts w:ascii="Times New Roman" w:eastAsia="等线" w:hAnsi="Times New Roman" w:cs="Times New Roman"/>
                <w:color w:val="000000"/>
                <w:kern w:val="0"/>
                <w:sz w:val="20"/>
                <w:szCs w:val="20"/>
                <w:vertAlign w:val="superscript"/>
              </w:rPr>
              <w:t>16</w:t>
            </w:r>
          </w:p>
        </w:tc>
        <w:tc>
          <w:tcPr>
            <w:tcW w:w="740" w:type="pct"/>
            <w:tcBorders>
              <w:top w:val="nil"/>
              <w:left w:val="nil"/>
              <w:bottom w:val="nil"/>
              <w:right w:val="nil"/>
            </w:tcBorders>
            <w:shd w:val="clear" w:color="auto" w:fill="auto"/>
            <w:noWrap/>
            <w:vAlign w:val="center"/>
          </w:tcPr>
          <w:p w14:paraId="56EACBF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90.44%-96.96% </w:t>
            </w:r>
          </w:p>
        </w:tc>
        <w:tc>
          <w:tcPr>
            <w:tcW w:w="962" w:type="pct"/>
            <w:tcBorders>
              <w:top w:val="nil"/>
              <w:left w:val="nil"/>
              <w:bottom w:val="nil"/>
              <w:right w:val="nil"/>
            </w:tcBorders>
            <w:shd w:val="clear" w:color="auto" w:fill="auto"/>
            <w:noWrap/>
            <w:vAlign w:val="center"/>
          </w:tcPr>
          <w:p w14:paraId="089F519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(56.65,2.86)</w:t>
            </w:r>
          </w:p>
        </w:tc>
      </w:tr>
      <w:tr w:rsidR="00CC3DC6" w14:paraId="7E5A528F" w14:textId="77777777" w:rsidTr="000447FD">
        <w:trPr>
          <w:trHeight w:val="280"/>
        </w:trPr>
        <w:tc>
          <w:tcPr>
            <w:tcW w:w="1598" w:type="pct"/>
            <w:gridSpan w:val="3"/>
            <w:tcBorders>
              <w:top w:val="nil"/>
              <w:left w:val="nil"/>
              <w:bottom w:val="nil"/>
              <w:right w:val="nil"/>
            </w:tcBorders>
            <w:shd w:val="clear" w:color="auto" w:fill="auto"/>
            <w:noWrap/>
            <w:vAlign w:val="center"/>
          </w:tcPr>
          <w:p w14:paraId="6B5838F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lastRenderedPageBreak/>
              <w:t>B-Mode</w:t>
            </w:r>
          </w:p>
        </w:tc>
        <w:tc>
          <w:tcPr>
            <w:tcW w:w="740" w:type="pct"/>
            <w:tcBorders>
              <w:top w:val="nil"/>
              <w:left w:val="nil"/>
              <w:bottom w:val="nil"/>
              <w:right w:val="nil"/>
            </w:tcBorders>
            <w:shd w:val="clear" w:color="auto" w:fill="auto"/>
            <w:noWrap/>
            <w:vAlign w:val="center"/>
          </w:tcPr>
          <w:p w14:paraId="328DBF7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93.70%</w:t>
            </w:r>
          </w:p>
        </w:tc>
        <w:tc>
          <w:tcPr>
            <w:tcW w:w="962" w:type="pct"/>
            <w:vMerge w:val="restart"/>
            <w:tcBorders>
              <w:top w:val="nil"/>
              <w:left w:val="nil"/>
              <w:bottom w:val="nil"/>
              <w:right w:val="nil"/>
            </w:tcBorders>
            <w:shd w:val="clear" w:color="auto" w:fill="auto"/>
            <w:vAlign w:val="center"/>
          </w:tcPr>
          <w:p w14:paraId="02F7BF9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Watanabe, T et al. (2021)</w:t>
            </w:r>
            <w:r w:rsidRPr="00C20A57">
              <w:rPr>
                <w:rFonts w:ascii="Times New Roman" w:eastAsia="等线" w:hAnsi="Times New Roman" w:cs="Times New Roman"/>
                <w:color w:val="000000"/>
                <w:kern w:val="0"/>
                <w:sz w:val="20"/>
                <w:szCs w:val="20"/>
                <w:vertAlign w:val="superscript"/>
              </w:rPr>
              <w:t>17</w:t>
            </w:r>
          </w:p>
        </w:tc>
        <w:tc>
          <w:tcPr>
            <w:tcW w:w="740" w:type="pct"/>
            <w:tcBorders>
              <w:top w:val="nil"/>
              <w:left w:val="nil"/>
              <w:bottom w:val="nil"/>
              <w:right w:val="nil"/>
            </w:tcBorders>
            <w:shd w:val="clear" w:color="auto" w:fill="auto"/>
            <w:noWrap/>
            <w:vAlign w:val="center"/>
          </w:tcPr>
          <w:p w14:paraId="757E62B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89.02%-98.39% </w:t>
            </w:r>
          </w:p>
        </w:tc>
        <w:tc>
          <w:tcPr>
            <w:tcW w:w="962" w:type="pct"/>
            <w:tcBorders>
              <w:top w:val="nil"/>
              <w:left w:val="nil"/>
              <w:bottom w:val="nil"/>
              <w:right w:val="nil"/>
            </w:tcBorders>
            <w:shd w:val="clear" w:color="auto" w:fill="auto"/>
            <w:noWrap/>
            <w:vAlign w:val="center"/>
          </w:tcPr>
          <w:p w14:paraId="0C9D01C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(74.66,5.02)</w:t>
            </w:r>
          </w:p>
        </w:tc>
      </w:tr>
      <w:tr w:rsidR="00CC3DC6" w14:paraId="3964D2AC" w14:textId="77777777" w:rsidTr="000447FD">
        <w:trPr>
          <w:trHeight w:val="280"/>
        </w:trPr>
        <w:tc>
          <w:tcPr>
            <w:tcW w:w="1598" w:type="pct"/>
            <w:gridSpan w:val="3"/>
            <w:tcBorders>
              <w:top w:val="nil"/>
              <w:left w:val="nil"/>
              <w:bottom w:val="nil"/>
              <w:right w:val="nil"/>
            </w:tcBorders>
            <w:shd w:val="clear" w:color="auto" w:fill="auto"/>
            <w:noWrap/>
            <w:vAlign w:val="center"/>
          </w:tcPr>
          <w:p w14:paraId="6A1E304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Color Doppler</w:t>
            </w:r>
          </w:p>
        </w:tc>
        <w:tc>
          <w:tcPr>
            <w:tcW w:w="740" w:type="pct"/>
            <w:tcBorders>
              <w:top w:val="nil"/>
              <w:left w:val="nil"/>
              <w:bottom w:val="nil"/>
              <w:right w:val="nil"/>
            </w:tcBorders>
            <w:shd w:val="clear" w:color="auto" w:fill="auto"/>
            <w:noWrap/>
            <w:vAlign w:val="center"/>
          </w:tcPr>
          <w:p w14:paraId="232F2F9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94.70%</w:t>
            </w:r>
          </w:p>
        </w:tc>
        <w:tc>
          <w:tcPr>
            <w:tcW w:w="962" w:type="pct"/>
            <w:vMerge/>
            <w:tcBorders>
              <w:top w:val="nil"/>
              <w:left w:val="nil"/>
              <w:bottom w:val="nil"/>
              <w:right w:val="nil"/>
            </w:tcBorders>
            <w:vAlign w:val="center"/>
          </w:tcPr>
          <w:p w14:paraId="6440BFB7" w14:textId="77777777" w:rsidR="00CC3DC6" w:rsidRDefault="00CC3DC6" w:rsidP="000447FD">
            <w:pPr>
              <w:widowControl/>
              <w:rPr>
                <w:rFonts w:ascii="Times New Roman" w:eastAsia="等线" w:hAnsi="Times New Roman" w:cs="Times New Roman"/>
                <w:color w:val="000000"/>
                <w:kern w:val="0"/>
                <w:sz w:val="20"/>
                <w:szCs w:val="20"/>
              </w:rPr>
            </w:pPr>
          </w:p>
        </w:tc>
        <w:tc>
          <w:tcPr>
            <w:tcW w:w="740" w:type="pct"/>
            <w:tcBorders>
              <w:top w:val="nil"/>
              <w:left w:val="nil"/>
              <w:bottom w:val="nil"/>
              <w:right w:val="nil"/>
            </w:tcBorders>
            <w:shd w:val="clear" w:color="auto" w:fill="auto"/>
            <w:noWrap/>
            <w:vAlign w:val="center"/>
          </w:tcPr>
          <w:p w14:paraId="2307BAD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89.97%-99.44% </w:t>
            </w:r>
          </w:p>
        </w:tc>
        <w:tc>
          <w:tcPr>
            <w:tcW w:w="962" w:type="pct"/>
            <w:tcBorders>
              <w:top w:val="nil"/>
              <w:left w:val="nil"/>
              <w:bottom w:val="nil"/>
              <w:right w:val="nil"/>
            </w:tcBorders>
            <w:shd w:val="clear" w:color="auto" w:fill="auto"/>
            <w:noWrap/>
            <w:vAlign w:val="center"/>
          </w:tcPr>
          <w:p w14:paraId="7A98223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(62.65,3.51)</w:t>
            </w:r>
          </w:p>
        </w:tc>
      </w:tr>
      <w:tr w:rsidR="00CC3DC6" w14:paraId="4C2A20BD" w14:textId="77777777" w:rsidTr="000447FD">
        <w:trPr>
          <w:trHeight w:val="280"/>
        </w:trPr>
        <w:tc>
          <w:tcPr>
            <w:tcW w:w="1598" w:type="pct"/>
            <w:gridSpan w:val="3"/>
            <w:tcBorders>
              <w:top w:val="nil"/>
              <w:left w:val="nil"/>
              <w:bottom w:val="nil"/>
              <w:right w:val="nil"/>
            </w:tcBorders>
            <w:shd w:val="clear" w:color="auto" w:fill="auto"/>
            <w:noWrap/>
            <w:vAlign w:val="center"/>
          </w:tcPr>
          <w:p w14:paraId="6BF2E9B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Specificity</w:t>
            </w:r>
          </w:p>
        </w:tc>
        <w:tc>
          <w:tcPr>
            <w:tcW w:w="740" w:type="pct"/>
            <w:tcBorders>
              <w:top w:val="nil"/>
              <w:left w:val="nil"/>
              <w:bottom w:val="nil"/>
              <w:right w:val="nil"/>
            </w:tcBorders>
            <w:shd w:val="clear" w:color="auto" w:fill="auto"/>
            <w:noWrap/>
            <w:vAlign w:val="center"/>
          </w:tcPr>
          <w:p w14:paraId="60FD44DB" w14:textId="77777777" w:rsidR="00CC3DC6" w:rsidRDefault="00CC3DC6" w:rsidP="000447FD">
            <w:pPr>
              <w:widowControl/>
              <w:rPr>
                <w:rFonts w:ascii="Times New Roman" w:eastAsia="等线" w:hAnsi="Times New Roman" w:cs="Times New Roman"/>
                <w:color w:val="000000"/>
                <w:kern w:val="0"/>
                <w:sz w:val="20"/>
                <w:szCs w:val="20"/>
              </w:rPr>
            </w:pPr>
          </w:p>
        </w:tc>
        <w:tc>
          <w:tcPr>
            <w:tcW w:w="962" w:type="pct"/>
            <w:tcBorders>
              <w:top w:val="nil"/>
              <w:left w:val="nil"/>
              <w:bottom w:val="nil"/>
              <w:right w:val="nil"/>
            </w:tcBorders>
            <w:shd w:val="clear" w:color="auto" w:fill="auto"/>
            <w:vAlign w:val="center"/>
          </w:tcPr>
          <w:p w14:paraId="6F478010" w14:textId="77777777" w:rsidR="00CC3DC6" w:rsidRDefault="00CC3DC6" w:rsidP="000447FD">
            <w:pPr>
              <w:widowControl/>
              <w:rPr>
                <w:rFonts w:ascii="Times New Roman" w:eastAsia="Times New Roman" w:hAnsi="Times New Roman" w:cs="Times New Roman"/>
                <w:kern w:val="0"/>
                <w:sz w:val="20"/>
                <w:szCs w:val="20"/>
              </w:rPr>
            </w:pPr>
          </w:p>
        </w:tc>
        <w:tc>
          <w:tcPr>
            <w:tcW w:w="740" w:type="pct"/>
            <w:tcBorders>
              <w:top w:val="nil"/>
              <w:left w:val="nil"/>
              <w:bottom w:val="nil"/>
              <w:right w:val="nil"/>
            </w:tcBorders>
            <w:shd w:val="clear" w:color="auto" w:fill="auto"/>
            <w:noWrap/>
            <w:vAlign w:val="center"/>
          </w:tcPr>
          <w:p w14:paraId="2508E558" w14:textId="77777777" w:rsidR="00CC3DC6" w:rsidRDefault="00CC3DC6" w:rsidP="000447FD">
            <w:pPr>
              <w:widowControl/>
              <w:rPr>
                <w:rFonts w:ascii="Times New Roman" w:eastAsia="Times New Roman" w:hAnsi="Times New Roman" w:cs="Times New Roman"/>
                <w:kern w:val="0"/>
                <w:sz w:val="20"/>
                <w:szCs w:val="20"/>
              </w:rPr>
            </w:pPr>
          </w:p>
        </w:tc>
        <w:tc>
          <w:tcPr>
            <w:tcW w:w="962" w:type="pct"/>
            <w:tcBorders>
              <w:top w:val="nil"/>
              <w:left w:val="nil"/>
              <w:bottom w:val="nil"/>
              <w:right w:val="nil"/>
            </w:tcBorders>
            <w:shd w:val="clear" w:color="auto" w:fill="auto"/>
            <w:noWrap/>
            <w:vAlign w:val="center"/>
          </w:tcPr>
          <w:p w14:paraId="61531A70" w14:textId="77777777" w:rsidR="00CC3DC6" w:rsidRDefault="00CC3DC6" w:rsidP="000447FD">
            <w:pPr>
              <w:widowControl/>
              <w:rPr>
                <w:rFonts w:ascii="Times New Roman" w:eastAsia="Times New Roman" w:hAnsi="Times New Roman" w:cs="Times New Roman"/>
                <w:kern w:val="0"/>
                <w:sz w:val="20"/>
                <w:szCs w:val="20"/>
              </w:rPr>
            </w:pPr>
          </w:p>
        </w:tc>
      </w:tr>
      <w:tr w:rsidR="00CC3DC6" w14:paraId="68F612AE" w14:textId="77777777" w:rsidTr="000447FD">
        <w:trPr>
          <w:trHeight w:val="280"/>
        </w:trPr>
        <w:tc>
          <w:tcPr>
            <w:tcW w:w="1598" w:type="pct"/>
            <w:gridSpan w:val="3"/>
            <w:tcBorders>
              <w:top w:val="nil"/>
              <w:left w:val="nil"/>
              <w:bottom w:val="nil"/>
              <w:right w:val="nil"/>
            </w:tcBorders>
            <w:shd w:val="clear" w:color="auto" w:fill="auto"/>
            <w:noWrap/>
            <w:vAlign w:val="center"/>
          </w:tcPr>
          <w:p w14:paraId="0736DBA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Breast self-examination</w:t>
            </w:r>
          </w:p>
        </w:tc>
        <w:tc>
          <w:tcPr>
            <w:tcW w:w="740" w:type="pct"/>
            <w:tcBorders>
              <w:top w:val="nil"/>
              <w:left w:val="nil"/>
              <w:bottom w:val="nil"/>
              <w:right w:val="nil"/>
            </w:tcBorders>
            <w:shd w:val="clear" w:color="auto" w:fill="auto"/>
            <w:noWrap/>
            <w:vAlign w:val="center"/>
          </w:tcPr>
          <w:p w14:paraId="5E94C20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78.00%</w:t>
            </w:r>
          </w:p>
        </w:tc>
        <w:tc>
          <w:tcPr>
            <w:tcW w:w="962" w:type="pct"/>
            <w:vMerge w:val="restart"/>
            <w:tcBorders>
              <w:top w:val="nil"/>
              <w:left w:val="nil"/>
              <w:bottom w:val="nil"/>
              <w:right w:val="nil"/>
            </w:tcBorders>
            <w:shd w:val="clear" w:color="auto" w:fill="auto"/>
            <w:noWrap/>
            <w:vAlign w:val="center"/>
          </w:tcPr>
          <w:p w14:paraId="0BE52B4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Malmartel, A et al. (2019)</w:t>
            </w:r>
            <w:r w:rsidRPr="00C20A57">
              <w:rPr>
                <w:rFonts w:ascii="Times New Roman" w:eastAsia="等线" w:hAnsi="Times New Roman" w:cs="Times New Roman"/>
                <w:color w:val="000000"/>
                <w:kern w:val="0"/>
                <w:sz w:val="20"/>
                <w:szCs w:val="20"/>
                <w:vertAlign w:val="superscript"/>
              </w:rPr>
              <w:t>13</w:t>
            </w:r>
          </w:p>
        </w:tc>
        <w:tc>
          <w:tcPr>
            <w:tcW w:w="740" w:type="pct"/>
            <w:tcBorders>
              <w:top w:val="nil"/>
              <w:left w:val="nil"/>
              <w:bottom w:val="nil"/>
              <w:right w:val="nil"/>
            </w:tcBorders>
            <w:shd w:val="clear" w:color="auto" w:fill="auto"/>
            <w:noWrap/>
            <w:vAlign w:val="center"/>
          </w:tcPr>
          <w:p w14:paraId="71BA830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74.10%-81.90% </w:t>
            </w:r>
          </w:p>
        </w:tc>
        <w:tc>
          <w:tcPr>
            <w:tcW w:w="962" w:type="pct"/>
            <w:tcBorders>
              <w:top w:val="nil"/>
              <w:left w:val="nil"/>
              <w:bottom w:val="nil"/>
              <w:right w:val="nil"/>
            </w:tcBorders>
            <w:shd w:val="clear" w:color="auto" w:fill="auto"/>
            <w:noWrap/>
            <w:vAlign w:val="center"/>
          </w:tcPr>
          <w:p w14:paraId="1B42B3B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(263.22,74.24)</w:t>
            </w:r>
          </w:p>
        </w:tc>
      </w:tr>
      <w:tr w:rsidR="00CC3DC6" w14:paraId="21B54C18" w14:textId="77777777" w:rsidTr="000447FD">
        <w:trPr>
          <w:trHeight w:val="280"/>
        </w:trPr>
        <w:tc>
          <w:tcPr>
            <w:tcW w:w="1598" w:type="pct"/>
            <w:gridSpan w:val="3"/>
            <w:tcBorders>
              <w:top w:val="nil"/>
              <w:left w:val="nil"/>
              <w:bottom w:val="nil"/>
              <w:right w:val="nil"/>
            </w:tcBorders>
            <w:shd w:val="clear" w:color="auto" w:fill="auto"/>
            <w:noWrap/>
            <w:vAlign w:val="center"/>
          </w:tcPr>
          <w:p w14:paraId="43377FD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Clinician breast examination</w:t>
            </w:r>
          </w:p>
        </w:tc>
        <w:tc>
          <w:tcPr>
            <w:tcW w:w="740" w:type="pct"/>
            <w:tcBorders>
              <w:top w:val="nil"/>
              <w:left w:val="nil"/>
              <w:bottom w:val="nil"/>
              <w:right w:val="nil"/>
            </w:tcBorders>
            <w:shd w:val="clear" w:color="auto" w:fill="auto"/>
            <w:noWrap/>
            <w:vAlign w:val="center"/>
          </w:tcPr>
          <w:p w14:paraId="432F504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78.00%</w:t>
            </w:r>
          </w:p>
        </w:tc>
        <w:tc>
          <w:tcPr>
            <w:tcW w:w="962" w:type="pct"/>
            <w:vMerge/>
            <w:tcBorders>
              <w:top w:val="nil"/>
              <w:left w:val="nil"/>
              <w:bottom w:val="nil"/>
              <w:right w:val="nil"/>
            </w:tcBorders>
            <w:vAlign w:val="center"/>
          </w:tcPr>
          <w:p w14:paraId="0927044B" w14:textId="77777777" w:rsidR="00CC3DC6" w:rsidRDefault="00CC3DC6" w:rsidP="000447FD">
            <w:pPr>
              <w:widowControl/>
              <w:rPr>
                <w:rFonts w:ascii="Times New Roman" w:eastAsia="等线" w:hAnsi="Times New Roman" w:cs="Times New Roman"/>
                <w:color w:val="000000"/>
                <w:kern w:val="0"/>
                <w:sz w:val="20"/>
                <w:szCs w:val="20"/>
              </w:rPr>
            </w:pPr>
          </w:p>
        </w:tc>
        <w:tc>
          <w:tcPr>
            <w:tcW w:w="740" w:type="pct"/>
            <w:tcBorders>
              <w:top w:val="nil"/>
              <w:left w:val="nil"/>
              <w:bottom w:val="nil"/>
              <w:right w:val="nil"/>
            </w:tcBorders>
            <w:shd w:val="clear" w:color="auto" w:fill="auto"/>
            <w:noWrap/>
            <w:vAlign w:val="center"/>
          </w:tcPr>
          <w:p w14:paraId="38DC5E9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74.10%-81.90% </w:t>
            </w:r>
          </w:p>
        </w:tc>
        <w:tc>
          <w:tcPr>
            <w:tcW w:w="962" w:type="pct"/>
            <w:tcBorders>
              <w:top w:val="nil"/>
              <w:left w:val="nil"/>
              <w:bottom w:val="nil"/>
              <w:right w:val="nil"/>
            </w:tcBorders>
            <w:shd w:val="clear" w:color="auto" w:fill="auto"/>
            <w:noWrap/>
            <w:vAlign w:val="center"/>
          </w:tcPr>
          <w:p w14:paraId="7925297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(263.22,74.24)</w:t>
            </w:r>
          </w:p>
        </w:tc>
      </w:tr>
      <w:tr w:rsidR="00CC3DC6" w14:paraId="0B97DC43" w14:textId="77777777" w:rsidTr="000447FD">
        <w:trPr>
          <w:trHeight w:val="280"/>
        </w:trPr>
        <w:tc>
          <w:tcPr>
            <w:tcW w:w="1598" w:type="pct"/>
            <w:gridSpan w:val="3"/>
            <w:tcBorders>
              <w:top w:val="nil"/>
              <w:left w:val="nil"/>
              <w:bottom w:val="nil"/>
              <w:right w:val="nil"/>
            </w:tcBorders>
            <w:shd w:val="clear" w:color="auto" w:fill="auto"/>
            <w:noWrap/>
            <w:vAlign w:val="center"/>
          </w:tcPr>
          <w:p w14:paraId="43350AA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Mammography</w:t>
            </w:r>
          </w:p>
        </w:tc>
        <w:tc>
          <w:tcPr>
            <w:tcW w:w="740" w:type="pct"/>
            <w:tcBorders>
              <w:top w:val="nil"/>
              <w:left w:val="nil"/>
              <w:bottom w:val="nil"/>
              <w:right w:val="nil"/>
            </w:tcBorders>
            <w:shd w:val="clear" w:color="auto" w:fill="auto"/>
            <w:noWrap/>
            <w:vAlign w:val="center"/>
          </w:tcPr>
          <w:p w14:paraId="64E6DC5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73.30%</w:t>
            </w:r>
          </w:p>
        </w:tc>
        <w:tc>
          <w:tcPr>
            <w:tcW w:w="962" w:type="pct"/>
            <w:vMerge w:val="restart"/>
            <w:tcBorders>
              <w:top w:val="nil"/>
              <w:left w:val="nil"/>
              <w:bottom w:val="nil"/>
              <w:right w:val="nil"/>
            </w:tcBorders>
            <w:shd w:val="clear" w:color="auto" w:fill="auto"/>
            <w:noWrap/>
            <w:vAlign w:val="center"/>
          </w:tcPr>
          <w:p w14:paraId="07A00BD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Omranipour, R et al. (2016)</w:t>
            </w:r>
            <w:r w:rsidRPr="00C20A57">
              <w:rPr>
                <w:rFonts w:ascii="Times New Roman" w:eastAsia="等线" w:hAnsi="Times New Roman" w:cs="Times New Roman"/>
                <w:color w:val="000000"/>
                <w:kern w:val="0"/>
                <w:sz w:val="20"/>
                <w:szCs w:val="20"/>
                <w:vertAlign w:val="superscript"/>
              </w:rPr>
              <w:t>14</w:t>
            </w:r>
          </w:p>
        </w:tc>
        <w:tc>
          <w:tcPr>
            <w:tcW w:w="740" w:type="pct"/>
            <w:tcBorders>
              <w:top w:val="nil"/>
              <w:left w:val="nil"/>
              <w:bottom w:val="nil"/>
              <w:right w:val="nil"/>
            </w:tcBorders>
            <w:shd w:val="clear" w:color="auto" w:fill="auto"/>
            <w:noWrap/>
            <w:vAlign w:val="center"/>
          </w:tcPr>
          <w:p w14:paraId="21F2F1D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69.64%-76.97% </w:t>
            </w:r>
          </w:p>
        </w:tc>
        <w:tc>
          <w:tcPr>
            <w:tcW w:w="962" w:type="pct"/>
            <w:tcBorders>
              <w:top w:val="nil"/>
              <w:left w:val="nil"/>
              <w:bottom w:val="nil"/>
              <w:right w:val="nil"/>
            </w:tcBorders>
            <w:shd w:val="clear" w:color="auto" w:fill="auto"/>
            <w:noWrap/>
            <w:vAlign w:val="center"/>
          </w:tcPr>
          <w:p w14:paraId="0034FB4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(319.67,116.44)</w:t>
            </w:r>
          </w:p>
        </w:tc>
      </w:tr>
      <w:tr w:rsidR="00CC3DC6" w14:paraId="384EE45F" w14:textId="77777777" w:rsidTr="000447FD">
        <w:trPr>
          <w:trHeight w:val="280"/>
        </w:trPr>
        <w:tc>
          <w:tcPr>
            <w:tcW w:w="1598" w:type="pct"/>
            <w:gridSpan w:val="3"/>
            <w:tcBorders>
              <w:top w:val="nil"/>
              <w:left w:val="nil"/>
              <w:bottom w:val="nil"/>
              <w:right w:val="nil"/>
            </w:tcBorders>
            <w:shd w:val="clear" w:color="auto" w:fill="auto"/>
            <w:noWrap/>
            <w:vAlign w:val="center"/>
          </w:tcPr>
          <w:p w14:paraId="5BE99C2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Near-infrared optical mammography</w:t>
            </w:r>
          </w:p>
        </w:tc>
        <w:tc>
          <w:tcPr>
            <w:tcW w:w="740" w:type="pct"/>
            <w:tcBorders>
              <w:top w:val="nil"/>
              <w:left w:val="nil"/>
              <w:bottom w:val="nil"/>
              <w:right w:val="nil"/>
            </w:tcBorders>
            <w:shd w:val="clear" w:color="auto" w:fill="auto"/>
            <w:noWrap/>
            <w:vAlign w:val="center"/>
          </w:tcPr>
          <w:p w14:paraId="2C196E8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57.80%</w:t>
            </w:r>
          </w:p>
        </w:tc>
        <w:tc>
          <w:tcPr>
            <w:tcW w:w="962" w:type="pct"/>
            <w:vMerge/>
            <w:tcBorders>
              <w:top w:val="nil"/>
              <w:left w:val="nil"/>
              <w:bottom w:val="nil"/>
              <w:right w:val="nil"/>
            </w:tcBorders>
            <w:vAlign w:val="center"/>
          </w:tcPr>
          <w:p w14:paraId="66B17207" w14:textId="77777777" w:rsidR="00CC3DC6" w:rsidRDefault="00CC3DC6" w:rsidP="000447FD">
            <w:pPr>
              <w:widowControl/>
              <w:rPr>
                <w:rFonts w:ascii="Times New Roman" w:eastAsia="等线" w:hAnsi="Times New Roman" w:cs="Times New Roman"/>
                <w:color w:val="000000"/>
                <w:kern w:val="0"/>
                <w:sz w:val="20"/>
                <w:szCs w:val="20"/>
              </w:rPr>
            </w:pPr>
          </w:p>
        </w:tc>
        <w:tc>
          <w:tcPr>
            <w:tcW w:w="740" w:type="pct"/>
            <w:tcBorders>
              <w:top w:val="nil"/>
              <w:left w:val="nil"/>
              <w:bottom w:val="nil"/>
              <w:right w:val="nil"/>
            </w:tcBorders>
            <w:shd w:val="clear" w:color="auto" w:fill="auto"/>
            <w:noWrap/>
            <w:vAlign w:val="center"/>
          </w:tcPr>
          <w:p w14:paraId="4070599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54.91%-60.69% </w:t>
            </w:r>
          </w:p>
        </w:tc>
        <w:tc>
          <w:tcPr>
            <w:tcW w:w="962" w:type="pct"/>
            <w:tcBorders>
              <w:top w:val="nil"/>
              <w:left w:val="nil"/>
              <w:bottom w:val="nil"/>
              <w:right w:val="nil"/>
            </w:tcBorders>
            <w:shd w:val="clear" w:color="auto" w:fill="auto"/>
            <w:noWrap/>
            <w:vAlign w:val="center"/>
          </w:tcPr>
          <w:p w14:paraId="312A215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(505.82,369.30)</w:t>
            </w:r>
          </w:p>
        </w:tc>
      </w:tr>
      <w:tr w:rsidR="00CC3DC6" w14:paraId="3D346B31" w14:textId="77777777" w:rsidTr="000447FD">
        <w:trPr>
          <w:trHeight w:val="280"/>
        </w:trPr>
        <w:tc>
          <w:tcPr>
            <w:tcW w:w="1598" w:type="pct"/>
            <w:gridSpan w:val="3"/>
            <w:tcBorders>
              <w:top w:val="nil"/>
              <w:left w:val="nil"/>
              <w:bottom w:val="nil"/>
              <w:right w:val="nil"/>
            </w:tcBorders>
            <w:shd w:val="clear" w:color="auto" w:fill="auto"/>
            <w:noWrap/>
            <w:vAlign w:val="center"/>
          </w:tcPr>
          <w:p w14:paraId="459BE67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Magnetic resonance imaging</w:t>
            </w:r>
          </w:p>
        </w:tc>
        <w:tc>
          <w:tcPr>
            <w:tcW w:w="740" w:type="pct"/>
            <w:tcBorders>
              <w:top w:val="nil"/>
              <w:left w:val="nil"/>
              <w:bottom w:val="nil"/>
              <w:right w:val="nil"/>
            </w:tcBorders>
            <w:shd w:val="clear" w:color="auto" w:fill="auto"/>
            <w:noWrap/>
            <w:vAlign w:val="center"/>
          </w:tcPr>
          <w:p w14:paraId="08E4D71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90.00%</w:t>
            </w:r>
          </w:p>
        </w:tc>
        <w:tc>
          <w:tcPr>
            <w:tcW w:w="962" w:type="pct"/>
            <w:tcBorders>
              <w:top w:val="nil"/>
              <w:left w:val="nil"/>
              <w:bottom w:val="nil"/>
              <w:right w:val="nil"/>
            </w:tcBorders>
            <w:shd w:val="clear" w:color="auto" w:fill="auto"/>
            <w:noWrap/>
            <w:vAlign w:val="center"/>
          </w:tcPr>
          <w:p w14:paraId="4E1C7D3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Kriege, M et al. (2006)</w:t>
            </w:r>
            <w:r w:rsidRPr="00C20A57">
              <w:rPr>
                <w:rFonts w:ascii="Times New Roman" w:eastAsia="等线" w:hAnsi="Times New Roman" w:cs="Times New Roman"/>
                <w:color w:val="000000"/>
                <w:kern w:val="0"/>
                <w:sz w:val="20"/>
                <w:szCs w:val="20"/>
                <w:vertAlign w:val="superscript"/>
              </w:rPr>
              <w:t>15</w:t>
            </w:r>
          </w:p>
        </w:tc>
        <w:tc>
          <w:tcPr>
            <w:tcW w:w="740" w:type="pct"/>
            <w:tcBorders>
              <w:top w:val="nil"/>
              <w:left w:val="nil"/>
              <w:bottom w:val="nil"/>
              <w:right w:val="nil"/>
            </w:tcBorders>
            <w:shd w:val="clear" w:color="auto" w:fill="auto"/>
            <w:noWrap/>
            <w:vAlign w:val="center"/>
          </w:tcPr>
          <w:p w14:paraId="35FCD4D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85.50%-94.50% </w:t>
            </w:r>
          </w:p>
        </w:tc>
        <w:tc>
          <w:tcPr>
            <w:tcW w:w="962" w:type="pct"/>
            <w:tcBorders>
              <w:top w:val="nil"/>
              <w:left w:val="nil"/>
              <w:bottom w:val="nil"/>
              <w:right w:val="nil"/>
            </w:tcBorders>
            <w:shd w:val="clear" w:color="auto" w:fill="auto"/>
            <w:noWrap/>
            <w:vAlign w:val="center"/>
          </w:tcPr>
          <w:p w14:paraId="3F7D18F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(119.10,13.23)</w:t>
            </w:r>
          </w:p>
        </w:tc>
      </w:tr>
      <w:tr w:rsidR="00CC3DC6" w14:paraId="54553BDC" w14:textId="77777777" w:rsidTr="000447FD">
        <w:trPr>
          <w:trHeight w:val="280"/>
        </w:trPr>
        <w:tc>
          <w:tcPr>
            <w:tcW w:w="1598" w:type="pct"/>
            <w:gridSpan w:val="3"/>
            <w:tcBorders>
              <w:top w:val="nil"/>
              <w:left w:val="nil"/>
              <w:bottom w:val="nil"/>
              <w:right w:val="nil"/>
            </w:tcBorders>
            <w:shd w:val="clear" w:color="auto" w:fill="auto"/>
            <w:noWrap/>
            <w:vAlign w:val="center"/>
          </w:tcPr>
          <w:p w14:paraId="1F01030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Digital breast tomosynthesis Mammography</w:t>
            </w:r>
          </w:p>
        </w:tc>
        <w:tc>
          <w:tcPr>
            <w:tcW w:w="740" w:type="pct"/>
            <w:tcBorders>
              <w:top w:val="nil"/>
              <w:left w:val="nil"/>
              <w:bottom w:val="nil"/>
              <w:right w:val="nil"/>
            </w:tcBorders>
            <w:shd w:val="clear" w:color="auto" w:fill="auto"/>
            <w:noWrap/>
            <w:vAlign w:val="center"/>
          </w:tcPr>
          <w:p w14:paraId="04DD0CC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98.10%</w:t>
            </w:r>
          </w:p>
        </w:tc>
        <w:tc>
          <w:tcPr>
            <w:tcW w:w="962" w:type="pct"/>
            <w:tcBorders>
              <w:top w:val="nil"/>
              <w:left w:val="nil"/>
              <w:bottom w:val="nil"/>
              <w:right w:val="nil"/>
            </w:tcBorders>
            <w:shd w:val="clear" w:color="auto" w:fill="auto"/>
            <w:noWrap/>
            <w:vAlign w:val="center"/>
          </w:tcPr>
          <w:p w14:paraId="2F40698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Jalalian, A et al. (2017)</w:t>
            </w:r>
            <w:r w:rsidRPr="00C20A57">
              <w:rPr>
                <w:rFonts w:ascii="Times New Roman" w:eastAsia="等线" w:hAnsi="Times New Roman" w:cs="Times New Roman"/>
                <w:color w:val="000000"/>
                <w:kern w:val="0"/>
                <w:sz w:val="20"/>
                <w:szCs w:val="20"/>
                <w:vertAlign w:val="superscript"/>
              </w:rPr>
              <w:t>16</w:t>
            </w:r>
          </w:p>
        </w:tc>
        <w:tc>
          <w:tcPr>
            <w:tcW w:w="740" w:type="pct"/>
            <w:tcBorders>
              <w:top w:val="nil"/>
              <w:left w:val="nil"/>
              <w:bottom w:val="nil"/>
              <w:right w:val="nil"/>
            </w:tcBorders>
            <w:shd w:val="clear" w:color="auto" w:fill="auto"/>
            <w:noWrap/>
            <w:vAlign w:val="center"/>
          </w:tcPr>
          <w:p w14:paraId="551DA9E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93.20%-100.00% </w:t>
            </w:r>
          </w:p>
        </w:tc>
        <w:tc>
          <w:tcPr>
            <w:tcW w:w="962" w:type="pct"/>
            <w:tcBorders>
              <w:top w:val="nil"/>
              <w:left w:val="nil"/>
              <w:bottom w:val="nil"/>
              <w:right w:val="nil"/>
            </w:tcBorders>
            <w:shd w:val="clear" w:color="auto" w:fill="auto"/>
            <w:noWrap/>
            <w:vAlign w:val="center"/>
          </w:tcPr>
          <w:p w14:paraId="6E0BC36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(43.51,0.84)</w:t>
            </w:r>
          </w:p>
        </w:tc>
      </w:tr>
      <w:tr w:rsidR="00CC3DC6" w14:paraId="509D4133" w14:textId="77777777" w:rsidTr="000447FD">
        <w:trPr>
          <w:trHeight w:val="280"/>
        </w:trPr>
        <w:tc>
          <w:tcPr>
            <w:tcW w:w="1598" w:type="pct"/>
            <w:gridSpan w:val="3"/>
            <w:tcBorders>
              <w:top w:val="nil"/>
              <w:left w:val="nil"/>
              <w:bottom w:val="nil"/>
              <w:right w:val="nil"/>
            </w:tcBorders>
            <w:shd w:val="clear" w:color="auto" w:fill="auto"/>
            <w:noWrap/>
            <w:vAlign w:val="center"/>
          </w:tcPr>
          <w:p w14:paraId="64E64C2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B-Mode</w:t>
            </w:r>
          </w:p>
        </w:tc>
        <w:tc>
          <w:tcPr>
            <w:tcW w:w="740" w:type="pct"/>
            <w:tcBorders>
              <w:top w:val="nil"/>
              <w:left w:val="nil"/>
              <w:bottom w:val="nil"/>
              <w:right w:val="nil"/>
            </w:tcBorders>
            <w:shd w:val="clear" w:color="auto" w:fill="auto"/>
            <w:noWrap/>
            <w:vAlign w:val="center"/>
          </w:tcPr>
          <w:p w14:paraId="720436D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61.50%</w:t>
            </w:r>
          </w:p>
        </w:tc>
        <w:tc>
          <w:tcPr>
            <w:tcW w:w="962" w:type="pct"/>
            <w:vMerge w:val="restart"/>
            <w:tcBorders>
              <w:top w:val="nil"/>
              <w:left w:val="nil"/>
              <w:bottom w:val="single" w:sz="8" w:space="0" w:color="000000"/>
              <w:right w:val="nil"/>
            </w:tcBorders>
            <w:shd w:val="clear" w:color="auto" w:fill="auto"/>
            <w:noWrap/>
            <w:vAlign w:val="center"/>
          </w:tcPr>
          <w:p w14:paraId="26B93C5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Watanabe, T et al. (2021)</w:t>
            </w:r>
            <w:r w:rsidRPr="00C20A57">
              <w:rPr>
                <w:rFonts w:ascii="Times New Roman" w:eastAsia="等线" w:hAnsi="Times New Roman" w:cs="Times New Roman"/>
                <w:color w:val="000000"/>
                <w:kern w:val="0"/>
                <w:sz w:val="20"/>
                <w:szCs w:val="20"/>
                <w:vertAlign w:val="superscript"/>
              </w:rPr>
              <w:t>17</w:t>
            </w:r>
          </w:p>
        </w:tc>
        <w:tc>
          <w:tcPr>
            <w:tcW w:w="740" w:type="pct"/>
            <w:tcBorders>
              <w:top w:val="nil"/>
              <w:left w:val="nil"/>
              <w:bottom w:val="nil"/>
              <w:right w:val="nil"/>
            </w:tcBorders>
            <w:shd w:val="clear" w:color="auto" w:fill="auto"/>
            <w:noWrap/>
            <w:vAlign w:val="center"/>
          </w:tcPr>
          <w:p w14:paraId="2B4D764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58.43%-64.58% </w:t>
            </w:r>
          </w:p>
        </w:tc>
        <w:tc>
          <w:tcPr>
            <w:tcW w:w="962" w:type="pct"/>
            <w:tcBorders>
              <w:top w:val="nil"/>
              <w:left w:val="nil"/>
              <w:bottom w:val="nil"/>
              <w:right w:val="nil"/>
            </w:tcBorders>
            <w:shd w:val="clear" w:color="auto" w:fill="auto"/>
            <w:noWrap/>
            <w:vAlign w:val="center"/>
          </w:tcPr>
          <w:p w14:paraId="55C062D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(461.38,288.83)</w:t>
            </w:r>
          </w:p>
        </w:tc>
      </w:tr>
      <w:tr w:rsidR="00CC3DC6" w14:paraId="3D05A68F" w14:textId="77777777" w:rsidTr="000447FD">
        <w:trPr>
          <w:trHeight w:val="280"/>
        </w:trPr>
        <w:tc>
          <w:tcPr>
            <w:tcW w:w="1598" w:type="pct"/>
            <w:gridSpan w:val="3"/>
            <w:tcBorders>
              <w:top w:val="nil"/>
              <w:left w:val="nil"/>
              <w:bottom w:val="single" w:sz="8" w:space="0" w:color="auto"/>
              <w:right w:val="nil"/>
            </w:tcBorders>
            <w:shd w:val="clear" w:color="auto" w:fill="auto"/>
            <w:noWrap/>
            <w:vAlign w:val="center"/>
          </w:tcPr>
          <w:p w14:paraId="3BDB32F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Color Doppler</w:t>
            </w:r>
          </w:p>
        </w:tc>
        <w:tc>
          <w:tcPr>
            <w:tcW w:w="740" w:type="pct"/>
            <w:tcBorders>
              <w:top w:val="nil"/>
              <w:left w:val="nil"/>
              <w:bottom w:val="single" w:sz="8" w:space="0" w:color="auto"/>
              <w:right w:val="nil"/>
            </w:tcBorders>
            <w:shd w:val="clear" w:color="auto" w:fill="auto"/>
            <w:noWrap/>
            <w:vAlign w:val="center"/>
          </w:tcPr>
          <w:p w14:paraId="633F2E1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69.20%</w:t>
            </w:r>
          </w:p>
        </w:tc>
        <w:tc>
          <w:tcPr>
            <w:tcW w:w="962" w:type="pct"/>
            <w:vMerge/>
            <w:tcBorders>
              <w:top w:val="nil"/>
              <w:left w:val="nil"/>
              <w:bottom w:val="single" w:sz="8" w:space="0" w:color="000000"/>
              <w:right w:val="nil"/>
            </w:tcBorders>
            <w:vAlign w:val="center"/>
          </w:tcPr>
          <w:p w14:paraId="09D7BB3E" w14:textId="77777777" w:rsidR="00CC3DC6" w:rsidRDefault="00CC3DC6" w:rsidP="000447FD">
            <w:pPr>
              <w:widowControl/>
              <w:rPr>
                <w:rFonts w:ascii="Times New Roman" w:eastAsia="等线" w:hAnsi="Times New Roman" w:cs="Times New Roman"/>
                <w:color w:val="000000"/>
                <w:kern w:val="0"/>
                <w:sz w:val="20"/>
                <w:szCs w:val="20"/>
              </w:rPr>
            </w:pPr>
          </w:p>
        </w:tc>
        <w:tc>
          <w:tcPr>
            <w:tcW w:w="740" w:type="pct"/>
            <w:tcBorders>
              <w:top w:val="nil"/>
              <w:left w:val="nil"/>
              <w:bottom w:val="single" w:sz="8" w:space="0" w:color="auto"/>
              <w:right w:val="nil"/>
            </w:tcBorders>
            <w:shd w:val="clear" w:color="auto" w:fill="auto"/>
            <w:noWrap/>
            <w:vAlign w:val="center"/>
          </w:tcPr>
          <w:p w14:paraId="3436E44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65.74%-72.66% </w:t>
            </w:r>
          </w:p>
        </w:tc>
        <w:tc>
          <w:tcPr>
            <w:tcW w:w="962" w:type="pct"/>
            <w:tcBorders>
              <w:top w:val="nil"/>
              <w:left w:val="nil"/>
              <w:bottom w:val="single" w:sz="8" w:space="0" w:color="auto"/>
              <w:right w:val="nil"/>
            </w:tcBorders>
            <w:shd w:val="clear" w:color="auto" w:fill="auto"/>
            <w:noWrap/>
            <w:vAlign w:val="center"/>
          </w:tcPr>
          <w:p w14:paraId="38E179A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Beta (368.91,164.20)</w:t>
            </w:r>
          </w:p>
        </w:tc>
      </w:tr>
    </w:tbl>
    <w:p w14:paraId="1CD38515" w14:textId="77777777" w:rsidR="00CC3DC6" w:rsidRDefault="00CC3DC6" w:rsidP="00CC3DC6">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3F204E05" wp14:editId="555DF4AD">
            <wp:extent cx="4679950" cy="3819525"/>
            <wp:effectExtent l="0" t="0" r="6350" b="9525"/>
            <wp:docPr id="19451447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144761"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680000" cy="3819600"/>
                    </a:xfrm>
                    <a:prstGeom prst="rect">
                      <a:avLst/>
                    </a:prstGeom>
                    <a:noFill/>
                    <a:ln>
                      <a:noFill/>
                    </a:ln>
                  </pic:spPr>
                </pic:pic>
              </a:graphicData>
            </a:graphic>
          </wp:inline>
        </w:drawing>
      </w:r>
    </w:p>
    <w:p w14:paraId="79A534E4" w14:textId="77777777" w:rsidR="00CC3DC6" w:rsidRDefault="00CC3DC6" w:rsidP="00CC3DC6">
      <w:pPr>
        <w:pStyle w:val="1"/>
        <w:spacing w:before="0" w:after="0" w:line="240" w:lineRule="auto"/>
        <w:rPr>
          <w:rFonts w:ascii="Times New Roman" w:hAnsi="Times New Roman" w:cs="Times New Roman"/>
          <w:sz w:val="20"/>
          <w:szCs w:val="20"/>
        </w:rPr>
      </w:pPr>
      <w:bookmarkStart w:id="12" w:name="_Toc6872"/>
      <w:bookmarkStart w:id="13" w:name="_Toc139983248"/>
      <w:r>
        <w:rPr>
          <w:rFonts w:ascii="Times New Roman" w:hAnsi="Times New Roman" w:cs="Times New Roman" w:hint="eastAsia"/>
          <w:sz w:val="20"/>
          <w:szCs w:val="20"/>
        </w:rPr>
        <w:t>A</w:t>
      </w:r>
      <w:r>
        <w:rPr>
          <w:rFonts w:ascii="Times New Roman" w:hAnsi="Times New Roman" w:cs="Times New Roman"/>
          <w:sz w:val="20"/>
          <w:szCs w:val="20"/>
        </w:rPr>
        <w:t xml:space="preserve">ppendix Figure </w:t>
      </w:r>
      <w:r>
        <w:rPr>
          <w:rFonts w:ascii="Times New Roman" w:hAnsi="Times New Roman" w:cs="Times New Roman" w:hint="eastAsia"/>
          <w:sz w:val="20"/>
          <w:szCs w:val="20"/>
        </w:rPr>
        <w:t>3</w:t>
      </w:r>
      <w:r>
        <w:rPr>
          <w:rFonts w:ascii="Times New Roman" w:hAnsi="Times New Roman" w:cs="Times New Roman"/>
          <w:sz w:val="20"/>
          <w:szCs w:val="20"/>
        </w:rPr>
        <w:t>. Natural mortality for different ages in China</w:t>
      </w:r>
      <w:bookmarkEnd w:id="12"/>
      <w:bookmarkEnd w:id="13"/>
    </w:p>
    <w:p w14:paraId="51EB0CDB" w14:textId="77777777" w:rsidR="00CC3DC6" w:rsidRDefault="00CC3DC6" w:rsidP="00CC3DC6">
      <w:pPr>
        <w:rPr>
          <w:rFonts w:ascii="Times New Roman" w:hAnsi="Times New Roman" w:cs="Times New Roman"/>
          <w:sz w:val="20"/>
          <w:szCs w:val="21"/>
        </w:rPr>
      </w:pPr>
      <w:r>
        <w:rPr>
          <w:rFonts w:ascii="Times New Roman" w:hAnsi="Times New Roman" w:cs="Times New Roman"/>
          <w:sz w:val="20"/>
          <w:szCs w:val="21"/>
        </w:rPr>
        <w:t>* The natural mortality was obtained from the sixth national census.</w:t>
      </w:r>
      <w:r w:rsidRPr="00C20A57">
        <w:rPr>
          <w:rFonts w:ascii="Times New Roman" w:hAnsi="Times New Roman" w:cs="Times New Roman"/>
          <w:color w:val="080000"/>
          <w:kern w:val="0"/>
          <w:sz w:val="20"/>
          <w:szCs w:val="20"/>
          <w:vertAlign w:val="superscript"/>
        </w:rPr>
        <w:t>18</w:t>
      </w:r>
    </w:p>
    <w:p w14:paraId="41591B7B" w14:textId="77777777" w:rsidR="00CC3DC6" w:rsidRDefault="00CC3DC6" w:rsidP="00CC3DC6">
      <w:pPr>
        <w:pStyle w:val="1"/>
        <w:spacing w:before="0" w:after="0" w:line="240" w:lineRule="auto"/>
        <w:rPr>
          <w:rFonts w:ascii="Times New Roman" w:hAnsi="Times New Roman" w:cs="Times New Roman"/>
          <w:sz w:val="20"/>
          <w:szCs w:val="20"/>
        </w:rPr>
      </w:pPr>
      <w:bookmarkStart w:id="14" w:name="_Toc3948"/>
      <w:bookmarkStart w:id="15" w:name="_Toc139983249"/>
      <w:r>
        <w:rPr>
          <w:rFonts w:ascii="Times New Roman" w:hAnsi="Times New Roman" w:cs="Times New Roman" w:hint="eastAsia"/>
          <w:sz w:val="20"/>
          <w:szCs w:val="20"/>
        </w:rPr>
        <w:lastRenderedPageBreak/>
        <w:t>A</w:t>
      </w:r>
      <w:r>
        <w:rPr>
          <w:rFonts w:ascii="Times New Roman" w:hAnsi="Times New Roman" w:cs="Times New Roman"/>
          <w:sz w:val="20"/>
          <w:szCs w:val="20"/>
        </w:rPr>
        <w:t>ppendix Formula. The calculation formula of eight settings per capita GDP</w:t>
      </w:r>
      <w:bookmarkEnd w:id="14"/>
      <w:bookmarkEnd w:id="15"/>
    </w:p>
    <w:p w14:paraId="12800312" w14:textId="77777777" w:rsidR="00CC3DC6" w:rsidRDefault="00CC3DC6" w:rsidP="00CC3DC6">
      <w:pPr>
        <w:rPr>
          <w:rFonts w:ascii="Cambria Math" w:hAnsi="Cambria Math"/>
          <w:sz w:val="20"/>
          <w:szCs w:val="21"/>
          <w:oMath/>
        </w:rPr>
      </w:pPr>
      <m:oMathPara>
        <m:oMath>
          <m:r>
            <w:rPr>
              <w:rFonts w:ascii="Cambria Math" w:hAnsi="Cambria Math"/>
              <w:sz w:val="20"/>
              <w:szCs w:val="21"/>
            </w:rPr>
            <m:t>The per capita GDP for rural settings</m:t>
          </m:r>
        </m:oMath>
      </m:oMathPara>
    </w:p>
    <w:p w14:paraId="540284A8" w14:textId="77777777" w:rsidR="00CC3DC6" w:rsidRDefault="00CC3DC6" w:rsidP="00CC3DC6">
      <w:pPr>
        <w:rPr>
          <w:rFonts w:ascii="Cambria Math" w:hAnsi="Cambria Math"/>
          <w:sz w:val="20"/>
          <w:szCs w:val="21"/>
          <w:oMath/>
        </w:rPr>
      </w:pPr>
      <m:oMathPara>
        <m:oMath>
          <m:r>
            <w:rPr>
              <w:rFonts w:ascii="Cambria Math" w:hAnsi="Cambria Math"/>
              <w:sz w:val="20"/>
              <w:szCs w:val="21"/>
            </w:rPr>
            <m:t>=total GDP in rural areas/total rural population</m:t>
          </m:r>
        </m:oMath>
      </m:oMathPara>
    </w:p>
    <w:p w14:paraId="7FA806EE" w14:textId="77777777" w:rsidR="00CC3DC6" w:rsidRDefault="00CC3DC6" w:rsidP="00CC3DC6">
      <w:pPr>
        <w:rPr>
          <w:rFonts w:ascii="Cambria Math" w:hAnsi="Cambria Math"/>
          <w:sz w:val="20"/>
          <w:szCs w:val="21"/>
          <w:oMath/>
        </w:rPr>
      </w:pPr>
      <m:oMathPara>
        <m:oMath>
          <m:r>
            <w:rPr>
              <w:rFonts w:ascii="Cambria Math" w:hAnsi="Cambria Math"/>
              <w:sz w:val="20"/>
              <w:szCs w:val="21"/>
            </w:rPr>
            <m:t>=</m:t>
          </m:r>
          <m:f>
            <m:fPr>
              <m:ctrlPr>
                <w:rPr>
                  <w:rFonts w:ascii="Cambria Math" w:hAnsi="Cambria Math"/>
                  <w:sz w:val="20"/>
                  <w:szCs w:val="21"/>
                </w:rPr>
              </m:ctrlPr>
            </m:fPr>
            <m:num>
              <m:r>
                <w:rPr>
                  <w:rFonts w:ascii="Cambria Math" w:hAnsi="Cambria Math"/>
                  <w:sz w:val="20"/>
                  <w:szCs w:val="21"/>
                </w:rPr>
                <m:t>total  GDP</m:t>
              </m:r>
              <m:ctrlPr>
                <w:rPr>
                  <w:rFonts w:ascii="Cambria Math" w:hAnsi="Cambria Math"/>
                  <w:i/>
                  <w:sz w:val="20"/>
                  <w:szCs w:val="21"/>
                </w:rPr>
              </m:ctrlPr>
            </m:num>
            <m:den>
              <m:d>
                <m:dPr>
                  <m:ctrlPr>
                    <w:rPr>
                      <w:rFonts w:ascii="Cambria Math" w:hAnsi="Cambria Math"/>
                      <w:i/>
                      <w:sz w:val="20"/>
                      <w:szCs w:val="21"/>
                    </w:rPr>
                  </m:ctrlPr>
                </m:dPr>
                <m:e>
                  <m:r>
                    <w:rPr>
                      <w:rFonts w:ascii="Cambria Math" w:hAnsi="Cambria Math"/>
                      <w:sz w:val="20"/>
                      <w:szCs w:val="21"/>
                    </w:rPr>
                    <m:t>1+</m:t>
                  </m:r>
                  <m:r>
                    <m:rPr>
                      <m:nor/>
                    </m:rPr>
                    <w:rPr>
                      <w:rFonts w:ascii="Cambria Math" w:hAnsi="Cambria Math"/>
                      <w:sz w:val="20"/>
                      <w:szCs w:val="21"/>
                    </w:rPr>
                    <m:t>urban to rural ratio of per capita disposable income</m:t>
                  </m:r>
                </m:e>
              </m:d>
              <m:d>
                <m:dPr>
                  <m:ctrlPr>
                    <w:rPr>
                      <w:rFonts w:ascii="Cambria Math" w:hAnsi="Cambria Math"/>
                      <w:i/>
                      <w:sz w:val="20"/>
                      <w:szCs w:val="21"/>
                    </w:rPr>
                  </m:ctrlPr>
                </m:dPr>
                <m:e>
                  <m:r>
                    <m:rPr>
                      <m:nor/>
                    </m:rPr>
                    <w:rPr>
                      <w:rFonts w:ascii="Cambria Math" w:hAnsi="Cambria Math"/>
                      <w:sz w:val="20"/>
                      <w:szCs w:val="21"/>
                    </w:rPr>
                    <m:t>the total population</m:t>
                  </m:r>
                  <m:d>
                    <m:dPr>
                      <m:ctrlPr>
                        <w:rPr>
                          <w:rFonts w:ascii="Cambria Math" w:hAnsi="Cambria Math"/>
                          <w:i/>
                          <w:sz w:val="20"/>
                          <w:szCs w:val="21"/>
                        </w:rPr>
                      </m:ctrlPr>
                    </m:dPr>
                    <m:e>
                      <m:r>
                        <w:rPr>
                          <w:rFonts w:ascii="Cambria Math" w:hAnsi="Cambria Math"/>
                          <w:sz w:val="20"/>
                          <w:szCs w:val="21"/>
                        </w:rPr>
                        <m:t>1-</m:t>
                      </m:r>
                      <m:r>
                        <m:rPr>
                          <m:nor/>
                        </m:rPr>
                        <w:rPr>
                          <w:rFonts w:ascii="Cambria Math" w:hAnsi="Cambria Math"/>
                          <w:sz w:val="20"/>
                          <w:szCs w:val="21"/>
                        </w:rPr>
                        <m:t>urbanization rate</m:t>
                      </m:r>
                    </m:e>
                  </m:d>
                </m:e>
              </m:d>
              <m:ctrlPr>
                <w:rPr>
                  <w:rFonts w:ascii="Cambria Math" w:hAnsi="Cambria Math"/>
                  <w:i/>
                  <w:sz w:val="20"/>
                  <w:szCs w:val="21"/>
                </w:rPr>
              </m:ctrlPr>
            </m:den>
          </m:f>
        </m:oMath>
      </m:oMathPara>
    </w:p>
    <w:p w14:paraId="6C1ED9DC" w14:textId="77777777" w:rsidR="00CC3DC6" w:rsidRDefault="00CC3DC6" w:rsidP="00CC3DC6">
      <w:pPr>
        <w:rPr>
          <w:sz w:val="20"/>
          <w:szCs w:val="21"/>
        </w:rPr>
      </w:pPr>
      <m:oMathPara>
        <m:oMath>
          <m:r>
            <w:rPr>
              <w:rFonts w:ascii="Cambria Math" w:hAnsi="Cambria Math"/>
              <w:sz w:val="20"/>
              <w:szCs w:val="21"/>
            </w:rPr>
            <m:t>=</m:t>
          </m:r>
          <m:f>
            <m:fPr>
              <m:ctrlPr>
                <w:rPr>
                  <w:rFonts w:ascii="Cambria Math" w:hAnsi="Cambria Math"/>
                  <w:sz w:val="20"/>
                  <w:szCs w:val="21"/>
                </w:rPr>
              </m:ctrlPr>
            </m:fPr>
            <m:num>
              <m:r>
                <m:rPr>
                  <m:nor/>
                </m:rPr>
                <w:rPr>
                  <w:rFonts w:ascii="Cambria Math" w:hAnsi="Cambria Math"/>
                  <w:sz w:val="20"/>
                  <w:szCs w:val="21"/>
                </w:rPr>
                <m:t>overall per capita national GDP</m:t>
              </m:r>
              <m:ctrlPr>
                <w:rPr>
                  <w:rFonts w:ascii="Cambria Math" w:hAnsi="Cambria Math"/>
                  <w:i/>
                  <w:sz w:val="20"/>
                  <w:szCs w:val="21"/>
                </w:rPr>
              </m:ctrlPr>
            </m:num>
            <m:den>
              <m:d>
                <m:dPr>
                  <m:ctrlPr>
                    <w:rPr>
                      <w:rFonts w:ascii="Cambria Math" w:hAnsi="Cambria Math"/>
                      <w:i/>
                      <w:sz w:val="20"/>
                      <w:szCs w:val="21"/>
                    </w:rPr>
                  </m:ctrlPr>
                </m:dPr>
                <m:e>
                  <m:d>
                    <m:dPr>
                      <m:ctrlPr>
                        <w:rPr>
                          <w:rFonts w:ascii="Cambria Math" w:hAnsi="Cambria Math"/>
                          <w:i/>
                          <w:sz w:val="20"/>
                          <w:szCs w:val="21"/>
                        </w:rPr>
                      </m:ctrlPr>
                    </m:dPr>
                    <m:e>
                      <m:r>
                        <w:rPr>
                          <w:rFonts w:ascii="Cambria Math" w:hAnsi="Cambria Math"/>
                          <w:sz w:val="20"/>
                          <w:szCs w:val="21"/>
                        </w:rPr>
                        <m:t>1+</m:t>
                      </m:r>
                      <m:r>
                        <m:rPr>
                          <m:nor/>
                        </m:rPr>
                        <w:rPr>
                          <w:rFonts w:ascii="Cambria Math" w:hAnsi="Cambria Math"/>
                          <w:sz w:val="20"/>
                          <w:szCs w:val="21"/>
                        </w:rPr>
                        <m:t>urban to rural ratio of per capita disposable income</m:t>
                      </m:r>
                    </m:e>
                  </m:d>
                  <m:d>
                    <m:dPr>
                      <m:ctrlPr>
                        <w:rPr>
                          <w:rFonts w:ascii="Cambria Math" w:hAnsi="Cambria Math"/>
                          <w:i/>
                          <w:sz w:val="20"/>
                          <w:szCs w:val="21"/>
                        </w:rPr>
                      </m:ctrlPr>
                    </m:dPr>
                    <m:e>
                      <m:r>
                        <w:rPr>
                          <w:rFonts w:ascii="Cambria Math" w:hAnsi="Cambria Math"/>
                          <w:sz w:val="20"/>
                          <w:szCs w:val="21"/>
                        </w:rPr>
                        <m:t>1-</m:t>
                      </m:r>
                      <m:r>
                        <m:rPr>
                          <m:nor/>
                        </m:rPr>
                        <w:rPr>
                          <w:rFonts w:ascii="Cambria Math" w:hAnsi="Cambria Math"/>
                          <w:sz w:val="20"/>
                          <w:szCs w:val="21"/>
                        </w:rPr>
                        <m:t>urbanization rate</m:t>
                      </m:r>
                    </m:e>
                  </m:d>
                </m:e>
              </m:d>
              <m:ctrlPr>
                <w:rPr>
                  <w:rFonts w:ascii="Cambria Math" w:hAnsi="Cambria Math"/>
                  <w:i/>
                  <w:sz w:val="20"/>
                  <w:szCs w:val="21"/>
                </w:rPr>
              </m:ctrlPr>
            </m:den>
          </m:f>
        </m:oMath>
      </m:oMathPara>
    </w:p>
    <w:p w14:paraId="7698C16F" w14:textId="77777777" w:rsidR="00CC3DC6" w:rsidRDefault="00CC3DC6" w:rsidP="00CC3DC6">
      <w:pPr>
        <w:rPr>
          <w:rFonts w:ascii="Cambria Math" w:hAnsi="Cambria Math"/>
          <w:sz w:val="20"/>
          <w:szCs w:val="21"/>
          <w:oMath/>
        </w:rPr>
      </w:pPr>
      <m:oMathPara>
        <m:oMath>
          <m:r>
            <w:rPr>
              <w:rFonts w:ascii="Cambria Math" w:hAnsi="Cambria Math"/>
              <w:sz w:val="20"/>
              <w:szCs w:val="21"/>
            </w:rPr>
            <m:t>The per capita GDP for urban China</m:t>
          </m:r>
        </m:oMath>
      </m:oMathPara>
    </w:p>
    <w:p w14:paraId="5D41AA8C" w14:textId="77777777" w:rsidR="00CC3DC6" w:rsidRDefault="00CC3DC6" w:rsidP="00CC3DC6">
      <w:pPr>
        <w:rPr>
          <w:sz w:val="20"/>
          <w:szCs w:val="21"/>
        </w:rPr>
      </w:pPr>
      <m:oMathPara>
        <m:oMath>
          <m:r>
            <w:rPr>
              <w:rFonts w:ascii="Cambria Math" w:hAnsi="Cambria Math"/>
              <w:sz w:val="20"/>
              <w:szCs w:val="21"/>
            </w:rPr>
            <m:t>=</m:t>
          </m:r>
          <m:f>
            <m:fPr>
              <m:ctrlPr>
                <w:rPr>
                  <w:rFonts w:ascii="Cambria Math" w:hAnsi="Cambria Math"/>
                  <w:sz w:val="20"/>
                  <w:szCs w:val="21"/>
                </w:rPr>
              </m:ctrlPr>
            </m:fPr>
            <m:num>
              <m:r>
                <m:rPr>
                  <m:nor/>
                </m:rPr>
                <w:rPr>
                  <w:rFonts w:ascii="Cambria Math" w:hAnsi="Cambria Math"/>
                  <w:sz w:val="20"/>
                  <w:szCs w:val="21"/>
                </w:rPr>
                <m:t>overall per capita national GDP</m:t>
              </m:r>
              <m:ctrlPr>
                <w:rPr>
                  <w:rFonts w:ascii="Cambria Math" w:hAnsi="Cambria Math"/>
                  <w:i/>
                  <w:sz w:val="20"/>
                  <w:szCs w:val="21"/>
                </w:rPr>
              </m:ctrlPr>
            </m:num>
            <m:den>
              <m:d>
                <m:dPr>
                  <m:ctrlPr>
                    <w:rPr>
                      <w:rFonts w:ascii="Cambria Math" w:hAnsi="Cambria Math"/>
                      <w:i/>
                      <w:sz w:val="20"/>
                      <w:szCs w:val="21"/>
                    </w:rPr>
                  </m:ctrlPr>
                </m:dPr>
                <m:e>
                  <m:r>
                    <w:rPr>
                      <w:rFonts w:ascii="Cambria Math" w:hAnsi="Cambria Math"/>
                      <w:sz w:val="20"/>
                      <w:szCs w:val="21"/>
                    </w:rPr>
                    <m:t>1+</m:t>
                  </m:r>
                  <m:d>
                    <m:dPr>
                      <m:ctrlPr>
                        <w:rPr>
                          <w:rFonts w:ascii="Cambria Math" w:hAnsi="Cambria Math"/>
                          <w:i/>
                          <w:sz w:val="20"/>
                          <w:szCs w:val="21"/>
                        </w:rPr>
                      </m:ctrlPr>
                    </m:dPr>
                    <m:e>
                      <m:f>
                        <m:fPr>
                          <m:ctrlPr>
                            <w:rPr>
                              <w:rFonts w:ascii="Cambria Math" w:hAnsi="Cambria Math"/>
                              <w:sz w:val="20"/>
                              <w:szCs w:val="21"/>
                            </w:rPr>
                          </m:ctrlPr>
                        </m:fPr>
                        <m:num>
                          <m:r>
                            <w:rPr>
                              <w:rFonts w:ascii="Cambria Math" w:hAnsi="Cambria Math"/>
                              <w:sz w:val="20"/>
                              <w:szCs w:val="21"/>
                            </w:rPr>
                            <m:t>1</m:t>
                          </m:r>
                          <m:ctrlPr>
                            <w:rPr>
                              <w:rFonts w:ascii="Cambria Math" w:hAnsi="Cambria Math"/>
                              <w:i/>
                              <w:sz w:val="20"/>
                              <w:szCs w:val="21"/>
                            </w:rPr>
                          </m:ctrlPr>
                        </m:num>
                        <m:den>
                          <m:r>
                            <m:rPr>
                              <m:nor/>
                            </m:rPr>
                            <w:rPr>
                              <w:rFonts w:ascii="Cambria Math" w:hAnsi="Cambria Math"/>
                              <w:sz w:val="20"/>
                              <w:szCs w:val="21"/>
                            </w:rPr>
                            <m:t>urban to rural ratio of per capita disposable income</m:t>
                          </m:r>
                          <m:ctrlPr>
                            <w:rPr>
                              <w:rFonts w:ascii="Cambria Math" w:hAnsi="Cambria Math"/>
                              <w:i/>
                              <w:sz w:val="20"/>
                              <w:szCs w:val="21"/>
                            </w:rPr>
                          </m:ctrlPr>
                        </m:den>
                      </m:f>
                    </m:e>
                  </m:d>
                </m:e>
              </m:d>
              <m:r>
                <w:rPr>
                  <w:rFonts w:ascii="Cambria Math" w:hAnsi="Cambria Math"/>
                  <w:sz w:val="20"/>
                  <w:szCs w:val="21"/>
                </w:rPr>
                <m:t>*</m:t>
              </m:r>
              <m:r>
                <m:rPr>
                  <m:nor/>
                </m:rPr>
                <w:rPr>
                  <w:rFonts w:ascii="Cambria Math" w:hAnsi="Cambria Math"/>
                  <w:sz w:val="20"/>
                  <w:szCs w:val="21"/>
                </w:rPr>
                <m:t>urbanization rate</m:t>
              </m:r>
              <m:ctrlPr>
                <w:rPr>
                  <w:rFonts w:ascii="Cambria Math" w:hAnsi="Cambria Math"/>
                  <w:i/>
                  <w:sz w:val="20"/>
                  <w:szCs w:val="21"/>
                </w:rPr>
              </m:ctrlPr>
            </m:den>
          </m:f>
        </m:oMath>
      </m:oMathPara>
    </w:p>
    <w:p w14:paraId="3B389400" w14:textId="77777777" w:rsidR="00CC3DC6" w:rsidRDefault="00CC3DC6" w:rsidP="00CC3DC6">
      <w:pPr>
        <w:pStyle w:val="1"/>
        <w:spacing w:before="0" w:after="0" w:line="240" w:lineRule="auto"/>
        <w:rPr>
          <w:rFonts w:ascii="Times New Roman" w:hAnsi="Times New Roman" w:cs="Times New Roman"/>
          <w:sz w:val="20"/>
          <w:szCs w:val="20"/>
        </w:rPr>
      </w:pPr>
      <w:bookmarkStart w:id="16" w:name="_Toc283"/>
      <w:bookmarkStart w:id="17" w:name="_Toc139983250"/>
      <w:r>
        <w:rPr>
          <w:rFonts w:ascii="Times New Roman" w:hAnsi="Times New Roman" w:cs="Times New Roman" w:hint="eastAsia"/>
          <w:sz w:val="20"/>
          <w:szCs w:val="20"/>
        </w:rPr>
        <w:t>A</w:t>
      </w:r>
      <w:r>
        <w:rPr>
          <w:rFonts w:ascii="Times New Roman" w:hAnsi="Times New Roman" w:cs="Times New Roman"/>
          <w:sz w:val="20"/>
          <w:szCs w:val="20"/>
        </w:rPr>
        <w:t>ppendix Table 6. Parameters for the calculation of eight settings per capita GDP</w:t>
      </w:r>
      <w:bookmarkEnd w:id="16"/>
      <w:bookmarkEnd w:id="17"/>
    </w:p>
    <w:tbl>
      <w:tblPr>
        <w:tblW w:w="5000" w:type="pct"/>
        <w:tblLook w:val="04A0" w:firstRow="1" w:lastRow="0" w:firstColumn="1" w:lastColumn="0" w:noHBand="0" w:noVBand="1"/>
      </w:tblPr>
      <w:tblGrid>
        <w:gridCol w:w="1610"/>
        <w:gridCol w:w="738"/>
        <w:gridCol w:w="1019"/>
        <w:gridCol w:w="1149"/>
        <w:gridCol w:w="1010"/>
        <w:gridCol w:w="1010"/>
        <w:gridCol w:w="885"/>
        <w:gridCol w:w="885"/>
      </w:tblGrid>
      <w:tr w:rsidR="00CC3DC6" w14:paraId="7088DADA" w14:textId="77777777" w:rsidTr="000447FD">
        <w:trPr>
          <w:trHeight w:val="790"/>
        </w:trPr>
        <w:tc>
          <w:tcPr>
            <w:tcW w:w="819" w:type="pct"/>
            <w:tcBorders>
              <w:top w:val="single" w:sz="8" w:space="0" w:color="auto"/>
              <w:left w:val="nil"/>
              <w:bottom w:val="single" w:sz="8" w:space="0" w:color="auto"/>
              <w:right w:val="nil"/>
            </w:tcBorders>
            <w:shd w:val="clear" w:color="auto" w:fill="auto"/>
            <w:vAlign w:val="center"/>
          </w:tcPr>
          <w:p w14:paraId="0492A75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Regions</w:t>
            </w:r>
          </w:p>
        </w:tc>
        <w:tc>
          <w:tcPr>
            <w:tcW w:w="410" w:type="pct"/>
            <w:tcBorders>
              <w:top w:val="single" w:sz="8" w:space="0" w:color="auto"/>
              <w:left w:val="nil"/>
              <w:bottom w:val="single" w:sz="8" w:space="0" w:color="auto"/>
              <w:right w:val="nil"/>
            </w:tcBorders>
            <w:shd w:val="clear" w:color="auto" w:fill="auto"/>
            <w:vAlign w:val="center"/>
          </w:tcPr>
          <w:p w14:paraId="092B225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Total GDP, CNY</w:t>
            </w:r>
          </w:p>
        </w:tc>
        <w:tc>
          <w:tcPr>
            <w:tcW w:w="706" w:type="pct"/>
            <w:tcBorders>
              <w:top w:val="single" w:sz="8" w:space="0" w:color="auto"/>
              <w:left w:val="nil"/>
              <w:bottom w:val="single" w:sz="8" w:space="0" w:color="auto"/>
              <w:right w:val="nil"/>
            </w:tcBorders>
            <w:shd w:val="clear" w:color="auto" w:fill="auto"/>
            <w:vAlign w:val="center"/>
          </w:tcPr>
          <w:p w14:paraId="56D1BDC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Total population</w:t>
            </w:r>
          </w:p>
        </w:tc>
        <w:tc>
          <w:tcPr>
            <w:tcW w:w="706" w:type="pct"/>
            <w:tcBorders>
              <w:top w:val="single" w:sz="8" w:space="0" w:color="auto"/>
              <w:left w:val="nil"/>
              <w:bottom w:val="single" w:sz="8" w:space="0" w:color="auto"/>
              <w:right w:val="nil"/>
            </w:tcBorders>
            <w:shd w:val="clear" w:color="auto" w:fill="auto"/>
            <w:vAlign w:val="center"/>
          </w:tcPr>
          <w:p w14:paraId="476B128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Urbanization rate</w:t>
            </w:r>
          </w:p>
        </w:tc>
        <w:tc>
          <w:tcPr>
            <w:tcW w:w="706" w:type="pct"/>
            <w:tcBorders>
              <w:top w:val="single" w:sz="8" w:space="0" w:color="auto"/>
              <w:left w:val="nil"/>
              <w:bottom w:val="single" w:sz="8" w:space="0" w:color="auto"/>
              <w:right w:val="nil"/>
            </w:tcBorders>
            <w:shd w:val="clear" w:color="auto" w:fill="auto"/>
            <w:vAlign w:val="center"/>
          </w:tcPr>
          <w:p w14:paraId="71B3841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Disposable income, urban, CNY</w:t>
            </w:r>
          </w:p>
        </w:tc>
        <w:tc>
          <w:tcPr>
            <w:tcW w:w="918" w:type="pct"/>
            <w:tcBorders>
              <w:top w:val="single" w:sz="8" w:space="0" w:color="auto"/>
              <w:left w:val="nil"/>
              <w:bottom w:val="single" w:sz="8" w:space="0" w:color="auto"/>
              <w:right w:val="nil"/>
            </w:tcBorders>
            <w:shd w:val="clear" w:color="auto" w:fill="auto"/>
            <w:vAlign w:val="center"/>
          </w:tcPr>
          <w:p w14:paraId="0EDF2A2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Disposable income, rural, CNY</w:t>
            </w:r>
          </w:p>
        </w:tc>
        <w:tc>
          <w:tcPr>
            <w:tcW w:w="367" w:type="pct"/>
            <w:tcBorders>
              <w:top w:val="single" w:sz="8" w:space="0" w:color="auto"/>
              <w:left w:val="nil"/>
              <w:bottom w:val="single" w:sz="8" w:space="0" w:color="auto"/>
              <w:right w:val="nil"/>
            </w:tcBorders>
            <w:shd w:val="clear" w:color="auto" w:fill="auto"/>
            <w:vAlign w:val="center"/>
          </w:tcPr>
          <w:p w14:paraId="226175E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One time GDP, urban, $</w:t>
            </w:r>
          </w:p>
        </w:tc>
        <w:tc>
          <w:tcPr>
            <w:tcW w:w="367" w:type="pct"/>
            <w:tcBorders>
              <w:top w:val="single" w:sz="8" w:space="0" w:color="auto"/>
              <w:left w:val="nil"/>
              <w:bottom w:val="single" w:sz="8" w:space="0" w:color="auto"/>
              <w:right w:val="nil"/>
            </w:tcBorders>
            <w:shd w:val="clear" w:color="auto" w:fill="auto"/>
            <w:vAlign w:val="center"/>
          </w:tcPr>
          <w:p w14:paraId="0FF6222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Three times GDP, urban, $</w:t>
            </w:r>
          </w:p>
        </w:tc>
      </w:tr>
      <w:tr w:rsidR="00CC3DC6" w14:paraId="2AA3D158" w14:textId="77777777" w:rsidTr="000447FD">
        <w:trPr>
          <w:trHeight w:val="280"/>
        </w:trPr>
        <w:tc>
          <w:tcPr>
            <w:tcW w:w="819" w:type="pct"/>
            <w:tcBorders>
              <w:top w:val="nil"/>
              <w:left w:val="nil"/>
              <w:bottom w:val="nil"/>
              <w:right w:val="nil"/>
            </w:tcBorders>
            <w:shd w:val="clear" w:color="auto" w:fill="auto"/>
            <w:noWrap/>
            <w:vAlign w:val="center"/>
          </w:tcPr>
          <w:p w14:paraId="4D40CF3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Western China</w:t>
            </w:r>
          </w:p>
        </w:tc>
        <w:tc>
          <w:tcPr>
            <w:tcW w:w="410" w:type="pct"/>
            <w:tcBorders>
              <w:top w:val="nil"/>
              <w:left w:val="nil"/>
              <w:bottom w:val="nil"/>
              <w:right w:val="nil"/>
            </w:tcBorders>
            <w:shd w:val="clear" w:color="auto" w:fill="auto"/>
            <w:noWrap/>
            <w:vAlign w:val="center"/>
          </w:tcPr>
          <w:p w14:paraId="4A5B1C5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3.E+13</w:t>
            </w:r>
          </w:p>
        </w:tc>
        <w:tc>
          <w:tcPr>
            <w:tcW w:w="706" w:type="pct"/>
            <w:tcBorders>
              <w:top w:val="nil"/>
              <w:left w:val="nil"/>
              <w:bottom w:val="nil"/>
              <w:right w:val="nil"/>
            </w:tcBorders>
            <w:shd w:val="clear" w:color="auto" w:fill="auto"/>
            <w:noWrap/>
            <w:vAlign w:val="center"/>
          </w:tcPr>
          <w:p w14:paraId="245A425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382852295</w:t>
            </w:r>
          </w:p>
        </w:tc>
        <w:tc>
          <w:tcPr>
            <w:tcW w:w="706" w:type="pct"/>
            <w:tcBorders>
              <w:top w:val="nil"/>
              <w:left w:val="nil"/>
              <w:bottom w:val="nil"/>
              <w:right w:val="nil"/>
            </w:tcBorders>
            <w:shd w:val="clear" w:color="auto" w:fill="auto"/>
            <w:noWrap/>
            <w:vAlign w:val="center"/>
          </w:tcPr>
          <w:p w14:paraId="35B0DC0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52.86%</w:t>
            </w:r>
          </w:p>
        </w:tc>
        <w:tc>
          <w:tcPr>
            <w:tcW w:w="706" w:type="pct"/>
            <w:tcBorders>
              <w:top w:val="nil"/>
              <w:left w:val="nil"/>
              <w:bottom w:val="nil"/>
              <w:right w:val="nil"/>
            </w:tcBorders>
            <w:shd w:val="clear" w:color="auto" w:fill="auto"/>
            <w:noWrap/>
            <w:vAlign w:val="center"/>
          </w:tcPr>
          <w:p w14:paraId="5CF6B8A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40582.60 </w:t>
            </w:r>
          </w:p>
        </w:tc>
        <w:tc>
          <w:tcPr>
            <w:tcW w:w="918" w:type="pct"/>
            <w:tcBorders>
              <w:top w:val="nil"/>
              <w:left w:val="nil"/>
              <w:bottom w:val="nil"/>
              <w:right w:val="nil"/>
            </w:tcBorders>
            <w:shd w:val="clear" w:color="auto" w:fill="auto"/>
            <w:noWrap/>
            <w:vAlign w:val="center"/>
          </w:tcPr>
          <w:p w14:paraId="00161DD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15608.20 </w:t>
            </w:r>
          </w:p>
        </w:tc>
        <w:tc>
          <w:tcPr>
            <w:tcW w:w="367" w:type="pct"/>
            <w:tcBorders>
              <w:top w:val="nil"/>
              <w:left w:val="nil"/>
              <w:bottom w:val="nil"/>
              <w:right w:val="nil"/>
            </w:tcBorders>
            <w:shd w:val="clear" w:color="auto" w:fill="auto"/>
            <w:noWrap/>
            <w:vAlign w:val="center"/>
          </w:tcPr>
          <w:p w14:paraId="6B842FD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13435.74 </w:t>
            </w:r>
          </w:p>
        </w:tc>
        <w:tc>
          <w:tcPr>
            <w:tcW w:w="367" w:type="pct"/>
            <w:tcBorders>
              <w:top w:val="nil"/>
              <w:left w:val="nil"/>
              <w:bottom w:val="nil"/>
              <w:right w:val="nil"/>
            </w:tcBorders>
            <w:shd w:val="clear" w:color="auto" w:fill="auto"/>
            <w:noWrap/>
            <w:vAlign w:val="center"/>
          </w:tcPr>
          <w:p w14:paraId="492BA69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5794.45 </w:t>
            </w:r>
          </w:p>
        </w:tc>
      </w:tr>
      <w:tr w:rsidR="00CC3DC6" w14:paraId="5F428DBF" w14:textId="77777777" w:rsidTr="000447FD">
        <w:trPr>
          <w:trHeight w:val="280"/>
        </w:trPr>
        <w:tc>
          <w:tcPr>
            <w:tcW w:w="819" w:type="pct"/>
            <w:tcBorders>
              <w:top w:val="nil"/>
              <w:left w:val="nil"/>
              <w:bottom w:val="nil"/>
              <w:right w:val="nil"/>
            </w:tcBorders>
            <w:shd w:val="clear" w:color="auto" w:fill="auto"/>
            <w:noWrap/>
            <w:vAlign w:val="center"/>
          </w:tcPr>
          <w:p w14:paraId="69A2DD8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Central China</w:t>
            </w:r>
          </w:p>
        </w:tc>
        <w:tc>
          <w:tcPr>
            <w:tcW w:w="410" w:type="pct"/>
            <w:tcBorders>
              <w:top w:val="nil"/>
              <w:left w:val="nil"/>
              <w:bottom w:val="nil"/>
              <w:right w:val="nil"/>
            </w:tcBorders>
            <w:shd w:val="clear" w:color="auto" w:fill="auto"/>
            <w:noWrap/>
            <w:vAlign w:val="center"/>
          </w:tcPr>
          <w:p w14:paraId="281A807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3.E+13</w:t>
            </w:r>
          </w:p>
        </w:tc>
        <w:tc>
          <w:tcPr>
            <w:tcW w:w="706" w:type="pct"/>
            <w:tcBorders>
              <w:top w:val="nil"/>
              <w:left w:val="nil"/>
              <w:bottom w:val="nil"/>
              <w:right w:val="nil"/>
            </w:tcBorders>
            <w:shd w:val="clear" w:color="auto" w:fill="auto"/>
            <w:noWrap/>
            <w:vAlign w:val="center"/>
          </w:tcPr>
          <w:p w14:paraId="1BBEC34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364694362</w:t>
            </w:r>
          </w:p>
        </w:tc>
        <w:tc>
          <w:tcPr>
            <w:tcW w:w="706" w:type="pct"/>
            <w:tcBorders>
              <w:top w:val="nil"/>
              <w:left w:val="nil"/>
              <w:bottom w:val="nil"/>
              <w:right w:val="nil"/>
            </w:tcBorders>
            <w:shd w:val="clear" w:color="auto" w:fill="auto"/>
            <w:noWrap/>
            <w:vAlign w:val="center"/>
          </w:tcPr>
          <w:p w14:paraId="0055315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59.71%</w:t>
            </w:r>
          </w:p>
        </w:tc>
        <w:tc>
          <w:tcPr>
            <w:tcW w:w="706" w:type="pct"/>
            <w:tcBorders>
              <w:top w:val="nil"/>
              <w:left w:val="nil"/>
              <w:bottom w:val="nil"/>
              <w:right w:val="nil"/>
            </w:tcBorders>
            <w:shd w:val="clear" w:color="auto" w:fill="auto"/>
            <w:noWrap/>
            <w:vAlign w:val="center"/>
          </w:tcPr>
          <w:p w14:paraId="5F51935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40706.80 </w:t>
            </w:r>
          </w:p>
        </w:tc>
        <w:tc>
          <w:tcPr>
            <w:tcW w:w="918" w:type="pct"/>
            <w:tcBorders>
              <w:top w:val="nil"/>
              <w:left w:val="nil"/>
              <w:bottom w:val="nil"/>
              <w:right w:val="nil"/>
            </w:tcBorders>
            <w:shd w:val="clear" w:color="auto" w:fill="auto"/>
            <w:noWrap/>
            <w:vAlign w:val="center"/>
          </w:tcPr>
          <w:p w14:paraId="578E632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17857.50 </w:t>
            </w:r>
          </w:p>
        </w:tc>
        <w:tc>
          <w:tcPr>
            <w:tcW w:w="367" w:type="pct"/>
            <w:tcBorders>
              <w:top w:val="nil"/>
              <w:left w:val="nil"/>
              <w:bottom w:val="nil"/>
              <w:right w:val="nil"/>
            </w:tcBorders>
            <w:shd w:val="clear" w:color="auto" w:fill="auto"/>
            <w:noWrap/>
            <w:vAlign w:val="center"/>
          </w:tcPr>
          <w:p w14:paraId="0C7F6CC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12462.75 </w:t>
            </w:r>
          </w:p>
        </w:tc>
        <w:tc>
          <w:tcPr>
            <w:tcW w:w="367" w:type="pct"/>
            <w:tcBorders>
              <w:top w:val="nil"/>
              <w:left w:val="nil"/>
              <w:bottom w:val="nil"/>
              <w:right w:val="nil"/>
            </w:tcBorders>
            <w:shd w:val="clear" w:color="auto" w:fill="auto"/>
            <w:noWrap/>
            <w:vAlign w:val="center"/>
          </w:tcPr>
          <w:p w14:paraId="0F7D917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8102.47 </w:t>
            </w:r>
          </w:p>
        </w:tc>
      </w:tr>
      <w:tr w:rsidR="00CC3DC6" w14:paraId="6C4742C1" w14:textId="77777777" w:rsidTr="000447FD">
        <w:trPr>
          <w:trHeight w:val="280"/>
        </w:trPr>
        <w:tc>
          <w:tcPr>
            <w:tcW w:w="819" w:type="pct"/>
            <w:tcBorders>
              <w:top w:val="nil"/>
              <w:left w:val="nil"/>
              <w:bottom w:val="nil"/>
              <w:right w:val="nil"/>
            </w:tcBorders>
            <w:shd w:val="clear" w:color="auto" w:fill="auto"/>
            <w:noWrap/>
            <w:vAlign w:val="center"/>
          </w:tcPr>
          <w:p w14:paraId="1744BA7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Eastern China</w:t>
            </w:r>
          </w:p>
        </w:tc>
        <w:tc>
          <w:tcPr>
            <w:tcW w:w="410" w:type="pct"/>
            <w:tcBorders>
              <w:top w:val="nil"/>
              <w:left w:val="nil"/>
              <w:bottom w:val="nil"/>
              <w:right w:val="nil"/>
            </w:tcBorders>
            <w:shd w:val="clear" w:color="auto" w:fill="auto"/>
            <w:noWrap/>
            <w:vAlign w:val="center"/>
          </w:tcPr>
          <w:p w14:paraId="42B25E8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6.E+13</w:t>
            </w:r>
          </w:p>
        </w:tc>
        <w:tc>
          <w:tcPr>
            <w:tcW w:w="706" w:type="pct"/>
            <w:tcBorders>
              <w:top w:val="nil"/>
              <w:left w:val="nil"/>
              <w:bottom w:val="nil"/>
              <w:right w:val="nil"/>
            </w:tcBorders>
            <w:shd w:val="clear" w:color="auto" w:fill="auto"/>
            <w:noWrap/>
            <w:vAlign w:val="center"/>
          </w:tcPr>
          <w:p w14:paraId="4FE0CE6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563717119</w:t>
            </w:r>
          </w:p>
        </w:tc>
        <w:tc>
          <w:tcPr>
            <w:tcW w:w="706" w:type="pct"/>
            <w:tcBorders>
              <w:top w:val="nil"/>
              <w:left w:val="nil"/>
              <w:bottom w:val="nil"/>
              <w:right w:val="nil"/>
            </w:tcBorders>
            <w:shd w:val="clear" w:color="auto" w:fill="auto"/>
            <w:noWrap/>
            <w:vAlign w:val="center"/>
          </w:tcPr>
          <w:p w14:paraId="7E5A7D0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68.82%</w:t>
            </w:r>
          </w:p>
        </w:tc>
        <w:tc>
          <w:tcPr>
            <w:tcW w:w="706" w:type="pct"/>
            <w:tcBorders>
              <w:top w:val="nil"/>
              <w:left w:val="nil"/>
              <w:bottom w:val="nil"/>
              <w:right w:val="nil"/>
            </w:tcBorders>
            <w:shd w:val="clear" w:color="auto" w:fill="auto"/>
            <w:noWrap/>
            <w:vAlign w:val="center"/>
          </w:tcPr>
          <w:p w14:paraId="707BB0A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56378.30 </w:t>
            </w:r>
          </w:p>
        </w:tc>
        <w:tc>
          <w:tcPr>
            <w:tcW w:w="918" w:type="pct"/>
            <w:tcBorders>
              <w:top w:val="nil"/>
              <w:left w:val="nil"/>
              <w:bottom w:val="nil"/>
              <w:right w:val="nil"/>
            </w:tcBorders>
            <w:shd w:val="clear" w:color="auto" w:fill="auto"/>
            <w:noWrap/>
            <w:vAlign w:val="center"/>
          </w:tcPr>
          <w:p w14:paraId="54344C7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23556.10 </w:t>
            </w:r>
          </w:p>
        </w:tc>
        <w:tc>
          <w:tcPr>
            <w:tcW w:w="367" w:type="pct"/>
            <w:tcBorders>
              <w:top w:val="nil"/>
              <w:left w:val="nil"/>
              <w:bottom w:val="nil"/>
              <w:right w:val="nil"/>
            </w:tcBorders>
            <w:shd w:val="clear" w:color="auto" w:fill="auto"/>
            <w:noWrap/>
            <w:vAlign w:val="center"/>
          </w:tcPr>
          <w:p w14:paraId="756700D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16566.96 </w:t>
            </w:r>
          </w:p>
        </w:tc>
        <w:tc>
          <w:tcPr>
            <w:tcW w:w="367" w:type="pct"/>
            <w:tcBorders>
              <w:top w:val="nil"/>
              <w:left w:val="nil"/>
              <w:bottom w:val="nil"/>
              <w:right w:val="nil"/>
            </w:tcBorders>
            <w:shd w:val="clear" w:color="auto" w:fill="auto"/>
            <w:noWrap/>
            <w:vAlign w:val="center"/>
          </w:tcPr>
          <w:p w14:paraId="0B98497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15278.23 </w:t>
            </w:r>
          </w:p>
        </w:tc>
      </w:tr>
      <w:tr w:rsidR="00CC3DC6" w14:paraId="2A7B587E" w14:textId="77777777" w:rsidTr="000447FD">
        <w:trPr>
          <w:trHeight w:val="290"/>
        </w:trPr>
        <w:tc>
          <w:tcPr>
            <w:tcW w:w="819" w:type="pct"/>
            <w:tcBorders>
              <w:top w:val="nil"/>
              <w:left w:val="nil"/>
              <w:bottom w:val="single" w:sz="8" w:space="0" w:color="auto"/>
              <w:right w:val="nil"/>
            </w:tcBorders>
            <w:shd w:val="clear" w:color="auto" w:fill="auto"/>
            <w:noWrap/>
            <w:vAlign w:val="center"/>
          </w:tcPr>
          <w:p w14:paraId="04D8CED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Northeastern China</w:t>
            </w:r>
          </w:p>
        </w:tc>
        <w:tc>
          <w:tcPr>
            <w:tcW w:w="410" w:type="pct"/>
            <w:tcBorders>
              <w:top w:val="nil"/>
              <w:left w:val="nil"/>
              <w:bottom w:val="single" w:sz="8" w:space="0" w:color="auto"/>
              <w:right w:val="nil"/>
            </w:tcBorders>
            <w:shd w:val="clear" w:color="auto" w:fill="auto"/>
            <w:noWrap/>
            <w:vAlign w:val="center"/>
          </w:tcPr>
          <w:p w14:paraId="0C84CBB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6.E+12</w:t>
            </w:r>
          </w:p>
        </w:tc>
        <w:tc>
          <w:tcPr>
            <w:tcW w:w="706" w:type="pct"/>
            <w:tcBorders>
              <w:top w:val="nil"/>
              <w:left w:val="nil"/>
              <w:bottom w:val="single" w:sz="8" w:space="0" w:color="auto"/>
              <w:right w:val="nil"/>
            </w:tcBorders>
            <w:shd w:val="clear" w:color="auto" w:fill="auto"/>
            <w:noWrap/>
            <w:vAlign w:val="center"/>
          </w:tcPr>
          <w:p w14:paraId="5D88776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98514948</w:t>
            </w:r>
          </w:p>
        </w:tc>
        <w:tc>
          <w:tcPr>
            <w:tcW w:w="706" w:type="pct"/>
            <w:tcBorders>
              <w:top w:val="nil"/>
              <w:left w:val="nil"/>
              <w:bottom w:val="single" w:sz="8" w:space="0" w:color="auto"/>
              <w:right w:val="nil"/>
            </w:tcBorders>
            <w:shd w:val="clear" w:color="auto" w:fill="auto"/>
            <w:noWrap/>
            <w:vAlign w:val="center"/>
          </w:tcPr>
          <w:p w14:paraId="575AC77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63.89%</w:t>
            </w:r>
          </w:p>
        </w:tc>
        <w:tc>
          <w:tcPr>
            <w:tcW w:w="706" w:type="pct"/>
            <w:tcBorders>
              <w:top w:val="nil"/>
              <w:left w:val="nil"/>
              <w:bottom w:val="single" w:sz="8" w:space="0" w:color="auto"/>
              <w:right w:val="nil"/>
            </w:tcBorders>
            <w:shd w:val="clear" w:color="auto" w:fill="auto"/>
            <w:noWrap/>
            <w:vAlign w:val="center"/>
          </w:tcPr>
          <w:p w14:paraId="50A43BB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38224.60 </w:t>
            </w:r>
          </w:p>
        </w:tc>
        <w:tc>
          <w:tcPr>
            <w:tcW w:w="918" w:type="pct"/>
            <w:tcBorders>
              <w:top w:val="nil"/>
              <w:left w:val="nil"/>
              <w:bottom w:val="single" w:sz="8" w:space="0" w:color="auto"/>
              <w:right w:val="nil"/>
            </w:tcBorders>
            <w:shd w:val="clear" w:color="auto" w:fill="auto"/>
            <w:noWrap/>
            <w:vAlign w:val="center"/>
          </w:tcPr>
          <w:p w14:paraId="47948B0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18280.40 </w:t>
            </w:r>
          </w:p>
        </w:tc>
        <w:tc>
          <w:tcPr>
            <w:tcW w:w="367" w:type="pct"/>
            <w:tcBorders>
              <w:top w:val="nil"/>
              <w:left w:val="nil"/>
              <w:bottom w:val="single" w:sz="8" w:space="0" w:color="auto"/>
              <w:right w:val="nil"/>
            </w:tcBorders>
            <w:shd w:val="clear" w:color="auto" w:fill="auto"/>
            <w:noWrap/>
            <w:vAlign w:val="center"/>
          </w:tcPr>
          <w:p w14:paraId="28A5EBA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9123.93 </w:t>
            </w:r>
          </w:p>
        </w:tc>
        <w:tc>
          <w:tcPr>
            <w:tcW w:w="367" w:type="pct"/>
            <w:tcBorders>
              <w:top w:val="nil"/>
              <w:left w:val="nil"/>
              <w:bottom w:val="single" w:sz="8" w:space="0" w:color="auto"/>
              <w:right w:val="nil"/>
            </w:tcBorders>
            <w:shd w:val="clear" w:color="auto" w:fill="auto"/>
            <w:noWrap/>
            <w:vAlign w:val="center"/>
          </w:tcPr>
          <w:p w14:paraId="004D246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7720.23 </w:t>
            </w:r>
          </w:p>
        </w:tc>
      </w:tr>
    </w:tbl>
    <w:p w14:paraId="58FEAD05" w14:textId="77777777" w:rsidR="00CC3DC6" w:rsidRDefault="00CC3DC6" w:rsidP="00CC3DC6">
      <w:pP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sz w:val="20"/>
          <w:szCs w:val="20"/>
        </w:rPr>
        <w:t>The parameters were obtained from 2022 China Statistics Yearbook.</w:t>
      </w:r>
      <w:r>
        <w:rPr>
          <w:rFonts w:ascii="Times New Roman" w:hAnsi="Times New Roman" w:cs="Times New Roman"/>
          <w:color w:val="080000"/>
          <w:kern w:val="0"/>
          <w:sz w:val="20"/>
          <w:szCs w:val="20"/>
          <w:vertAlign w:val="superscript"/>
        </w:rPr>
        <w:t>1</w:t>
      </w:r>
    </w:p>
    <w:p w14:paraId="3D407979" w14:textId="77777777" w:rsidR="00CC3DC6" w:rsidRDefault="00CC3DC6" w:rsidP="00CC3DC6">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1080690B" wp14:editId="294A7675">
            <wp:extent cx="4499610" cy="2851150"/>
            <wp:effectExtent l="0" t="0" r="0" b="6350"/>
            <wp:docPr id="1774504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50446"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500000" cy="2851200"/>
                    </a:xfrm>
                    <a:prstGeom prst="rect">
                      <a:avLst/>
                    </a:prstGeom>
                    <a:noFill/>
                    <a:ln>
                      <a:noFill/>
                    </a:ln>
                  </pic:spPr>
                </pic:pic>
              </a:graphicData>
            </a:graphic>
          </wp:inline>
        </w:drawing>
      </w:r>
    </w:p>
    <w:p w14:paraId="6D80FCEF" w14:textId="77777777" w:rsidR="00CC3DC6" w:rsidRDefault="00CC3DC6" w:rsidP="00CC3DC6">
      <w:pPr>
        <w:pStyle w:val="1"/>
        <w:spacing w:before="0" w:after="0" w:line="240" w:lineRule="auto"/>
        <w:rPr>
          <w:rFonts w:ascii="Times New Roman" w:hAnsi="Times New Roman" w:cs="Times New Roman"/>
          <w:sz w:val="20"/>
          <w:szCs w:val="20"/>
        </w:rPr>
      </w:pPr>
      <w:bookmarkStart w:id="18" w:name="_Toc10044"/>
      <w:bookmarkStart w:id="19" w:name="_Toc139983251"/>
      <w:r>
        <w:rPr>
          <w:rFonts w:ascii="Times New Roman" w:hAnsi="Times New Roman" w:cs="Times New Roman" w:hint="eastAsia"/>
          <w:sz w:val="20"/>
          <w:szCs w:val="20"/>
        </w:rPr>
        <w:lastRenderedPageBreak/>
        <w:t>A</w:t>
      </w:r>
      <w:r>
        <w:rPr>
          <w:rFonts w:ascii="Times New Roman" w:hAnsi="Times New Roman" w:cs="Times New Roman"/>
          <w:sz w:val="20"/>
          <w:szCs w:val="20"/>
        </w:rPr>
        <w:t xml:space="preserve">ppendix Figure </w:t>
      </w:r>
      <w:r>
        <w:rPr>
          <w:rFonts w:ascii="Times New Roman" w:hAnsi="Times New Roman" w:cs="Times New Roman" w:hint="eastAsia"/>
          <w:sz w:val="20"/>
          <w:szCs w:val="20"/>
        </w:rPr>
        <w:t>4</w:t>
      </w:r>
      <w:r>
        <w:rPr>
          <w:rFonts w:ascii="Times New Roman" w:hAnsi="Times New Roman" w:cs="Times New Roman"/>
          <w:sz w:val="20"/>
          <w:szCs w:val="20"/>
        </w:rPr>
        <w:t>. Breast cancer screening management system</w:t>
      </w:r>
      <w:bookmarkEnd w:id="18"/>
      <w:bookmarkEnd w:id="19"/>
      <w:r w:rsidRPr="004D33D3">
        <w:rPr>
          <w:rFonts w:ascii="Times New Roman" w:hAnsi="Times New Roman" w:cs="Times New Roman"/>
          <w:sz w:val="20"/>
          <w:szCs w:val="20"/>
          <w:vertAlign w:val="superscript"/>
        </w:rPr>
        <w:t>19</w:t>
      </w:r>
    </w:p>
    <w:p w14:paraId="08743ED6" w14:textId="77777777" w:rsidR="00CC3DC6" w:rsidRDefault="00CC3DC6" w:rsidP="00CC3DC6">
      <w:pPr>
        <w:pStyle w:val="1"/>
        <w:spacing w:before="0" w:after="0" w:line="240" w:lineRule="auto"/>
        <w:rPr>
          <w:rFonts w:ascii="Times New Roman" w:hAnsi="Times New Roman" w:cs="Times New Roman"/>
          <w:sz w:val="20"/>
          <w:szCs w:val="20"/>
        </w:rPr>
      </w:pPr>
      <w:bookmarkStart w:id="20" w:name="_Toc18177"/>
      <w:bookmarkStart w:id="21" w:name="_Toc139983252"/>
      <w:r>
        <w:rPr>
          <w:rFonts w:ascii="Times New Roman" w:hAnsi="Times New Roman" w:cs="Times New Roman" w:hint="eastAsia"/>
          <w:sz w:val="20"/>
          <w:szCs w:val="20"/>
        </w:rPr>
        <w:t>Appen</w:t>
      </w:r>
      <w:r>
        <w:rPr>
          <w:rFonts w:ascii="Times New Roman" w:hAnsi="Times New Roman" w:cs="Times New Roman"/>
          <w:sz w:val="20"/>
          <w:szCs w:val="20"/>
        </w:rPr>
        <w:t>dix Table 7. Consolidated Health Economic Evaluation Reporting Standards (CHEERS) checklist</w:t>
      </w:r>
      <w:bookmarkEnd w:id="20"/>
      <w:bookmarkEnd w:id="21"/>
    </w:p>
    <w:tbl>
      <w:tblPr>
        <w:tblW w:w="4869" w:type="pct"/>
        <w:tblLook w:val="04A0" w:firstRow="1" w:lastRow="0" w:firstColumn="1" w:lastColumn="0" w:noHBand="0" w:noVBand="1"/>
      </w:tblPr>
      <w:tblGrid>
        <w:gridCol w:w="1317"/>
        <w:gridCol w:w="358"/>
        <w:gridCol w:w="5836"/>
        <w:gridCol w:w="775"/>
      </w:tblGrid>
      <w:tr w:rsidR="00CC3DC6" w14:paraId="0ABAB8F9" w14:textId="77777777" w:rsidTr="000447FD">
        <w:trPr>
          <w:trHeight w:val="290"/>
        </w:trPr>
        <w:tc>
          <w:tcPr>
            <w:tcW w:w="796" w:type="pct"/>
            <w:tcBorders>
              <w:top w:val="single" w:sz="8" w:space="0" w:color="000000"/>
              <w:left w:val="single" w:sz="8" w:space="0" w:color="000000"/>
              <w:bottom w:val="single" w:sz="8" w:space="0" w:color="000000"/>
              <w:right w:val="single" w:sz="8" w:space="0" w:color="000000"/>
            </w:tcBorders>
            <w:shd w:val="clear" w:color="auto" w:fill="auto"/>
            <w:noWrap/>
            <w:vAlign w:val="center"/>
          </w:tcPr>
          <w:p w14:paraId="6E9B3B55"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Section</w:t>
            </w:r>
          </w:p>
        </w:tc>
        <w:tc>
          <w:tcPr>
            <w:tcW w:w="219" w:type="pct"/>
            <w:tcBorders>
              <w:top w:val="single" w:sz="8" w:space="0" w:color="000000"/>
              <w:left w:val="nil"/>
              <w:bottom w:val="single" w:sz="8" w:space="0" w:color="000000"/>
              <w:right w:val="single" w:sz="8" w:space="0" w:color="000000"/>
            </w:tcBorders>
            <w:shd w:val="clear" w:color="auto" w:fill="auto"/>
            <w:noWrap/>
            <w:vAlign w:val="center"/>
          </w:tcPr>
          <w:p w14:paraId="5440106F"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Item No</w:t>
            </w:r>
          </w:p>
        </w:tc>
        <w:tc>
          <w:tcPr>
            <w:tcW w:w="3515" w:type="pct"/>
            <w:tcBorders>
              <w:top w:val="single" w:sz="8" w:space="0" w:color="000000"/>
              <w:left w:val="nil"/>
              <w:bottom w:val="single" w:sz="8" w:space="0" w:color="000000"/>
              <w:right w:val="single" w:sz="8" w:space="0" w:color="000000"/>
            </w:tcBorders>
            <w:shd w:val="clear" w:color="auto" w:fill="auto"/>
            <w:noWrap/>
            <w:vAlign w:val="center"/>
          </w:tcPr>
          <w:p w14:paraId="38C3432C"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Recommendation</w:t>
            </w:r>
          </w:p>
        </w:tc>
        <w:tc>
          <w:tcPr>
            <w:tcW w:w="470" w:type="pct"/>
            <w:tcBorders>
              <w:top w:val="single" w:sz="8" w:space="0" w:color="000000"/>
              <w:left w:val="nil"/>
              <w:bottom w:val="single" w:sz="8" w:space="0" w:color="000000"/>
              <w:right w:val="single" w:sz="8" w:space="0" w:color="000000"/>
            </w:tcBorders>
            <w:shd w:val="clear" w:color="auto" w:fill="auto"/>
            <w:noWrap/>
            <w:vAlign w:val="center"/>
          </w:tcPr>
          <w:p w14:paraId="35F4C873"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Reported on page No/line No</w:t>
            </w:r>
          </w:p>
        </w:tc>
      </w:tr>
      <w:tr w:rsidR="00CC3DC6" w14:paraId="7A456EB4" w14:textId="77777777" w:rsidTr="000447FD">
        <w:trPr>
          <w:trHeight w:val="290"/>
        </w:trPr>
        <w:tc>
          <w:tcPr>
            <w:tcW w:w="5000" w:type="pct"/>
            <w:gridSpan w:val="4"/>
            <w:tcBorders>
              <w:top w:val="single" w:sz="8" w:space="0" w:color="000000"/>
              <w:left w:val="single" w:sz="8" w:space="0" w:color="000000"/>
              <w:bottom w:val="single" w:sz="8" w:space="0" w:color="000000"/>
              <w:right w:val="single" w:sz="8" w:space="0" w:color="000000"/>
            </w:tcBorders>
            <w:shd w:val="clear" w:color="auto" w:fill="auto"/>
            <w:noWrap/>
            <w:vAlign w:val="center"/>
          </w:tcPr>
          <w:p w14:paraId="3856F017"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Title and Abstract</w:t>
            </w:r>
          </w:p>
        </w:tc>
      </w:tr>
      <w:tr w:rsidR="00CC3DC6" w14:paraId="51923C8A" w14:textId="77777777" w:rsidTr="000447FD">
        <w:trPr>
          <w:trHeight w:val="105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54B4F31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Title</w:t>
            </w:r>
          </w:p>
        </w:tc>
        <w:tc>
          <w:tcPr>
            <w:tcW w:w="219" w:type="pct"/>
            <w:tcBorders>
              <w:top w:val="nil"/>
              <w:left w:val="nil"/>
              <w:bottom w:val="single" w:sz="8" w:space="0" w:color="000000"/>
              <w:right w:val="single" w:sz="8" w:space="0" w:color="000000"/>
            </w:tcBorders>
            <w:shd w:val="clear" w:color="auto" w:fill="auto"/>
            <w:noWrap/>
            <w:vAlign w:val="center"/>
          </w:tcPr>
          <w:p w14:paraId="3CDF85F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w:t>
            </w:r>
          </w:p>
        </w:tc>
        <w:tc>
          <w:tcPr>
            <w:tcW w:w="3515" w:type="pct"/>
            <w:tcBorders>
              <w:top w:val="nil"/>
              <w:left w:val="nil"/>
              <w:bottom w:val="single" w:sz="8" w:space="0" w:color="000000"/>
              <w:right w:val="single" w:sz="8" w:space="0" w:color="000000"/>
            </w:tcBorders>
            <w:shd w:val="clear" w:color="auto" w:fill="auto"/>
            <w:noWrap/>
            <w:vAlign w:val="center"/>
          </w:tcPr>
          <w:p w14:paraId="662313D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Identify the study as an economic evaluation or use more specific terms such as “cost-effectiveness analysis”, and describe the interventions compared.</w:t>
            </w:r>
          </w:p>
        </w:tc>
        <w:tc>
          <w:tcPr>
            <w:tcW w:w="470" w:type="pct"/>
            <w:tcBorders>
              <w:top w:val="nil"/>
              <w:left w:val="nil"/>
              <w:bottom w:val="single" w:sz="8" w:space="0" w:color="000000"/>
              <w:right w:val="single" w:sz="8" w:space="0" w:color="000000"/>
            </w:tcBorders>
            <w:shd w:val="clear" w:color="auto" w:fill="auto"/>
            <w:noWrap/>
            <w:vAlign w:val="center"/>
          </w:tcPr>
          <w:p w14:paraId="6ABC36E1"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w:t>
            </w:r>
          </w:p>
        </w:tc>
      </w:tr>
      <w:tr w:rsidR="00CC3DC6" w14:paraId="70E2BB9D" w14:textId="77777777" w:rsidTr="000447FD">
        <w:trPr>
          <w:trHeight w:val="131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72295C1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Abstract</w:t>
            </w:r>
          </w:p>
        </w:tc>
        <w:tc>
          <w:tcPr>
            <w:tcW w:w="219" w:type="pct"/>
            <w:tcBorders>
              <w:top w:val="nil"/>
              <w:left w:val="nil"/>
              <w:bottom w:val="single" w:sz="8" w:space="0" w:color="000000"/>
              <w:right w:val="single" w:sz="8" w:space="0" w:color="000000"/>
            </w:tcBorders>
            <w:shd w:val="clear" w:color="auto" w:fill="auto"/>
            <w:noWrap/>
            <w:vAlign w:val="center"/>
          </w:tcPr>
          <w:p w14:paraId="37BDBB2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2</w:t>
            </w:r>
          </w:p>
        </w:tc>
        <w:tc>
          <w:tcPr>
            <w:tcW w:w="3515" w:type="pct"/>
            <w:tcBorders>
              <w:top w:val="nil"/>
              <w:left w:val="nil"/>
              <w:bottom w:val="single" w:sz="8" w:space="0" w:color="000000"/>
              <w:right w:val="single" w:sz="8" w:space="0" w:color="000000"/>
            </w:tcBorders>
            <w:shd w:val="clear" w:color="auto" w:fill="auto"/>
            <w:noWrap/>
            <w:vAlign w:val="center"/>
          </w:tcPr>
          <w:p w14:paraId="04C1FCB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Provide a structured summary of objectives, perspective, setting, methods (including study design and inputs), results (including base case and uncertainty analyses), and conclusions.</w:t>
            </w:r>
          </w:p>
        </w:tc>
        <w:tc>
          <w:tcPr>
            <w:tcW w:w="470" w:type="pct"/>
            <w:tcBorders>
              <w:top w:val="nil"/>
              <w:left w:val="nil"/>
              <w:bottom w:val="single" w:sz="8" w:space="0" w:color="000000"/>
              <w:right w:val="single" w:sz="8" w:space="0" w:color="000000"/>
            </w:tcBorders>
            <w:shd w:val="clear" w:color="auto" w:fill="auto"/>
            <w:noWrap/>
            <w:vAlign w:val="center"/>
          </w:tcPr>
          <w:p w14:paraId="2108FD1B"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w:t>
            </w:r>
          </w:p>
        </w:tc>
      </w:tr>
      <w:tr w:rsidR="00CC3DC6" w14:paraId="6C764AFB" w14:textId="77777777" w:rsidTr="000447FD">
        <w:trPr>
          <w:trHeight w:val="290"/>
        </w:trPr>
        <w:tc>
          <w:tcPr>
            <w:tcW w:w="5000" w:type="pct"/>
            <w:gridSpan w:val="4"/>
            <w:tcBorders>
              <w:top w:val="single" w:sz="8" w:space="0" w:color="000000"/>
              <w:left w:val="single" w:sz="8" w:space="0" w:color="000000"/>
              <w:bottom w:val="single" w:sz="8" w:space="0" w:color="000000"/>
              <w:right w:val="single" w:sz="8" w:space="0" w:color="000000"/>
            </w:tcBorders>
            <w:shd w:val="clear" w:color="auto" w:fill="auto"/>
            <w:noWrap/>
            <w:vAlign w:val="center"/>
          </w:tcPr>
          <w:p w14:paraId="454468D3"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Introduction</w:t>
            </w:r>
          </w:p>
        </w:tc>
      </w:tr>
      <w:tr w:rsidR="00CC3DC6" w14:paraId="105B68F7" w14:textId="77777777" w:rsidTr="000447FD">
        <w:trPr>
          <w:trHeight w:val="520"/>
        </w:trPr>
        <w:tc>
          <w:tcPr>
            <w:tcW w:w="796" w:type="pct"/>
            <w:vMerge w:val="restart"/>
            <w:tcBorders>
              <w:top w:val="nil"/>
              <w:left w:val="single" w:sz="8" w:space="0" w:color="000000"/>
              <w:bottom w:val="single" w:sz="8" w:space="0" w:color="000000"/>
              <w:right w:val="single" w:sz="8" w:space="0" w:color="000000"/>
            </w:tcBorders>
            <w:shd w:val="clear" w:color="auto" w:fill="auto"/>
            <w:noWrap/>
            <w:vAlign w:val="center"/>
          </w:tcPr>
          <w:p w14:paraId="1127615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Background and objectives</w:t>
            </w:r>
          </w:p>
        </w:tc>
        <w:tc>
          <w:tcPr>
            <w:tcW w:w="219" w:type="pct"/>
            <w:vMerge w:val="restart"/>
            <w:tcBorders>
              <w:top w:val="nil"/>
              <w:left w:val="single" w:sz="8" w:space="0" w:color="000000"/>
              <w:bottom w:val="single" w:sz="8" w:space="0" w:color="000000"/>
              <w:right w:val="single" w:sz="8" w:space="0" w:color="000000"/>
            </w:tcBorders>
            <w:shd w:val="clear" w:color="auto" w:fill="auto"/>
            <w:noWrap/>
            <w:vAlign w:val="center"/>
          </w:tcPr>
          <w:p w14:paraId="2ECE1EA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3</w:t>
            </w:r>
          </w:p>
        </w:tc>
        <w:tc>
          <w:tcPr>
            <w:tcW w:w="3515" w:type="pct"/>
            <w:tcBorders>
              <w:top w:val="nil"/>
              <w:left w:val="nil"/>
              <w:bottom w:val="nil"/>
              <w:right w:val="single" w:sz="8" w:space="0" w:color="000000"/>
            </w:tcBorders>
            <w:shd w:val="clear" w:color="auto" w:fill="auto"/>
            <w:noWrap/>
            <w:vAlign w:val="center"/>
          </w:tcPr>
          <w:p w14:paraId="347A8A3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Provide an explicit statement of the broader context for the study.</w:t>
            </w:r>
          </w:p>
        </w:tc>
        <w:tc>
          <w:tcPr>
            <w:tcW w:w="470" w:type="pct"/>
            <w:vMerge w:val="restart"/>
            <w:tcBorders>
              <w:top w:val="nil"/>
              <w:left w:val="single" w:sz="8" w:space="0" w:color="000000"/>
              <w:bottom w:val="single" w:sz="8" w:space="0" w:color="000000"/>
              <w:right w:val="single" w:sz="8" w:space="0" w:color="000000"/>
            </w:tcBorders>
            <w:shd w:val="clear" w:color="auto" w:fill="auto"/>
            <w:noWrap/>
            <w:vAlign w:val="center"/>
          </w:tcPr>
          <w:p w14:paraId="5C144301"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6-7</w:t>
            </w:r>
          </w:p>
        </w:tc>
      </w:tr>
      <w:tr w:rsidR="00CC3DC6" w14:paraId="15F9D0F9" w14:textId="77777777" w:rsidTr="000447FD">
        <w:trPr>
          <w:trHeight w:val="530"/>
        </w:trPr>
        <w:tc>
          <w:tcPr>
            <w:tcW w:w="796" w:type="pct"/>
            <w:vMerge/>
            <w:tcBorders>
              <w:top w:val="nil"/>
              <w:left w:val="single" w:sz="8" w:space="0" w:color="000000"/>
              <w:bottom w:val="single" w:sz="8" w:space="0" w:color="000000"/>
              <w:right w:val="single" w:sz="8" w:space="0" w:color="000000"/>
            </w:tcBorders>
            <w:vAlign w:val="center"/>
          </w:tcPr>
          <w:p w14:paraId="1DD678EA" w14:textId="77777777" w:rsidR="00CC3DC6" w:rsidRDefault="00CC3DC6" w:rsidP="000447FD">
            <w:pPr>
              <w:widowControl/>
              <w:rPr>
                <w:rFonts w:ascii="Times New Roman" w:eastAsia="等线" w:hAnsi="Times New Roman" w:cs="Times New Roman"/>
                <w:color w:val="000000"/>
                <w:kern w:val="0"/>
                <w:sz w:val="20"/>
                <w:szCs w:val="20"/>
              </w:rPr>
            </w:pPr>
          </w:p>
        </w:tc>
        <w:tc>
          <w:tcPr>
            <w:tcW w:w="219" w:type="pct"/>
            <w:vMerge/>
            <w:tcBorders>
              <w:top w:val="nil"/>
              <w:left w:val="single" w:sz="8" w:space="0" w:color="000000"/>
              <w:bottom w:val="single" w:sz="8" w:space="0" w:color="000000"/>
              <w:right w:val="single" w:sz="8" w:space="0" w:color="000000"/>
            </w:tcBorders>
            <w:vAlign w:val="center"/>
          </w:tcPr>
          <w:p w14:paraId="47E970CA" w14:textId="77777777" w:rsidR="00CC3DC6" w:rsidRDefault="00CC3DC6" w:rsidP="000447FD">
            <w:pPr>
              <w:widowControl/>
              <w:rPr>
                <w:rFonts w:ascii="Times New Roman" w:eastAsia="等线" w:hAnsi="Times New Roman" w:cs="Times New Roman"/>
                <w:color w:val="000000"/>
                <w:kern w:val="0"/>
                <w:sz w:val="20"/>
                <w:szCs w:val="20"/>
              </w:rPr>
            </w:pPr>
          </w:p>
        </w:tc>
        <w:tc>
          <w:tcPr>
            <w:tcW w:w="3515" w:type="pct"/>
            <w:tcBorders>
              <w:top w:val="nil"/>
              <w:left w:val="nil"/>
              <w:bottom w:val="single" w:sz="8" w:space="0" w:color="000000"/>
              <w:right w:val="single" w:sz="8" w:space="0" w:color="000000"/>
            </w:tcBorders>
            <w:shd w:val="clear" w:color="auto" w:fill="auto"/>
            <w:noWrap/>
            <w:vAlign w:val="center"/>
          </w:tcPr>
          <w:p w14:paraId="6198CFA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Present the study question and its relevance for health policy or practice decisions.</w:t>
            </w:r>
          </w:p>
        </w:tc>
        <w:tc>
          <w:tcPr>
            <w:tcW w:w="470" w:type="pct"/>
            <w:vMerge/>
            <w:tcBorders>
              <w:top w:val="nil"/>
              <w:left w:val="single" w:sz="8" w:space="0" w:color="000000"/>
              <w:bottom w:val="single" w:sz="8" w:space="0" w:color="000000"/>
              <w:right w:val="single" w:sz="8" w:space="0" w:color="000000"/>
            </w:tcBorders>
            <w:vAlign w:val="center"/>
          </w:tcPr>
          <w:p w14:paraId="3E63CE9A" w14:textId="77777777" w:rsidR="00CC3DC6" w:rsidRDefault="00CC3DC6" w:rsidP="000447FD">
            <w:pPr>
              <w:widowControl/>
              <w:rPr>
                <w:rFonts w:ascii="Times New Roman" w:eastAsia="等线" w:hAnsi="Times New Roman" w:cs="Times New Roman"/>
                <w:b/>
                <w:bCs/>
                <w:color w:val="000000"/>
                <w:kern w:val="0"/>
                <w:sz w:val="20"/>
                <w:szCs w:val="20"/>
              </w:rPr>
            </w:pPr>
          </w:p>
        </w:tc>
      </w:tr>
      <w:tr w:rsidR="00CC3DC6" w14:paraId="4CDA7772" w14:textId="77777777" w:rsidTr="000447FD">
        <w:trPr>
          <w:trHeight w:val="290"/>
        </w:trPr>
        <w:tc>
          <w:tcPr>
            <w:tcW w:w="5000" w:type="pct"/>
            <w:gridSpan w:val="4"/>
            <w:tcBorders>
              <w:top w:val="single" w:sz="8" w:space="0" w:color="000000"/>
              <w:left w:val="single" w:sz="8" w:space="0" w:color="000000"/>
              <w:bottom w:val="single" w:sz="8" w:space="0" w:color="000000"/>
              <w:right w:val="single" w:sz="8" w:space="0" w:color="000000"/>
            </w:tcBorders>
            <w:shd w:val="clear" w:color="auto" w:fill="auto"/>
            <w:noWrap/>
            <w:vAlign w:val="center"/>
          </w:tcPr>
          <w:p w14:paraId="2BD2B0EE"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Methods</w:t>
            </w:r>
          </w:p>
        </w:tc>
      </w:tr>
      <w:tr w:rsidR="00CC3DC6" w14:paraId="59659041" w14:textId="77777777" w:rsidTr="000447FD">
        <w:trPr>
          <w:trHeight w:val="79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74253A3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Target population and subgroups</w:t>
            </w:r>
          </w:p>
        </w:tc>
        <w:tc>
          <w:tcPr>
            <w:tcW w:w="219" w:type="pct"/>
            <w:tcBorders>
              <w:top w:val="nil"/>
              <w:left w:val="nil"/>
              <w:bottom w:val="single" w:sz="8" w:space="0" w:color="000000"/>
              <w:right w:val="single" w:sz="8" w:space="0" w:color="000000"/>
            </w:tcBorders>
            <w:shd w:val="clear" w:color="auto" w:fill="auto"/>
            <w:noWrap/>
            <w:vAlign w:val="center"/>
          </w:tcPr>
          <w:p w14:paraId="533715B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4</w:t>
            </w:r>
          </w:p>
        </w:tc>
        <w:tc>
          <w:tcPr>
            <w:tcW w:w="3515" w:type="pct"/>
            <w:tcBorders>
              <w:top w:val="nil"/>
              <w:left w:val="nil"/>
              <w:bottom w:val="single" w:sz="8" w:space="0" w:color="000000"/>
              <w:right w:val="single" w:sz="8" w:space="0" w:color="000000"/>
            </w:tcBorders>
            <w:shd w:val="clear" w:color="auto" w:fill="auto"/>
            <w:noWrap/>
            <w:vAlign w:val="center"/>
          </w:tcPr>
          <w:p w14:paraId="0349D1B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Describe characteristics of the base case population and subgroups analyzed, including why they were chosen.</w:t>
            </w:r>
          </w:p>
        </w:tc>
        <w:tc>
          <w:tcPr>
            <w:tcW w:w="470" w:type="pct"/>
            <w:tcBorders>
              <w:top w:val="nil"/>
              <w:left w:val="nil"/>
              <w:bottom w:val="single" w:sz="8" w:space="0" w:color="000000"/>
              <w:right w:val="single" w:sz="8" w:space="0" w:color="000000"/>
            </w:tcBorders>
            <w:shd w:val="clear" w:color="auto" w:fill="auto"/>
            <w:noWrap/>
            <w:vAlign w:val="center"/>
          </w:tcPr>
          <w:p w14:paraId="41FE71EE"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8</w:t>
            </w:r>
          </w:p>
        </w:tc>
      </w:tr>
      <w:tr w:rsidR="00CC3DC6" w14:paraId="03B8A2E3" w14:textId="77777777" w:rsidTr="000447FD">
        <w:trPr>
          <w:trHeight w:val="53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285BE17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Setting and location</w:t>
            </w:r>
          </w:p>
        </w:tc>
        <w:tc>
          <w:tcPr>
            <w:tcW w:w="219" w:type="pct"/>
            <w:tcBorders>
              <w:top w:val="nil"/>
              <w:left w:val="nil"/>
              <w:bottom w:val="single" w:sz="8" w:space="0" w:color="000000"/>
              <w:right w:val="single" w:sz="8" w:space="0" w:color="000000"/>
            </w:tcBorders>
            <w:shd w:val="clear" w:color="auto" w:fill="auto"/>
            <w:noWrap/>
            <w:vAlign w:val="center"/>
          </w:tcPr>
          <w:p w14:paraId="67E52928"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5</w:t>
            </w:r>
          </w:p>
        </w:tc>
        <w:tc>
          <w:tcPr>
            <w:tcW w:w="3515" w:type="pct"/>
            <w:tcBorders>
              <w:top w:val="nil"/>
              <w:left w:val="nil"/>
              <w:bottom w:val="single" w:sz="8" w:space="0" w:color="000000"/>
              <w:right w:val="single" w:sz="8" w:space="0" w:color="000000"/>
            </w:tcBorders>
            <w:shd w:val="clear" w:color="auto" w:fill="auto"/>
            <w:noWrap/>
            <w:vAlign w:val="center"/>
          </w:tcPr>
          <w:p w14:paraId="5D68D3B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State relevant aspects of the system(s) in which the decision(s) need(s) to be made.</w:t>
            </w:r>
          </w:p>
        </w:tc>
        <w:tc>
          <w:tcPr>
            <w:tcW w:w="470" w:type="pct"/>
            <w:tcBorders>
              <w:top w:val="nil"/>
              <w:left w:val="nil"/>
              <w:bottom w:val="single" w:sz="8" w:space="0" w:color="000000"/>
              <w:right w:val="single" w:sz="8" w:space="0" w:color="000000"/>
            </w:tcBorders>
            <w:shd w:val="clear" w:color="auto" w:fill="auto"/>
            <w:noWrap/>
            <w:vAlign w:val="center"/>
          </w:tcPr>
          <w:p w14:paraId="198E50A6"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8</w:t>
            </w:r>
          </w:p>
        </w:tc>
      </w:tr>
      <w:tr w:rsidR="00CC3DC6" w14:paraId="1CB75DC0" w14:textId="77777777" w:rsidTr="000447FD">
        <w:trPr>
          <w:trHeight w:val="53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5D4D82E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Study perspective</w:t>
            </w:r>
          </w:p>
        </w:tc>
        <w:tc>
          <w:tcPr>
            <w:tcW w:w="219" w:type="pct"/>
            <w:tcBorders>
              <w:top w:val="nil"/>
              <w:left w:val="nil"/>
              <w:bottom w:val="single" w:sz="8" w:space="0" w:color="000000"/>
              <w:right w:val="single" w:sz="8" w:space="0" w:color="000000"/>
            </w:tcBorders>
            <w:shd w:val="clear" w:color="auto" w:fill="auto"/>
            <w:noWrap/>
            <w:vAlign w:val="center"/>
          </w:tcPr>
          <w:p w14:paraId="01A2D63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6</w:t>
            </w:r>
          </w:p>
        </w:tc>
        <w:tc>
          <w:tcPr>
            <w:tcW w:w="3515" w:type="pct"/>
            <w:tcBorders>
              <w:top w:val="nil"/>
              <w:left w:val="nil"/>
              <w:bottom w:val="single" w:sz="8" w:space="0" w:color="000000"/>
              <w:right w:val="single" w:sz="8" w:space="0" w:color="000000"/>
            </w:tcBorders>
            <w:shd w:val="clear" w:color="auto" w:fill="auto"/>
            <w:noWrap/>
            <w:vAlign w:val="center"/>
          </w:tcPr>
          <w:p w14:paraId="5F00EC1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Describe the perspective of the study and relate this to the costs being evaluated.</w:t>
            </w:r>
          </w:p>
        </w:tc>
        <w:tc>
          <w:tcPr>
            <w:tcW w:w="470" w:type="pct"/>
            <w:tcBorders>
              <w:top w:val="nil"/>
              <w:left w:val="nil"/>
              <w:bottom w:val="single" w:sz="8" w:space="0" w:color="000000"/>
              <w:right w:val="single" w:sz="8" w:space="0" w:color="000000"/>
            </w:tcBorders>
            <w:shd w:val="clear" w:color="auto" w:fill="auto"/>
            <w:noWrap/>
            <w:vAlign w:val="center"/>
          </w:tcPr>
          <w:p w14:paraId="416D648D"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11</w:t>
            </w:r>
          </w:p>
        </w:tc>
      </w:tr>
      <w:tr w:rsidR="00CC3DC6" w14:paraId="4C4B207B" w14:textId="77777777" w:rsidTr="000447FD">
        <w:trPr>
          <w:trHeight w:val="79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4194512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Comparators</w:t>
            </w:r>
          </w:p>
        </w:tc>
        <w:tc>
          <w:tcPr>
            <w:tcW w:w="219" w:type="pct"/>
            <w:tcBorders>
              <w:top w:val="nil"/>
              <w:left w:val="nil"/>
              <w:bottom w:val="single" w:sz="8" w:space="0" w:color="000000"/>
              <w:right w:val="single" w:sz="8" w:space="0" w:color="000000"/>
            </w:tcBorders>
            <w:shd w:val="clear" w:color="auto" w:fill="auto"/>
            <w:noWrap/>
            <w:vAlign w:val="center"/>
          </w:tcPr>
          <w:p w14:paraId="71F9830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7</w:t>
            </w:r>
          </w:p>
        </w:tc>
        <w:tc>
          <w:tcPr>
            <w:tcW w:w="3515" w:type="pct"/>
            <w:tcBorders>
              <w:top w:val="nil"/>
              <w:left w:val="nil"/>
              <w:bottom w:val="single" w:sz="8" w:space="0" w:color="000000"/>
              <w:right w:val="single" w:sz="8" w:space="0" w:color="000000"/>
            </w:tcBorders>
            <w:shd w:val="clear" w:color="auto" w:fill="auto"/>
            <w:noWrap/>
            <w:vAlign w:val="center"/>
          </w:tcPr>
          <w:p w14:paraId="0C23AEA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Describe the interventions or strategies being compared and state why they were chosen.</w:t>
            </w:r>
          </w:p>
        </w:tc>
        <w:tc>
          <w:tcPr>
            <w:tcW w:w="470" w:type="pct"/>
            <w:tcBorders>
              <w:top w:val="nil"/>
              <w:left w:val="nil"/>
              <w:bottom w:val="single" w:sz="8" w:space="0" w:color="000000"/>
              <w:right w:val="single" w:sz="8" w:space="0" w:color="000000"/>
            </w:tcBorders>
            <w:shd w:val="clear" w:color="auto" w:fill="auto"/>
            <w:noWrap/>
            <w:vAlign w:val="center"/>
          </w:tcPr>
          <w:p w14:paraId="4FF02F15"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9</w:t>
            </w:r>
          </w:p>
        </w:tc>
      </w:tr>
      <w:tr w:rsidR="00CC3DC6" w14:paraId="08AF0D9B" w14:textId="77777777" w:rsidTr="000447FD">
        <w:trPr>
          <w:trHeight w:val="79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7929DF1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Time horizon</w:t>
            </w:r>
          </w:p>
        </w:tc>
        <w:tc>
          <w:tcPr>
            <w:tcW w:w="219" w:type="pct"/>
            <w:tcBorders>
              <w:top w:val="nil"/>
              <w:left w:val="nil"/>
              <w:bottom w:val="single" w:sz="8" w:space="0" w:color="000000"/>
              <w:right w:val="single" w:sz="8" w:space="0" w:color="000000"/>
            </w:tcBorders>
            <w:shd w:val="clear" w:color="auto" w:fill="auto"/>
            <w:noWrap/>
            <w:vAlign w:val="center"/>
          </w:tcPr>
          <w:p w14:paraId="565FFEA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8</w:t>
            </w:r>
          </w:p>
        </w:tc>
        <w:tc>
          <w:tcPr>
            <w:tcW w:w="3515" w:type="pct"/>
            <w:tcBorders>
              <w:top w:val="nil"/>
              <w:left w:val="nil"/>
              <w:bottom w:val="single" w:sz="8" w:space="0" w:color="000000"/>
              <w:right w:val="single" w:sz="8" w:space="0" w:color="000000"/>
            </w:tcBorders>
            <w:shd w:val="clear" w:color="auto" w:fill="auto"/>
            <w:noWrap/>
            <w:vAlign w:val="center"/>
          </w:tcPr>
          <w:p w14:paraId="3BB8EDD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State the time horizon(s) over which costs and consequences are being evaluated and say why appropriate.</w:t>
            </w:r>
          </w:p>
        </w:tc>
        <w:tc>
          <w:tcPr>
            <w:tcW w:w="470" w:type="pct"/>
            <w:tcBorders>
              <w:top w:val="nil"/>
              <w:left w:val="nil"/>
              <w:bottom w:val="single" w:sz="8" w:space="0" w:color="000000"/>
              <w:right w:val="single" w:sz="8" w:space="0" w:color="000000"/>
            </w:tcBorders>
            <w:shd w:val="clear" w:color="auto" w:fill="auto"/>
            <w:noWrap/>
            <w:vAlign w:val="center"/>
          </w:tcPr>
          <w:p w14:paraId="4089FCAB"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8</w:t>
            </w:r>
          </w:p>
        </w:tc>
      </w:tr>
      <w:tr w:rsidR="00CC3DC6" w14:paraId="4BB7CA34" w14:textId="77777777" w:rsidTr="000447FD">
        <w:trPr>
          <w:trHeight w:val="79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3EA9B2D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Discount rate</w:t>
            </w:r>
          </w:p>
        </w:tc>
        <w:tc>
          <w:tcPr>
            <w:tcW w:w="219" w:type="pct"/>
            <w:tcBorders>
              <w:top w:val="nil"/>
              <w:left w:val="nil"/>
              <w:bottom w:val="single" w:sz="8" w:space="0" w:color="000000"/>
              <w:right w:val="single" w:sz="8" w:space="0" w:color="000000"/>
            </w:tcBorders>
            <w:shd w:val="clear" w:color="auto" w:fill="auto"/>
            <w:noWrap/>
            <w:vAlign w:val="center"/>
          </w:tcPr>
          <w:p w14:paraId="0F3F09E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9</w:t>
            </w:r>
          </w:p>
        </w:tc>
        <w:tc>
          <w:tcPr>
            <w:tcW w:w="3515" w:type="pct"/>
            <w:tcBorders>
              <w:top w:val="nil"/>
              <w:left w:val="nil"/>
              <w:bottom w:val="single" w:sz="8" w:space="0" w:color="000000"/>
              <w:right w:val="single" w:sz="8" w:space="0" w:color="000000"/>
            </w:tcBorders>
            <w:shd w:val="clear" w:color="auto" w:fill="auto"/>
            <w:noWrap/>
            <w:vAlign w:val="center"/>
          </w:tcPr>
          <w:p w14:paraId="006A7E1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Report the choice of discount rate(s) used for costs and outcomes and say why appropriate.</w:t>
            </w:r>
          </w:p>
        </w:tc>
        <w:tc>
          <w:tcPr>
            <w:tcW w:w="470" w:type="pct"/>
            <w:tcBorders>
              <w:top w:val="nil"/>
              <w:left w:val="nil"/>
              <w:bottom w:val="single" w:sz="8" w:space="0" w:color="000000"/>
              <w:right w:val="single" w:sz="8" w:space="0" w:color="000000"/>
            </w:tcBorders>
            <w:shd w:val="clear" w:color="auto" w:fill="auto"/>
            <w:noWrap/>
            <w:vAlign w:val="center"/>
          </w:tcPr>
          <w:p w14:paraId="1073F62D"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13</w:t>
            </w:r>
          </w:p>
        </w:tc>
      </w:tr>
      <w:tr w:rsidR="00CC3DC6" w14:paraId="4CB2009A" w14:textId="77777777" w:rsidTr="000447FD">
        <w:trPr>
          <w:trHeight w:val="105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64D5188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Choice of health outcomes</w:t>
            </w:r>
          </w:p>
        </w:tc>
        <w:tc>
          <w:tcPr>
            <w:tcW w:w="219" w:type="pct"/>
            <w:tcBorders>
              <w:top w:val="nil"/>
              <w:left w:val="nil"/>
              <w:bottom w:val="single" w:sz="8" w:space="0" w:color="000000"/>
              <w:right w:val="single" w:sz="8" w:space="0" w:color="000000"/>
            </w:tcBorders>
            <w:shd w:val="clear" w:color="auto" w:fill="auto"/>
            <w:noWrap/>
            <w:vAlign w:val="center"/>
          </w:tcPr>
          <w:p w14:paraId="5E1AB6E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10</w:t>
            </w:r>
          </w:p>
        </w:tc>
        <w:tc>
          <w:tcPr>
            <w:tcW w:w="3515" w:type="pct"/>
            <w:tcBorders>
              <w:top w:val="nil"/>
              <w:left w:val="nil"/>
              <w:bottom w:val="single" w:sz="8" w:space="0" w:color="000000"/>
              <w:right w:val="single" w:sz="8" w:space="0" w:color="000000"/>
            </w:tcBorders>
            <w:shd w:val="clear" w:color="auto" w:fill="auto"/>
            <w:noWrap/>
            <w:vAlign w:val="center"/>
          </w:tcPr>
          <w:p w14:paraId="41E891A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Describe what outcomes were used as the measure(s) of benefit in the evaluation and their relevance for the type of analysis performed.</w:t>
            </w:r>
          </w:p>
        </w:tc>
        <w:tc>
          <w:tcPr>
            <w:tcW w:w="470" w:type="pct"/>
            <w:tcBorders>
              <w:top w:val="nil"/>
              <w:left w:val="nil"/>
              <w:bottom w:val="single" w:sz="8" w:space="0" w:color="000000"/>
              <w:right w:val="single" w:sz="8" w:space="0" w:color="000000"/>
            </w:tcBorders>
            <w:shd w:val="clear" w:color="auto" w:fill="auto"/>
            <w:noWrap/>
            <w:vAlign w:val="center"/>
          </w:tcPr>
          <w:p w14:paraId="1229125C"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14</w:t>
            </w:r>
          </w:p>
        </w:tc>
      </w:tr>
      <w:tr w:rsidR="00CC3DC6" w14:paraId="70034BCA" w14:textId="77777777" w:rsidTr="000447FD">
        <w:trPr>
          <w:trHeight w:val="131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63CE021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lastRenderedPageBreak/>
              <w:t>Measurement of effectiveness</w:t>
            </w:r>
          </w:p>
        </w:tc>
        <w:tc>
          <w:tcPr>
            <w:tcW w:w="219" w:type="pct"/>
            <w:tcBorders>
              <w:top w:val="nil"/>
              <w:left w:val="nil"/>
              <w:bottom w:val="single" w:sz="8" w:space="0" w:color="000000"/>
              <w:right w:val="single" w:sz="8" w:space="0" w:color="000000"/>
            </w:tcBorders>
            <w:shd w:val="clear" w:color="auto" w:fill="auto"/>
            <w:noWrap/>
            <w:vAlign w:val="center"/>
          </w:tcPr>
          <w:p w14:paraId="713306A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11a</w:t>
            </w:r>
          </w:p>
        </w:tc>
        <w:tc>
          <w:tcPr>
            <w:tcW w:w="3515" w:type="pct"/>
            <w:tcBorders>
              <w:top w:val="nil"/>
              <w:left w:val="nil"/>
              <w:bottom w:val="single" w:sz="8" w:space="0" w:color="000000"/>
              <w:right w:val="single" w:sz="8" w:space="0" w:color="000000"/>
            </w:tcBorders>
            <w:shd w:val="clear" w:color="auto" w:fill="auto"/>
            <w:noWrap/>
            <w:vAlign w:val="center"/>
          </w:tcPr>
          <w:p w14:paraId="4D92BD0F" w14:textId="77777777" w:rsidR="00CC3DC6" w:rsidRDefault="00CC3DC6" w:rsidP="000447FD">
            <w:pPr>
              <w:widowControl/>
              <w:rPr>
                <w:rFonts w:ascii="Times New Roman" w:eastAsia="等线" w:hAnsi="Times New Roman" w:cs="Times New Roman"/>
                <w:i/>
                <w:iCs/>
                <w:color w:val="000000"/>
                <w:kern w:val="0"/>
                <w:sz w:val="20"/>
                <w:szCs w:val="20"/>
              </w:rPr>
            </w:pPr>
            <w:r>
              <w:rPr>
                <w:rFonts w:ascii="Times New Roman" w:eastAsia="等线" w:hAnsi="Times New Roman" w:cs="Times New Roman"/>
                <w:i/>
                <w:iCs/>
                <w:color w:val="000000"/>
                <w:kern w:val="0"/>
                <w:sz w:val="20"/>
                <w:szCs w:val="20"/>
              </w:rPr>
              <w:t>Single study-based estimates</w:t>
            </w:r>
            <w:r>
              <w:rPr>
                <w:rFonts w:ascii="Times New Roman" w:eastAsia="等线" w:hAnsi="Times New Roman" w:cs="Times New Roman"/>
                <w:color w:val="000000"/>
                <w:kern w:val="0"/>
                <w:sz w:val="20"/>
                <w:szCs w:val="20"/>
              </w:rPr>
              <w:t>: Describe fully the design features of the single effectiveness study and why the single study was a sufficient source of clinical effectiveness data.</w:t>
            </w:r>
          </w:p>
        </w:tc>
        <w:tc>
          <w:tcPr>
            <w:tcW w:w="470" w:type="pct"/>
            <w:tcBorders>
              <w:top w:val="nil"/>
              <w:left w:val="nil"/>
              <w:bottom w:val="single" w:sz="8" w:space="0" w:color="000000"/>
              <w:right w:val="single" w:sz="8" w:space="0" w:color="000000"/>
            </w:tcBorders>
            <w:shd w:val="clear" w:color="auto" w:fill="auto"/>
            <w:noWrap/>
            <w:vAlign w:val="center"/>
          </w:tcPr>
          <w:p w14:paraId="116BCF7B"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12</w:t>
            </w:r>
          </w:p>
        </w:tc>
      </w:tr>
      <w:tr w:rsidR="00CC3DC6" w14:paraId="77378CDB" w14:textId="77777777" w:rsidTr="000447FD">
        <w:trPr>
          <w:trHeight w:val="105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497F87B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219" w:type="pct"/>
            <w:tcBorders>
              <w:top w:val="nil"/>
              <w:left w:val="nil"/>
              <w:bottom w:val="single" w:sz="8" w:space="0" w:color="000000"/>
              <w:right w:val="single" w:sz="8" w:space="0" w:color="000000"/>
            </w:tcBorders>
            <w:shd w:val="clear" w:color="auto" w:fill="auto"/>
            <w:noWrap/>
            <w:vAlign w:val="center"/>
          </w:tcPr>
          <w:p w14:paraId="3C86FAC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11b</w:t>
            </w:r>
          </w:p>
        </w:tc>
        <w:tc>
          <w:tcPr>
            <w:tcW w:w="3515" w:type="pct"/>
            <w:tcBorders>
              <w:top w:val="nil"/>
              <w:left w:val="nil"/>
              <w:bottom w:val="single" w:sz="8" w:space="0" w:color="000000"/>
              <w:right w:val="single" w:sz="8" w:space="0" w:color="000000"/>
            </w:tcBorders>
            <w:shd w:val="clear" w:color="auto" w:fill="auto"/>
            <w:noWrap/>
            <w:vAlign w:val="center"/>
          </w:tcPr>
          <w:p w14:paraId="2150A3EE" w14:textId="77777777" w:rsidR="00CC3DC6" w:rsidRDefault="00CC3DC6" w:rsidP="000447FD">
            <w:pPr>
              <w:widowControl/>
              <w:rPr>
                <w:rFonts w:ascii="Times New Roman" w:eastAsia="等线" w:hAnsi="Times New Roman" w:cs="Times New Roman"/>
                <w:i/>
                <w:iCs/>
                <w:color w:val="000000"/>
                <w:kern w:val="0"/>
                <w:sz w:val="20"/>
                <w:szCs w:val="20"/>
              </w:rPr>
            </w:pPr>
            <w:r>
              <w:rPr>
                <w:rFonts w:ascii="Times New Roman" w:eastAsia="等线" w:hAnsi="Times New Roman" w:cs="Times New Roman"/>
                <w:i/>
                <w:iCs/>
                <w:color w:val="000000"/>
                <w:kern w:val="0"/>
                <w:sz w:val="20"/>
                <w:szCs w:val="20"/>
              </w:rPr>
              <w:t>Synthesis-based estimates</w:t>
            </w:r>
            <w:r>
              <w:rPr>
                <w:rFonts w:ascii="Times New Roman" w:eastAsia="等线" w:hAnsi="Times New Roman" w:cs="Times New Roman"/>
                <w:color w:val="000000"/>
                <w:kern w:val="0"/>
                <w:sz w:val="20"/>
                <w:szCs w:val="20"/>
              </w:rPr>
              <w:t>: Describe fully the methods used for identification of included studies and synthesis of clinical effectiveness data.</w:t>
            </w:r>
          </w:p>
        </w:tc>
        <w:tc>
          <w:tcPr>
            <w:tcW w:w="470" w:type="pct"/>
            <w:tcBorders>
              <w:top w:val="nil"/>
              <w:left w:val="nil"/>
              <w:bottom w:val="single" w:sz="8" w:space="0" w:color="000000"/>
              <w:right w:val="single" w:sz="8" w:space="0" w:color="000000"/>
            </w:tcBorders>
            <w:shd w:val="clear" w:color="auto" w:fill="auto"/>
            <w:noWrap/>
            <w:vAlign w:val="center"/>
          </w:tcPr>
          <w:p w14:paraId="2DAD94F0"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None defined</w:t>
            </w:r>
          </w:p>
        </w:tc>
      </w:tr>
      <w:tr w:rsidR="00CC3DC6" w14:paraId="4EC5E3E3" w14:textId="77777777" w:rsidTr="000447FD">
        <w:trPr>
          <w:trHeight w:val="79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2923AD5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Measurement and valuation of preference based outcomes</w:t>
            </w:r>
          </w:p>
        </w:tc>
        <w:tc>
          <w:tcPr>
            <w:tcW w:w="219" w:type="pct"/>
            <w:tcBorders>
              <w:top w:val="nil"/>
              <w:left w:val="nil"/>
              <w:bottom w:val="single" w:sz="8" w:space="0" w:color="000000"/>
              <w:right w:val="single" w:sz="8" w:space="0" w:color="000000"/>
            </w:tcBorders>
            <w:shd w:val="clear" w:color="auto" w:fill="auto"/>
            <w:noWrap/>
            <w:vAlign w:val="center"/>
          </w:tcPr>
          <w:p w14:paraId="58BCA45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12</w:t>
            </w:r>
          </w:p>
        </w:tc>
        <w:tc>
          <w:tcPr>
            <w:tcW w:w="3515" w:type="pct"/>
            <w:tcBorders>
              <w:top w:val="nil"/>
              <w:left w:val="nil"/>
              <w:bottom w:val="single" w:sz="8" w:space="0" w:color="000000"/>
              <w:right w:val="single" w:sz="8" w:space="0" w:color="000000"/>
            </w:tcBorders>
            <w:shd w:val="clear" w:color="auto" w:fill="auto"/>
            <w:noWrap/>
            <w:vAlign w:val="center"/>
          </w:tcPr>
          <w:p w14:paraId="57FA568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If applicable, describe the population and methods used to elicit preferences for outcomes.</w:t>
            </w:r>
          </w:p>
        </w:tc>
        <w:tc>
          <w:tcPr>
            <w:tcW w:w="470" w:type="pct"/>
            <w:tcBorders>
              <w:top w:val="nil"/>
              <w:left w:val="nil"/>
              <w:bottom w:val="single" w:sz="8" w:space="0" w:color="000000"/>
              <w:right w:val="single" w:sz="8" w:space="0" w:color="000000"/>
            </w:tcBorders>
            <w:shd w:val="clear" w:color="auto" w:fill="auto"/>
            <w:noWrap/>
            <w:vAlign w:val="center"/>
          </w:tcPr>
          <w:p w14:paraId="39D58115"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13</w:t>
            </w:r>
          </w:p>
        </w:tc>
      </w:tr>
      <w:tr w:rsidR="00CC3DC6" w14:paraId="698D0FD5" w14:textId="77777777" w:rsidTr="000447FD">
        <w:trPr>
          <w:trHeight w:val="209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18C44C7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Estimating resources and costs</w:t>
            </w:r>
          </w:p>
        </w:tc>
        <w:tc>
          <w:tcPr>
            <w:tcW w:w="219" w:type="pct"/>
            <w:tcBorders>
              <w:top w:val="nil"/>
              <w:left w:val="nil"/>
              <w:bottom w:val="single" w:sz="8" w:space="0" w:color="000000"/>
              <w:right w:val="single" w:sz="8" w:space="0" w:color="000000"/>
            </w:tcBorders>
            <w:shd w:val="clear" w:color="auto" w:fill="auto"/>
            <w:noWrap/>
            <w:vAlign w:val="center"/>
          </w:tcPr>
          <w:p w14:paraId="3DB6324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13a</w:t>
            </w:r>
          </w:p>
        </w:tc>
        <w:tc>
          <w:tcPr>
            <w:tcW w:w="3515" w:type="pct"/>
            <w:tcBorders>
              <w:top w:val="nil"/>
              <w:left w:val="nil"/>
              <w:bottom w:val="single" w:sz="8" w:space="0" w:color="000000"/>
              <w:right w:val="single" w:sz="8" w:space="0" w:color="000000"/>
            </w:tcBorders>
            <w:shd w:val="clear" w:color="auto" w:fill="auto"/>
            <w:noWrap/>
            <w:vAlign w:val="center"/>
          </w:tcPr>
          <w:p w14:paraId="11B34E05" w14:textId="77777777" w:rsidR="00CC3DC6" w:rsidRDefault="00CC3DC6" w:rsidP="000447FD">
            <w:pPr>
              <w:widowControl/>
              <w:rPr>
                <w:rFonts w:ascii="Times New Roman" w:eastAsia="等线" w:hAnsi="Times New Roman" w:cs="Times New Roman"/>
                <w:i/>
                <w:iCs/>
                <w:color w:val="000000"/>
                <w:kern w:val="0"/>
                <w:sz w:val="20"/>
                <w:szCs w:val="20"/>
              </w:rPr>
            </w:pPr>
            <w:r>
              <w:rPr>
                <w:rFonts w:ascii="Times New Roman" w:eastAsia="等线" w:hAnsi="Times New Roman" w:cs="Times New Roman"/>
                <w:i/>
                <w:iCs/>
                <w:color w:val="000000"/>
                <w:kern w:val="0"/>
                <w:sz w:val="20"/>
                <w:szCs w:val="20"/>
              </w:rPr>
              <w:t>Single study-based economic evaluation</w:t>
            </w:r>
            <w:r>
              <w:rPr>
                <w:rFonts w:ascii="Times New Roman" w:eastAsia="等线" w:hAnsi="Times New Roman" w:cs="Times New Roman"/>
                <w:color w:val="000000"/>
                <w:kern w:val="0"/>
                <w:sz w:val="20"/>
                <w:szCs w:val="20"/>
              </w:rPr>
              <w:t>: Describe approaches used to estimate resource use associated with the alternative interventions. Describe primary or secondary re- search methods for valuing each resource item in terms of its unit cost. Describe any adjustments made to approximate to opportunity costs.</w:t>
            </w:r>
          </w:p>
        </w:tc>
        <w:tc>
          <w:tcPr>
            <w:tcW w:w="470" w:type="pct"/>
            <w:tcBorders>
              <w:top w:val="nil"/>
              <w:left w:val="nil"/>
              <w:bottom w:val="single" w:sz="8" w:space="0" w:color="000000"/>
              <w:right w:val="single" w:sz="8" w:space="0" w:color="000000"/>
            </w:tcBorders>
            <w:shd w:val="clear" w:color="auto" w:fill="auto"/>
            <w:noWrap/>
            <w:vAlign w:val="center"/>
          </w:tcPr>
          <w:p w14:paraId="26C4DE33"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None defined</w:t>
            </w:r>
          </w:p>
        </w:tc>
      </w:tr>
      <w:tr w:rsidR="00CC3DC6" w14:paraId="542C0BAA" w14:textId="77777777" w:rsidTr="000447FD">
        <w:trPr>
          <w:trHeight w:val="209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63A55F4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219" w:type="pct"/>
            <w:tcBorders>
              <w:top w:val="nil"/>
              <w:left w:val="nil"/>
              <w:bottom w:val="single" w:sz="8" w:space="0" w:color="000000"/>
              <w:right w:val="single" w:sz="8" w:space="0" w:color="000000"/>
            </w:tcBorders>
            <w:shd w:val="clear" w:color="auto" w:fill="auto"/>
            <w:noWrap/>
            <w:vAlign w:val="center"/>
          </w:tcPr>
          <w:p w14:paraId="5A442AA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13b</w:t>
            </w:r>
          </w:p>
        </w:tc>
        <w:tc>
          <w:tcPr>
            <w:tcW w:w="3515" w:type="pct"/>
            <w:tcBorders>
              <w:top w:val="nil"/>
              <w:left w:val="nil"/>
              <w:bottom w:val="single" w:sz="8" w:space="0" w:color="000000"/>
              <w:right w:val="single" w:sz="8" w:space="0" w:color="000000"/>
            </w:tcBorders>
            <w:shd w:val="clear" w:color="auto" w:fill="auto"/>
            <w:noWrap/>
            <w:vAlign w:val="center"/>
          </w:tcPr>
          <w:p w14:paraId="042489E2" w14:textId="77777777" w:rsidR="00CC3DC6" w:rsidRDefault="00CC3DC6" w:rsidP="000447FD">
            <w:pPr>
              <w:widowControl/>
              <w:rPr>
                <w:rFonts w:ascii="Times New Roman" w:eastAsia="等线" w:hAnsi="Times New Roman" w:cs="Times New Roman"/>
                <w:i/>
                <w:iCs/>
                <w:color w:val="000000"/>
                <w:kern w:val="0"/>
                <w:sz w:val="20"/>
                <w:szCs w:val="20"/>
              </w:rPr>
            </w:pPr>
            <w:r>
              <w:rPr>
                <w:rFonts w:ascii="Times New Roman" w:eastAsia="等线" w:hAnsi="Times New Roman" w:cs="Times New Roman"/>
                <w:i/>
                <w:iCs/>
                <w:color w:val="000000"/>
                <w:kern w:val="0"/>
                <w:sz w:val="20"/>
                <w:szCs w:val="20"/>
              </w:rPr>
              <w:t>Model-based economic evaluation</w:t>
            </w:r>
            <w:r>
              <w:rPr>
                <w:rFonts w:ascii="Times New Roman" w:eastAsia="等线" w:hAnsi="Times New Roman" w:cs="Times New Roman"/>
                <w:color w:val="000000"/>
                <w:kern w:val="0"/>
                <w:sz w:val="20"/>
                <w:szCs w:val="20"/>
              </w:rPr>
              <w:t>: Describe approaches and data sources used to estimate resource use associated with model health states. Describe primary or secondary research methods for valuing each resource item in terms of its unit cost. Describe any adjustments made to approximate to opportunity costs.</w:t>
            </w:r>
          </w:p>
        </w:tc>
        <w:tc>
          <w:tcPr>
            <w:tcW w:w="470" w:type="pct"/>
            <w:tcBorders>
              <w:top w:val="nil"/>
              <w:left w:val="nil"/>
              <w:bottom w:val="single" w:sz="8" w:space="0" w:color="000000"/>
              <w:right w:val="single" w:sz="8" w:space="0" w:color="000000"/>
            </w:tcBorders>
            <w:shd w:val="clear" w:color="auto" w:fill="auto"/>
            <w:noWrap/>
            <w:vAlign w:val="center"/>
          </w:tcPr>
          <w:p w14:paraId="08CA4E57"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14</w:t>
            </w:r>
          </w:p>
        </w:tc>
      </w:tr>
      <w:tr w:rsidR="00CC3DC6" w14:paraId="75EA0B93" w14:textId="77777777" w:rsidTr="000447FD">
        <w:trPr>
          <w:trHeight w:val="157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38C84B1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Currency, price date, and conversion</w:t>
            </w:r>
          </w:p>
        </w:tc>
        <w:tc>
          <w:tcPr>
            <w:tcW w:w="219" w:type="pct"/>
            <w:tcBorders>
              <w:top w:val="nil"/>
              <w:left w:val="nil"/>
              <w:bottom w:val="single" w:sz="8" w:space="0" w:color="000000"/>
              <w:right w:val="single" w:sz="8" w:space="0" w:color="000000"/>
            </w:tcBorders>
            <w:shd w:val="clear" w:color="auto" w:fill="auto"/>
            <w:noWrap/>
            <w:vAlign w:val="center"/>
          </w:tcPr>
          <w:p w14:paraId="76F6162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14</w:t>
            </w:r>
          </w:p>
        </w:tc>
        <w:tc>
          <w:tcPr>
            <w:tcW w:w="3515" w:type="pct"/>
            <w:tcBorders>
              <w:top w:val="nil"/>
              <w:left w:val="nil"/>
              <w:bottom w:val="single" w:sz="8" w:space="0" w:color="000000"/>
              <w:right w:val="single" w:sz="8" w:space="0" w:color="000000"/>
            </w:tcBorders>
            <w:shd w:val="clear" w:color="auto" w:fill="auto"/>
            <w:noWrap/>
            <w:vAlign w:val="center"/>
          </w:tcPr>
          <w:p w14:paraId="59BDFEE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Report the dates of the estimated resource quantities and unit costs. Describe methods for adjusting estimated unit costs to the year of reported costs if necessary. Describe methods for converting costs into a common currency base and the ex- change rate.</w:t>
            </w:r>
          </w:p>
        </w:tc>
        <w:tc>
          <w:tcPr>
            <w:tcW w:w="470" w:type="pct"/>
            <w:tcBorders>
              <w:top w:val="nil"/>
              <w:left w:val="nil"/>
              <w:bottom w:val="single" w:sz="8" w:space="0" w:color="000000"/>
              <w:right w:val="single" w:sz="8" w:space="0" w:color="000000"/>
            </w:tcBorders>
            <w:shd w:val="clear" w:color="auto" w:fill="auto"/>
            <w:noWrap/>
            <w:vAlign w:val="center"/>
          </w:tcPr>
          <w:p w14:paraId="68EA0C62"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12</w:t>
            </w:r>
          </w:p>
        </w:tc>
      </w:tr>
      <w:tr w:rsidR="00CC3DC6" w14:paraId="65D1B232" w14:textId="77777777" w:rsidTr="000447FD">
        <w:trPr>
          <w:trHeight w:val="3370"/>
        </w:trPr>
        <w:tc>
          <w:tcPr>
            <w:tcW w:w="796" w:type="pct"/>
            <w:vMerge w:val="restart"/>
            <w:tcBorders>
              <w:top w:val="nil"/>
              <w:left w:val="single" w:sz="8" w:space="0" w:color="000000"/>
              <w:bottom w:val="single" w:sz="8" w:space="0" w:color="000000"/>
              <w:right w:val="single" w:sz="8" w:space="0" w:color="000000"/>
            </w:tcBorders>
            <w:shd w:val="clear" w:color="auto" w:fill="auto"/>
            <w:noWrap/>
            <w:vAlign w:val="center"/>
          </w:tcPr>
          <w:p w14:paraId="2ECB0FE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Choice of model</w:t>
            </w:r>
          </w:p>
        </w:tc>
        <w:tc>
          <w:tcPr>
            <w:tcW w:w="219" w:type="pct"/>
            <w:vMerge w:val="restart"/>
            <w:tcBorders>
              <w:top w:val="nil"/>
              <w:left w:val="single" w:sz="8" w:space="0" w:color="000000"/>
              <w:bottom w:val="single" w:sz="8" w:space="0" w:color="000000"/>
              <w:right w:val="single" w:sz="8" w:space="0" w:color="000000"/>
            </w:tcBorders>
            <w:shd w:val="clear" w:color="auto" w:fill="auto"/>
            <w:noWrap/>
            <w:vAlign w:val="center"/>
          </w:tcPr>
          <w:p w14:paraId="3F2DAA0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15</w:t>
            </w:r>
          </w:p>
        </w:tc>
        <w:tc>
          <w:tcPr>
            <w:tcW w:w="3515" w:type="pct"/>
            <w:vMerge w:val="restart"/>
            <w:tcBorders>
              <w:top w:val="nil"/>
              <w:left w:val="single" w:sz="8" w:space="0" w:color="000000"/>
              <w:bottom w:val="single" w:sz="8" w:space="0" w:color="000000"/>
              <w:right w:val="single" w:sz="8" w:space="0" w:color="000000"/>
            </w:tcBorders>
            <w:shd w:val="clear" w:color="auto" w:fill="auto"/>
            <w:noWrap/>
            <w:vAlign w:val="center"/>
          </w:tcPr>
          <w:p w14:paraId="55E055E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Describe and give reasons for the specific type of decision- analytical model used. Providing a figure to show model structure is strongly recommended.</w:t>
            </w:r>
          </w:p>
        </w:tc>
        <w:tc>
          <w:tcPr>
            <w:tcW w:w="470" w:type="pct"/>
            <w:tcBorders>
              <w:top w:val="nil"/>
              <w:left w:val="nil"/>
              <w:bottom w:val="nil"/>
              <w:right w:val="single" w:sz="8" w:space="0" w:color="000000"/>
            </w:tcBorders>
            <w:shd w:val="clear" w:color="auto" w:fill="auto"/>
            <w:noWrap/>
            <w:vAlign w:val="center"/>
          </w:tcPr>
          <w:p w14:paraId="1A4BB7AA"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8-11</w:t>
            </w:r>
          </w:p>
        </w:tc>
      </w:tr>
      <w:tr w:rsidR="00CC3DC6" w14:paraId="49E9871C" w14:textId="77777777" w:rsidTr="000447FD">
        <w:trPr>
          <w:trHeight w:val="290"/>
        </w:trPr>
        <w:tc>
          <w:tcPr>
            <w:tcW w:w="796" w:type="pct"/>
            <w:vMerge/>
            <w:tcBorders>
              <w:top w:val="nil"/>
              <w:left w:val="single" w:sz="8" w:space="0" w:color="000000"/>
              <w:bottom w:val="single" w:sz="8" w:space="0" w:color="000000"/>
              <w:right w:val="single" w:sz="8" w:space="0" w:color="000000"/>
            </w:tcBorders>
            <w:vAlign w:val="center"/>
          </w:tcPr>
          <w:p w14:paraId="38AE2645" w14:textId="77777777" w:rsidR="00CC3DC6" w:rsidRDefault="00CC3DC6" w:rsidP="000447FD">
            <w:pPr>
              <w:widowControl/>
              <w:rPr>
                <w:rFonts w:ascii="Times New Roman" w:eastAsia="等线" w:hAnsi="Times New Roman" w:cs="Times New Roman"/>
                <w:color w:val="000000"/>
                <w:kern w:val="0"/>
                <w:sz w:val="20"/>
                <w:szCs w:val="20"/>
              </w:rPr>
            </w:pPr>
          </w:p>
        </w:tc>
        <w:tc>
          <w:tcPr>
            <w:tcW w:w="219" w:type="pct"/>
            <w:vMerge/>
            <w:tcBorders>
              <w:top w:val="nil"/>
              <w:left w:val="single" w:sz="8" w:space="0" w:color="000000"/>
              <w:bottom w:val="single" w:sz="8" w:space="0" w:color="000000"/>
              <w:right w:val="single" w:sz="8" w:space="0" w:color="000000"/>
            </w:tcBorders>
            <w:vAlign w:val="center"/>
          </w:tcPr>
          <w:p w14:paraId="0BFEF372" w14:textId="77777777" w:rsidR="00CC3DC6" w:rsidRDefault="00CC3DC6" w:rsidP="000447FD">
            <w:pPr>
              <w:widowControl/>
              <w:rPr>
                <w:rFonts w:ascii="Times New Roman" w:eastAsia="等线" w:hAnsi="Times New Roman" w:cs="Times New Roman"/>
                <w:color w:val="000000"/>
                <w:kern w:val="0"/>
                <w:sz w:val="20"/>
                <w:szCs w:val="20"/>
              </w:rPr>
            </w:pPr>
          </w:p>
        </w:tc>
        <w:tc>
          <w:tcPr>
            <w:tcW w:w="3515" w:type="pct"/>
            <w:vMerge/>
            <w:tcBorders>
              <w:top w:val="nil"/>
              <w:left w:val="single" w:sz="8" w:space="0" w:color="000000"/>
              <w:bottom w:val="single" w:sz="8" w:space="0" w:color="000000"/>
              <w:right w:val="single" w:sz="8" w:space="0" w:color="000000"/>
            </w:tcBorders>
            <w:vAlign w:val="center"/>
          </w:tcPr>
          <w:p w14:paraId="4ECE0FBD" w14:textId="77777777" w:rsidR="00CC3DC6" w:rsidRDefault="00CC3DC6" w:rsidP="000447FD">
            <w:pPr>
              <w:widowControl/>
              <w:rPr>
                <w:rFonts w:ascii="Times New Roman" w:eastAsia="等线" w:hAnsi="Times New Roman" w:cs="Times New Roman"/>
                <w:color w:val="000000"/>
                <w:kern w:val="0"/>
                <w:sz w:val="20"/>
                <w:szCs w:val="20"/>
              </w:rPr>
            </w:pPr>
          </w:p>
        </w:tc>
        <w:tc>
          <w:tcPr>
            <w:tcW w:w="470" w:type="pct"/>
            <w:tcBorders>
              <w:top w:val="nil"/>
              <w:left w:val="nil"/>
              <w:bottom w:val="single" w:sz="8" w:space="0" w:color="000000"/>
              <w:right w:val="single" w:sz="8" w:space="0" w:color="000000"/>
            </w:tcBorders>
            <w:shd w:val="clear" w:color="auto" w:fill="auto"/>
            <w:noWrap/>
            <w:vAlign w:val="center"/>
          </w:tcPr>
          <w:p w14:paraId="523EAFC2"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Figure 1-2</w:t>
            </w:r>
          </w:p>
        </w:tc>
      </w:tr>
      <w:tr w:rsidR="00CC3DC6" w14:paraId="479F7D43" w14:textId="77777777" w:rsidTr="000447FD">
        <w:trPr>
          <w:trHeight w:val="2070"/>
        </w:trPr>
        <w:tc>
          <w:tcPr>
            <w:tcW w:w="796" w:type="pct"/>
            <w:vMerge w:val="restart"/>
            <w:tcBorders>
              <w:top w:val="nil"/>
              <w:left w:val="single" w:sz="8" w:space="0" w:color="000000"/>
              <w:bottom w:val="single" w:sz="8" w:space="0" w:color="000000"/>
              <w:right w:val="single" w:sz="8" w:space="0" w:color="000000"/>
            </w:tcBorders>
            <w:shd w:val="clear" w:color="auto" w:fill="auto"/>
            <w:noWrap/>
            <w:vAlign w:val="center"/>
          </w:tcPr>
          <w:p w14:paraId="1EF10AA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lastRenderedPageBreak/>
              <w:t>Assumptions</w:t>
            </w:r>
          </w:p>
        </w:tc>
        <w:tc>
          <w:tcPr>
            <w:tcW w:w="219" w:type="pct"/>
            <w:vMerge w:val="restart"/>
            <w:tcBorders>
              <w:top w:val="nil"/>
              <w:left w:val="single" w:sz="8" w:space="0" w:color="000000"/>
              <w:bottom w:val="single" w:sz="8" w:space="0" w:color="000000"/>
              <w:right w:val="single" w:sz="8" w:space="0" w:color="000000"/>
            </w:tcBorders>
            <w:shd w:val="clear" w:color="auto" w:fill="auto"/>
            <w:noWrap/>
            <w:vAlign w:val="center"/>
          </w:tcPr>
          <w:p w14:paraId="2032551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16</w:t>
            </w:r>
          </w:p>
        </w:tc>
        <w:tc>
          <w:tcPr>
            <w:tcW w:w="3515" w:type="pct"/>
            <w:vMerge w:val="restart"/>
            <w:tcBorders>
              <w:top w:val="nil"/>
              <w:left w:val="single" w:sz="8" w:space="0" w:color="000000"/>
              <w:bottom w:val="single" w:sz="8" w:space="0" w:color="000000"/>
              <w:right w:val="single" w:sz="8" w:space="0" w:color="000000"/>
            </w:tcBorders>
            <w:shd w:val="clear" w:color="auto" w:fill="auto"/>
            <w:noWrap/>
            <w:vAlign w:val="center"/>
          </w:tcPr>
          <w:p w14:paraId="45F7954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Describe all structural or other assumptions underpinning the decision-analytical model.</w:t>
            </w:r>
          </w:p>
        </w:tc>
        <w:tc>
          <w:tcPr>
            <w:tcW w:w="470" w:type="pct"/>
            <w:tcBorders>
              <w:top w:val="nil"/>
              <w:left w:val="nil"/>
              <w:bottom w:val="nil"/>
              <w:right w:val="single" w:sz="8" w:space="0" w:color="000000"/>
            </w:tcBorders>
            <w:shd w:val="clear" w:color="auto" w:fill="auto"/>
            <w:noWrap/>
            <w:vAlign w:val="center"/>
          </w:tcPr>
          <w:p w14:paraId="46265534"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8-9</w:t>
            </w:r>
          </w:p>
        </w:tc>
      </w:tr>
      <w:tr w:rsidR="00CC3DC6" w14:paraId="3D368EB3" w14:textId="77777777" w:rsidTr="000447FD">
        <w:trPr>
          <w:trHeight w:val="290"/>
        </w:trPr>
        <w:tc>
          <w:tcPr>
            <w:tcW w:w="796" w:type="pct"/>
            <w:vMerge/>
            <w:tcBorders>
              <w:top w:val="nil"/>
              <w:left w:val="single" w:sz="8" w:space="0" w:color="000000"/>
              <w:bottom w:val="single" w:sz="8" w:space="0" w:color="000000"/>
              <w:right w:val="single" w:sz="8" w:space="0" w:color="000000"/>
            </w:tcBorders>
            <w:vAlign w:val="center"/>
          </w:tcPr>
          <w:p w14:paraId="4C955738" w14:textId="77777777" w:rsidR="00CC3DC6" w:rsidRDefault="00CC3DC6" w:rsidP="000447FD">
            <w:pPr>
              <w:widowControl/>
              <w:rPr>
                <w:rFonts w:ascii="Times New Roman" w:eastAsia="等线" w:hAnsi="Times New Roman" w:cs="Times New Roman"/>
                <w:color w:val="000000"/>
                <w:kern w:val="0"/>
                <w:sz w:val="20"/>
                <w:szCs w:val="20"/>
              </w:rPr>
            </w:pPr>
          </w:p>
        </w:tc>
        <w:tc>
          <w:tcPr>
            <w:tcW w:w="219" w:type="pct"/>
            <w:vMerge/>
            <w:tcBorders>
              <w:top w:val="nil"/>
              <w:left w:val="single" w:sz="8" w:space="0" w:color="000000"/>
              <w:bottom w:val="single" w:sz="8" w:space="0" w:color="000000"/>
              <w:right w:val="single" w:sz="8" w:space="0" w:color="000000"/>
            </w:tcBorders>
            <w:vAlign w:val="center"/>
          </w:tcPr>
          <w:p w14:paraId="183FDE0E" w14:textId="77777777" w:rsidR="00CC3DC6" w:rsidRDefault="00CC3DC6" w:rsidP="000447FD">
            <w:pPr>
              <w:widowControl/>
              <w:rPr>
                <w:rFonts w:ascii="Times New Roman" w:eastAsia="等线" w:hAnsi="Times New Roman" w:cs="Times New Roman"/>
                <w:color w:val="000000"/>
                <w:kern w:val="0"/>
                <w:sz w:val="20"/>
                <w:szCs w:val="20"/>
              </w:rPr>
            </w:pPr>
          </w:p>
        </w:tc>
        <w:tc>
          <w:tcPr>
            <w:tcW w:w="3515" w:type="pct"/>
            <w:vMerge/>
            <w:tcBorders>
              <w:top w:val="nil"/>
              <w:left w:val="single" w:sz="8" w:space="0" w:color="000000"/>
              <w:bottom w:val="single" w:sz="8" w:space="0" w:color="000000"/>
              <w:right w:val="single" w:sz="8" w:space="0" w:color="000000"/>
            </w:tcBorders>
            <w:vAlign w:val="center"/>
          </w:tcPr>
          <w:p w14:paraId="65368957" w14:textId="77777777" w:rsidR="00CC3DC6" w:rsidRDefault="00CC3DC6" w:rsidP="000447FD">
            <w:pPr>
              <w:widowControl/>
              <w:rPr>
                <w:rFonts w:ascii="Times New Roman" w:eastAsia="等线" w:hAnsi="Times New Roman" w:cs="Times New Roman"/>
                <w:color w:val="000000"/>
                <w:kern w:val="0"/>
                <w:sz w:val="20"/>
                <w:szCs w:val="20"/>
              </w:rPr>
            </w:pPr>
          </w:p>
        </w:tc>
        <w:tc>
          <w:tcPr>
            <w:tcW w:w="470" w:type="pct"/>
            <w:tcBorders>
              <w:top w:val="nil"/>
              <w:left w:val="nil"/>
              <w:bottom w:val="single" w:sz="8" w:space="0" w:color="000000"/>
              <w:right w:val="single" w:sz="8" w:space="0" w:color="000000"/>
            </w:tcBorders>
            <w:shd w:val="clear" w:color="auto" w:fill="auto"/>
            <w:noWrap/>
            <w:vAlign w:val="center"/>
          </w:tcPr>
          <w:p w14:paraId="783FA8AB"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Supplement Page 1</w:t>
            </w:r>
          </w:p>
        </w:tc>
      </w:tr>
      <w:tr w:rsidR="00CC3DC6" w14:paraId="76003335" w14:textId="77777777" w:rsidTr="000447FD">
        <w:trPr>
          <w:trHeight w:val="235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710D362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Analytical methods</w:t>
            </w:r>
          </w:p>
        </w:tc>
        <w:tc>
          <w:tcPr>
            <w:tcW w:w="219" w:type="pct"/>
            <w:tcBorders>
              <w:top w:val="nil"/>
              <w:left w:val="nil"/>
              <w:bottom w:val="single" w:sz="8" w:space="0" w:color="000000"/>
              <w:right w:val="single" w:sz="8" w:space="0" w:color="000000"/>
            </w:tcBorders>
            <w:shd w:val="clear" w:color="auto" w:fill="auto"/>
            <w:noWrap/>
            <w:vAlign w:val="center"/>
          </w:tcPr>
          <w:p w14:paraId="22E2664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17</w:t>
            </w:r>
          </w:p>
        </w:tc>
        <w:tc>
          <w:tcPr>
            <w:tcW w:w="3515" w:type="pct"/>
            <w:tcBorders>
              <w:top w:val="nil"/>
              <w:left w:val="nil"/>
              <w:bottom w:val="single" w:sz="8" w:space="0" w:color="000000"/>
              <w:right w:val="single" w:sz="8" w:space="0" w:color="000000"/>
            </w:tcBorders>
            <w:shd w:val="clear" w:color="auto" w:fill="auto"/>
            <w:noWrap/>
            <w:vAlign w:val="center"/>
          </w:tcPr>
          <w:p w14:paraId="627BA1C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Describe all analytical methods supporting the evaluation. This could include methods for dealing with skewed, missing, or censored data; extrapolation methods; methods for pooling data; approaches to validate or make adjustments (such as half cycle corrections) to a model; and methods for handling population heterogeneity and uncertainty.</w:t>
            </w:r>
          </w:p>
        </w:tc>
        <w:tc>
          <w:tcPr>
            <w:tcW w:w="470" w:type="pct"/>
            <w:tcBorders>
              <w:top w:val="nil"/>
              <w:left w:val="nil"/>
              <w:bottom w:val="single" w:sz="8" w:space="0" w:color="000000"/>
              <w:right w:val="single" w:sz="8" w:space="0" w:color="000000"/>
            </w:tcBorders>
            <w:shd w:val="clear" w:color="auto" w:fill="auto"/>
            <w:noWrap/>
            <w:vAlign w:val="center"/>
          </w:tcPr>
          <w:p w14:paraId="3BF9B777"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13</w:t>
            </w:r>
          </w:p>
        </w:tc>
      </w:tr>
      <w:tr w:rsidR="00CC3DC6" w14:paraId="6717CE77" w14:textId="77777777" w:rsidTr="000447FD">
        <w:trPr>
          <w:trHeight w:val="29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00B97670"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Results</w:t>
            </w:r>
          </w:p>
        </w:tc>
        <w:tc>
          <w:tcPr>
            <w:tcW w:w="219" w:type="pct"/>
            <w:tcBorders>
              <w:top w:val="nil"/>
              <w:left w:val="nil"/>
              <w:bottom w:val="single" w:sz="8" w:space="0" w:color="000000"/>
              <w:right w:val="single" w:sz="8" w:space="0" w:color="000000"/>
            </w:tcBorders>
            <w:shd w:val="clear" w:color="auto" w:fill="auto"/>
            <w:noWrap/>
            <w:vAlign w:val="center"/>
          </w:tcPr>
          <w:p w14:paraId="660155A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3515" w:type="pct"/>
            <w:tcBorders>
              <w:top w:val="nil"/>
              <w:left w:val="nil"/>
              <w:bottom w:val="single" w:sz="8" w:space="0" w:color="000000"/>
              <w:right w:val="single" w:sz="8" w:space="0" w:color="000000"/>
            </w:tcBorders>
            <w:shd w:val="clear" w:color="auto" w:fill="auto"/>
            <w:noWrap/>
            <w:vAlign w:val="center"/>
          </w:tcPr>
          <w:p w14:paraId="5C4056B0"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470" w:type="pct"/>
            <w:tcBorders>
              <w:top w:val="nil"/>
              <w:left w:val="nil"/>
              <w:bottom w:val="single" w:sz="8" w:space="0" w:color="000000"/>
              <w:right w:val="single" w:sz="8" w:space="0" w:color="000000"/>
            </w:tcBorders>
            <w:shd w:val="clear" w:color="auto" w:fill="auto"/>
            <w:noWrap/>
            <w:vAlign w:val="center"/>
          </w:tcPr>
          <w:p w14:paraId="2B4A93E0"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 xml:space="preserve">　</w:t>
            </w:r>
          </w:p>
        </w:tc>
      </w:tr>
      <w:tr w:rsidR="00CC3DC6" w14:paraId="0132E49B" w14:textId="77777777" w:rsidTr="000447FD">
        <w:trPr>
          <w:trHeight w:val="5690"/>
        </w:trPr>
        <w:tc>
          <w:tcPr>
            <w:tcW w:w="796" w:type="pct"/>
            <w:vMerge w:val="restart"/>
            <w:tcBorders>
              <w:top w:val="nil"/>
              <w:left w:val="single" w:sz="8" w:space="0" w:color="000000"/>
              <w:bottom w:val="single" w:sz="8" w:space="0" w:color="000000"/>
              <w:right w:val="single" w:sz="8" w:space="0" w:color="000000"/>
            </w:tcBorders>
            <w:shd w:val="clear" w:color="auto" w:fill="auto"/>
            <w:noWrap/>
            <w:vAlign w:val="center"/>
          </w:tcPr>
          <w:p w14:paraId="1758A01F"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Study parameters</w:t>
            </w:r>
          </w:p>
        </w:tc>
        <w:tc>
          <w:tcPr>
            <w:tcW w:w="219" w:type="pct"/>
            <w:vMerge w:val="restart"/>
            <w:tcBorders>
              <w:top w:val="nil"/>
              <w:left w:val="single" w:sz="8" w:space="0" w:color="000000"/>
              <w:bottom w:val="single" w:sz="8" w:space="0" w:color="000000"/>
              <w:right w:val="single" w:sz="8" w:space="0" w:color="000000"/>
            </w:tcBorders>
            <w:shd w:val="clear" w:color="auto" w:fill="auto"/>
            <w:noWrap/>
            <w:vAlign w:val="center"/>
          </w:tcPr>
          <w:p w14:paraId="3E03868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18</w:t>
            </w:r>
          </w:p>
        </w:tc>
        <w:tc>
          <w:tcPr>
            <w:tcW w:w="3515" w:type="pct"/>
            <w:vMerge w:val="restart"/>
            <w:tcBorders>
              <w:top w:val="nil"/>
              <w:left w:val="single" w:sz="8" w:space="0" w:color="000000"/>
              <w:bottom w:val="single" w:sz="8" w:space="0" w:color="000000"/>
              <w:right w:val="single" w:sz="8" w:space="0" w:color="000000"/>
            </w:tcBorders>
            <w:shd w:val="clear" w:color="auto" w:fill="auto"/>
            <w:noWrap/>
            <w:vAlign w:val="center"/>
          </w:tcPr>
          <w:p w14:paraId="284CA48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Report the values, ranges, references, and, if used, probability distributions for all parameters. Report reasons or sources for distributions used to represent uncertainty where appropriate. Providing a table to show the input values is strongly recommended.</w:t>
            </w:r>
          </w:p>
        </w:tc>
        <w:tc>
          <w:tcPr>
            <w:tcW w:w="470" w:type="pct"/>
            <w:vMerge w:val="restart"/>
            <w:tcBorders>
              <w:top w:val="nil"/>
              <w:left w:val="single" w:sz="8" w:space="0" w:color="000000"/>
              <w:bottom w:val="nil"/>
              <w:right w:val="single" w:sz="8" w:space="0" w:color="000000"/>
            </w:tcBorders>
            <w:shd w:val="clear" w:color="auto" w:fill="auto"/>
            <w:noWrap/>
            <w:vAlign w:val="center"/>
          </w:tcPr>
          <w:p w14:paraId="1F50FE27"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11-13</w:t>
            </w:r>
          </w:p>
        </w:tc>
      </w:tr>
      <w:tr w:rsidR="00CC3DC6" w14:paraId="5ACD443D" w14:textId="77777777" w:rsidTr="000447FD">
        <w:trPr>
          <w:trHeight w:val="312"/>
        </w:trPr>
        <w:tc>
          <w:tcPr>
            <w:tcW w:w="796" w:type="pct"/>
            <w:vMerge/>
            <w:tcBorders>
              <w:top w:val="nil"/>
              <w:left w:val="single" w:sz="8" w:space="0" w:color="000000"/>
              <w:bottom w:val="single" w:sz="8" w:space="0" w:color="000000"/>
              <w:right w:val="single" w:sz="8" w:space="0" w:color="000000"/>
            </w:tcBorders>
            <w:vAlign w:val="center"/>
          </w:tcPr>
          <w:p w14:paraId="1878B7E6" w14:textId="77777777" w:rsidR="00CC3DC6" w:rsidRDefault="00CC3DC6" w:rsidP="000447FD">
            <w:pPr>
              <w:widowControl/>
              <w:rPr>
                <w:rFonts w:ascii="Times New Roman" w:eastAsia="等线" w:hAnsi="Times New Roman" w:cs="Times New Roman"/>
                <w:color w:val="000000"/>
                <w:kern w:val="0"/>
                <w:sz w:val="20"/>
                <w:szCs w:val="20"/>
              </w:rPr>
            </w:pPr>
          </w:p>
        </w:tc>
        <w:tc>
          <w:tcPr>
            <w:tcW w:w="219" w:type="pct"/>
            <w:vMerge/>
            <w:tcBorders>
              <w:top w:val="nil"/>
              <w:left w:val="single" w:sz="8" w:space="0" w:color="000000"/>
              <w:bottom w:val="single" w:sz="8" w:space="0" w:color="000000"/>
              <w:right w:val="single" w:sz="8" w:space="0" w:color="000000"/>
            </w:tcBorders>
            <w:vAlign w:val="center"/>
          </w:tcPr>
          <w:p w14:paraId="6A339EC3" w14:textId="77777777" w:rsidR="00CC3DC6" w:rsidRDefault="00CC3DC6" w:rsidP="000447FD">
            <w:pPr>
              <w:widowControl/>
              <w:rPr>
                <w:rFonts w:ascii="Times New Roman" w:eastAsia="等线" w:hAnsi="Times New Roman" w:cs="Times New Roman"/>
                <w:color w:val="000000"/>
                <w:kern w:val="0"/>
                <w:sz w:val="20"/>
                <w:szCs w:val="20"/>
              </w:rPr>
            </w:pPr>
          </w:p>
        </w:tc>
        <w:tc>
          <w:tcPr>
            <w:tcW w:w="3515" w:type="pct"/>
            <w:vMerge/>
            <w:tcBorders>
              <w:top w:val="nil"/>
              <w:left w:val="single" w:sz="8" w:space="0" w:color="000000"/>
              <w:bottom w:val="single" w:sz="8" w:space="0" w:color="000000"/>
              <w:right w:val="single" w:sz="8" w:space="0" w:color="000000"/>
            </w:tcBorders>
            <w:vAlign w:val="center"/>
          </w:tcPr>
          <w:p w14:paraId="595E8A9F" w14:textId="77777777" w:rsidR="00CC3DC6" w:rsidRDefault="00CC3DC6" w:rsidP="000447FD">
            <w:pPr>
              <w:widowControl/>
              <w:rPr>
                <w:rFonts w:ascii="Times New Roman" w:eastAsia="等线" w:hAnsi="Times New Roman" w:cs="Times New Roman"/>
                <w:color w:val="000000"/>
                <w:kern w:val="0"/>
                <w:sz w:val="20"/>
                <w:szCs w:val="20"/>
              </w:rPr>
            </w:pPr>
          </w:p>
        </w:tc>
        <w:tc>
          <w:tcPr>
            <w:tcW w:w="470" w:type="pct"/>
            <w:vMerge/>
            <w:tcBorders>
              <w:top w:val="nil"/>
              <w:left w:val="single" w:sz="8" w:space="0" w:color="000000"/>
              <w:bottom w:val="nil"/>
              <w:right w:val="single" w:sz="8" w:space="0" w:color="000000"/>
            </w:tcBorders>
            <w:vAlign w:val="center"/>
          </w:tcPr>
          <w:p w14:paraId="1AF8EDF3" w14:textId="77777777" w:rsidR="00CC3DC6" w:rsidRDefault="00CC3DC6" w:rsidP="000447FD">
            <w:pPr>
              <w:widowControl/>
              <w:rPr>
                <w:rFonts w:ascii="Times New Roman" w:eastAsia="等线" w:hAnsi="Times New Roman" w:cs="Times New Roman"/>
                <w:b/>
                <w:bCs/>
                <w:color w:val="000000"/>
                <w:kern w:val="0"/>
                <w:sz w:val="20"/>
                <w:szCs w:val="20"/>
              </w:rPr>
            </w:pPr>
          </w:p>
        </w:tc>
      </w:tr>
      <w:tr w:rsidR="00CC3DC6" w14:paraId="41A26CEA" w14:textId="77777777" w:rsidTr="000447FD">
        <w:trPr>
          <w:trHeight w:val="290"/>
        </w:trPr>
        <w:tc>
          <w:tcPr>
            <w:tcW w:w="796" w:type="pct"/>
            <w:vMerge/>
            <w:tcBorders>
              <w:top w:val="nil"/>
              <w:left w:val="single" w:sz="8" w:space="0" w:color="000000"/>
              <w:bottom w:val="single" w:sz="8" w:space="0" w:color="000000"/>
              <w:right w:val="single" w:sz="8" w:space="0" w:color="000000"/>
            </w:tcBorders>
            <w:vAlign w:val="center"/>
          </w:tcPr>
          <w:p w14:paraId="0FBFC482" w14:textId="77777777" w:rsidR="00CC3DC6" w:rsidRDefault="00CC3DC6" w:rsidP="000447FD">
            <w:pPr>
              <w:widowControl/>
              <w:rPr>
                <w:rFonts w:ascii="Times New Roman" w:eastAsia="等线" w:hAnsi="Times New Roman" w:cs="Times New Roman"/>
                <w:color w:val="000000"/>
                <w:kern w:val="0"/>
                <w:sz w:val="20"/>
                <w:szCs w:val="20"/>
              </w:rPr>
            </w:pPr>
          </w:p>
        </w:tc>
        <w:tc>
          <w:tcPr>
            <w:tcW w:w="219" w:type="pct"/>
            <w:vMerge/>
            <w:tcBorders>
              <w:top w:val="nil"/>
              <w:left w:val="single" w:sz="8" w:space="0" w:color="000000"/>
              <w:bottom w:val="single" w:sz="8" w:space="0" w:color="000000"/>
              <w:right w:val="single" w:sz="8" w:space="0" w:color="000000"/>
            </w:tcBorders>
            <w:vAlign w:val="center"/>
          </w:tcPr>
          <w:p w14:paraId="4AE27BBA" w14:textId="77777777" w:rsidR="00CC3DC6" w:rsidRDefault="00CC3DC6" w:rsidP="000447FD">
            <w:pPr>
              <w:widowControl/>
              <w:rPr>
                <w:rFonts w:ascii="Times New Roman" w:eastAsia="等线" w:hAnsi="Times New Roman" w:cs="Times New Roman"/>
                <w:color w:val="000000"/>
                <w:kern w:val="0"/>
                <w:sz w:val="20"/>
                <w:szCs w:val="20"/>
              </w:rPr>
            </w:pPr>
          </w:p>
        </w:tc>
        <w:tc>
          <w:tcPr>
            <w:tcW w:w="3515" w:type="pct"/>
            <w:vMerge/>
            <w:tcBorders>
              <w:top w:val="nil"/>
              <w:left w:val="single" w:sz="8" w:space="0" w:color="000000"/>
              <w:bottom w:val="single" w:sz="8" w:space="0" w:color="000000"/>
              <w:right w:val="single" w:sz="8" w:space="0" w:color="000000"/>
            </w:tcBorders>
            <w:vAlign w:val="center"/>
          </w:tcPr>
          <w:p w14:paraId="6DB179DD" w14:textId="77777777" w:rsidR="00CC3DC6" w:rsidRDefault="00CC3DC6" w:rsidP="000447FD">
            <w:pPr>
              <w:widowControl/>
              <w:rPr>
                <w:rFonts w:ascii="Times New Roman" w:eastAsia="等线" w:hAnsi="Times New Roman" w:cs="Times New Roman"/>
                <w:color w:val="000000"/>
                <w:kern w:val="0"/>
                <w:sz w:val="20"/>
                <w:szCs w:val="20"/>
              </w:rPr>
            </w:pPr>
          </w:p>
        </w:tc>
        <w:tc>
          <w:tcPr>
            <w:tcW w:w="470" w:type="pct"/>
            <w:tcBorders>
              <w:top w:val="nil"/>
              <w:left w:val="nil"/>
              <w:bottom w:val="single" w:sz="8" w:space="0" w:color="000000"/>
              <w:right w:val="single" w:sz="8" w:space="0" w:color="000000"/>
            </w:tcBorders>
            <w:shd w:val="clear" w:color="auto" w:fill="auto"/>
            <w:noWrap/>
            <w:vAlign w:val="center"/>
          </w:tcPr>
          <w:p w14:paraId="4C9D17AF"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Supplement Table 1-5</w:t>
            </w:r>
          </w:p>
        </w:tc>
      </w:tr>
      <w:tr w:rsidR="00CC3DC6" w14:paraId="37E0CB02" w14:textId="77777777" w:rsidTr="000447FD">
        <w:trPr>
          <w:trHeight w:val="5430"/>
        </w:trPr>
        <w:tc>
          <w:tcPr>
            <w:tcW w:w="796" w:type="pct"/>
            <w:vMerge w:val="restart"/>
            <w:tcBorders>
              <w:top w:val="nil"/>
              <w:left w:val="single" w:sz="8" w:space="0" w:color="000000"/>
              <w:bottom w:val="single" w:sz="8" w:space="0" w:color="000000"/>
              <w:right w:val="single" w:sz="8" w:space="0" w:color="000000"/>
            </w:tcBorders>
            <w:shd w:val="clear" w:color="auto" w:fill="auto"/>
            <w:noWrap/>
            <w:vAlign w:val="center"/>
          </w:tcPr>
          <w:p w14:paraId="0F392CC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lastRenderedPageBreak/>
              <w:t>Incremental costs and outcomes</w:t>
            </w:r>
          </w:p>
        </w:tc>
        <w:tc>
          <w:tcPr>
            <w:tcW w:w="219" w:type="pct"/>
            <w:vMerge w:val="restart"/>
            <w:tcBorders>
              <w:top w:val="nil"/>
              <w:left w:val="single" w:sz="8" w:space="0" w:color="000000"/>
              <w:bottom w:val="single" w:sz="8" w:space="0" w:color="000000"/>
              <w:right w:val="single" w:sz="8" w:space="0" w:color="000000"/>
            </w:tcBorders>
            <w:shd w:val="clear" w:color="auto" w:fill="auto"/>
            <w:noWrap/>
            <w:vAlign w:val="center"/>
          </w:tcPr>
          <w:p w14:paraId="1F773A4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19</w:t>
            </w:r>
          </w:p>
        </w:tc>
        <w:tc>
          <w:tcPr>
            <w:tcW w:w="3515" w:type="pct"/>
            <w:vMerge w:val="restart"/>
            <w:tcBorders>
              <w:top w:val="nil"/>
              <w:left w:val="single" w:sz="8" w:space="0" w:color="000000"/>
              <w:bottom w:val="single" w:sz="8" w:space="0" w:color="000000"/>
              <w:right w:val="single" w:sz="8" w:space="0" w:color="000000"/>
            </w:tcBorders>
            <w:shd w:val="clear" w:color="auto" w:fill="auto"/>
            <w:noWrap/>
            <w:vAlign w:val="center"/>
          </w:tcPr>
          <w:p w14:paraId="3C03EF9E"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For each intervention, report mean values for the main categories of estimated costs and outcomes of interest, as well as mean differences between the comparator groups. If applicable, report incremental cost-effectiveness ratios.</w:t>
            </w:r>
          </w:p>
        </w:tc>
        <w:tc>
          <w:tcPr>
            <w:tcW w:w="470" w:type="pct"/>
            <w:tcBorders>
              <w:top w:val="nil"/>
              <w:left w:val="nil"/>
              <w:bottom w:val="nil"/>
              <w:right w:val="single" w:sz="8" w:space="0" w:color="000000"/>
            </w:tcBorders>
            <w:shd w:val="clear" w:color="auto" w:fill="auto"/>
            <w:noWrap/>
            <w:vAlign w:val="center"/>
          </w:tcPr>
          <w:p w14:paraId="7E0C45DA"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15-18</w:t>
            </w:r>
          </w:p>
        </w:tc>
      </w:tr>
      <w:tr w:rsidR="00CC3DC6" w14:paraId="493FECEE" w14:textId="77777777" w:rsidTr="000447FD">
        <w:trPr>
          <w:trHeight w:val="290"/>
        </w:trPr>
        <w:tc>
          <w:tcPr>
            <w:tcW w:w="796" w:type="pct"/>
            <w:vMerge/>
            <w:tcBorders>
              <w:top w:val="nil"/>
              <w:left w:val="single" w:sz="8" w:space="0" w:color="000000"/>
              <w:bottom w:val="single" w:sz="8" w:space="0" w:color="000000"/>
              <w:right w:val="single" w:sz="8" w:space="0" w:color="000000"/>
            </w:tcBorders>
            <w:vAlign w:val="center"/>
          </w:tcPr>
          <w:p w14:paraId="45D8EDA8" w14:textId="77777777" w:rsidR="00CC3DC6" w:rsidRDefault="00CC3DC6" w:rsidP="000447FD">
            <w:pPr>
              <w:widowControl/>
              <w:rPr>
                <w:rFonts w:ascii="Times New Roman" w:eastAsia="等线" w:hAnsi="Times New Roman" w:cs="Times New Roman"/>
                <w:color w:val="000000"/>
                <w:kern w:val="0"/>
                <w:sz w:val="20"/>
                <w:szCs w:val="20"/>
              </w:rPr>
            </w:pPr>
          </w:p>
        </w:tc>
        <w:tc>
          <w:tcPr>
            <w:tcW w:w="219" w:type="pct"/>
            <w:vMerge/>
            <w:tcBorders>
              <w:top w:val="nil"/>
              <w:left w:val="single" w:sz="8" w:space="0" w:color="000000"/>
              <w:bottom w:val="single" w:sz="8" w:space="0" w:color="000000"/>
              <w:right w:val="single" w:sz="8" w:space="0" w:color="000000"/>
            </w:tcBorders>
            <w:vAlign w:val="center"/>
          </w:tcPr>
          <w:p w14:paraId="2E222F62" w14:textId="77777777" w:rsidR="00CC3DC6" w:rsidRDefault="00CC3DC6" w:rsidP="000447FD">
            <w:pPr>
              <w:widowControl/>
              <w:rPr>
                <w:rFonts w:ascii="Times New Roman" w:eastAsia="等线" w:hAnsi="Times New Roman" w:cs="Times New Roman"/>
                <w:color w:val="000000"/>
                <w:kern w:val="0"/>
                <w:sz w:val="20"/>
                <w:szCs w:val="20"/>
              </w:rPr>
            </w:pPr>
          </w:p>
        </w:tc>
        <w:tc>
          <w:tcPr>
            <w:tcW w:w="3515" w:type="pct"/>
            <w:vMerge/>
            <w:tcBorders>
              <w:top w:val="nil"/>
              <w:left w:val="single" w:sz="8" w:space="0" w:color="000000"/>
              <w:bottom w:val="single" w:sz="8" w:space="0" w:color="000000"/>
              <w:right w:val="single" w:sz="8" w:space="0" w:color="000000"/>
            </w:tcBorders>
            <w:vAlign w:val="center"/>
          </w:tcPr>
          <w:p w14:paraId="708084E9" w14:textId="77777777" w:rsidR="00CC3DC6" w:rsidRDefault="00CC3DC6" w:rsidP="000447FD">
            <w:pPr>
              <w:widowControl/>
              <w:rPr>
                <w:rFonts w:ascii="Times New Roman" w:eastAsia="等线" w:hAnsi="Times New Roman" w:cs="Times New Roman"/>
                <w:color w:val="000000"/>
                <w:kern w:val="0"/>
                <w:sz w:val="20"/>
                <w:szCs w:val="20"/>
              </w:rPr>
            </w:pPr>
          </w:p>
        </w:tc>
        <w:tc>
          <w:tcPr>
            <w:tcW w:w="470" w:type="pct"/>
            <w:tcBorders>
              <w:top w:val="nil"/>
              <w:left w:val="nil"/>
              <w:bottom w:val="single" w:sz="8" w:space="0" w:color="000000"/>
              <w:right w:val="single" w:sz="8" w:space="0" w:color="000000"/>
            </w:tcBorders>
            <w:shd w:val="clear" w:color="auto" w:fill="auto"/>
            <w:noWrap/>
            <w:vAlign w:val="center"/>
          </w:tcPr>
          <w:p w14:paraId="0D77D556"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Table 1</w:t>
            </w:r>
          </w:p>
        </w:tc>
      </w:tr>
      <w:tr w:rsidR="00CC3DC6" w14:paraId="0509C7D3" w14:textId="77777777" w:rsidTr="000447FD">
        <w:trPr>
          <w:trHeight w:val="183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34713224"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Characterizing uncertainty</w:t>
            </w:r>
          </w:p>
        </w:tc>
        <w:tc>
          <w:tcPr>
            <w:tcW w:w="219" w:type="pct"/>
            <w:tcBorders>
              <w:top w:val="nil"/>
              <w:left w:val="nil"/>
              <w:bottom w:val="single" w:sz="8" w:space="0" w:color="000000"/>
              <w:right w:val="single" w:sz="8" w:space="0" w:color="000000"/>
            </w:tcBorders>
            <w:shd w:val="clear" w:color="auto" w:fill="auto"/>
            <w:noWrap/>
            <w:vAlign w:val="center"/>
          </w:tcPr>
          <w:p w14:paraId="759D541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20a</w:t>
            </w:r>
          </w:p>
        </w:tc>
        <w:tc>
          <w:tcPr>
            <w:tcW w:w="3515" w:type="pct"/>
            <w:tcBorders>
              <w:top w:val="nil"/>
              <w:left w:val="nil"/>
              <w:bottom w:val="single" w:sz="8" w:space="0" w:color="000000"/>
              <w:right w:val="single" w:sz="8" w:space="0" w:color="000000"/>
            </w:tcBorders>
            <w:shd w:val="clear" w:color="auto" w:fill="auto"/>
            <w:noWrap/>
            <w:vAlign w:val="center"/>
          </w:tcPr>
          <w:p w14:paraId="2FAFB4FF" w14:textId="77777777" w:rsidR="00CC3DC6" w:rsidRDefault="00CC3DC6" w:rsidP="000447FD">
            <w:pPr>
              <w:widowControl/>
              <w:rPr>
                <w:rFonts w:ascii="Times New Roman" w:eastAsia="等线" w:hAnsi="Times New Roman" w:cs="Times New Roman"/>
                <w:i/>
                <w:iCs/>
                <w:color w:val="000000"/>
                <w:kern w:val="0"/>
                <w:sz w:val="20"/>
                <w:szCs w:val="20"/>
              </w:rPr>
            </w:pPr>
            <w:r>
              <w:rPr>
                <w:rFonts w:ascii="Times New Roman" w:eastAsia="等线" w:hAnsi="Times New Roman" w:cs="Times New Roman"/>
                <w:i/>
                <w:iCs/>
                <w:color w:val="000000"/>
                <w:kern w:val="0"/>
                <w:sz w:val="20"/>
                <w:szCs w:val="20"/>
              </w:rPr>
              <w:t>Single study-based economic evaluation</w:t>
            </w:r>
            <w:r>
              <w:rPr>
                <w:rFonts w:ascii="Times New Roman" w:eastAsia="等线" w:hAnsi="Times New Roman" w:cs="Times New Roman"/>
                <w:color w:val="000000"/>
                <w:kern w:val="0"/>
                <w:sz w:val="20"/>
                <w:szCs w:val="20"/>
              </w:rPr>
              <w:t>: Describe the effects of sampling uncertainty for the estimated incremental cost and incremental effectiveness parameters, together with the impact of methodological assumptions (such as discount rate, study perspective).</w:t>
            </w:r>
          </w:p>
        </w:tc>
        <w:tc>
          <w:tcPr>
            <w:tcW w:w="470" w:type="pct"/>
            <w:tcBorders>
              <w:top w:val="nil"/>
              <w:left w:val="nil"/>
              <w:bottom w:val="single" w:sz="8" w:space="0" w:color="000000"/>
              <w:right w:val="single" w:sz="8" w:space="0" w:color="000000"/>
            </w:tcBorders>
            <w:shd w:val="clear" w:color="auto" w:fill="auto"/>
            <w:noWrap/>
            <w:vAlign w:val="center"/>
          </w:tcPr>
          <w:p w14:paraId="02BF6EC9"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18</w:t>
            </w:r>
          </w:p>
        </w:tc>
      </w:tr>
      <w:tr w:rsidR="00CC3DC6" w14:paraId="2B21B8F0" w14:textId="77777777" w:rsidTr="000447FD">
        <w:trPr>
          <w:trHeight w:val="4910"/>
        </w:trPr>
        <w:tc>
          <w:tcPr>
            <w:tcW w:w="796" w:type="pct"/>
            <w:vMerge w:val="restart"/>
            <w:tcBorders>
              <w:top w:val="nil"/>
              <w:left w:val="single" w:sz="8" w:space="0" w:color="000000"/>
              <w:bottom w:val="single" w:sz="8" w:space="0" w:color="000000"/>
              <w:right w:val="single" w:sz="8" w:space="0" w:color="000000"/>
            </w:tcBorders>
            <w:shd w:val="clear" w:color="auto" w:fill="auto"/>
            <w:noWrap/>
            <w:vAlign w:val="center"/>
          </w:tcPr>
          <w:p w14:paraId="6343A2F9"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219" w:type="pct"/>
            <w:vMerge w:val="restart"/>
            <w:tcBorders>
              <w:top w:val="nil"/>
              <w:left w:val="single" w:sz="8" w:space="0" w:color="000000"/>
              <w:bottom w:val="single" w:sz="8" w:space="0" w:color="000000"/>
              <w:right w:val="single" w:sz="8" w:space="0" w:color="000000"/>
            </w:tcBorders>
            <w:shd w:val="clear" w:color="auto" w:fill="auto"/>
            <w:noWrap/>
            <w:vAlign w:val="center"/>
          </w:tcPr>
          <w:p w14:paraId="34D01991"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20b</w:t>
            </w:r>
          </w:p>
        </w:tc>
        <w:tc>
          <w:tcPr>
            <w:tcW w:w="3515" w:type="pct"/>
            <w:vMerge w:val="restart"/>
            <w:tcBorders>
              <w:top w:val="nil"/>
              <w:left w:val="single" w:sz="8" w:space="0" w:color="000000"/>
              <w:bottom w:val="single" w:sz="8" w:space="0" w:color="000000"/>
              <w:right w:val="single" w:sz="8" w:space="0" w:color="000000"/>
            </w:tcBorders>
            <w:shd w:val="clear" w:color="auto" w:fill="auto"/>
            <w:noWrap/>
            <w:vAlign w:val="center"/>
          </w:tcPr>
          <w:p w14:paraId="2E71A88B" w14:textId="77777777" w:rsidR="00CC3DC6" w:rsidRDefault="00CC3DC6" w:rsidP="000447FD">
            <w:pPr>
              <w:widowControl/>
              <w:rPr>
                <w:rFonts w:ascii="Times New Roman" w:eastAsia="等线" w:hAnsi="Times New Roman" w:cs="Times New Roman"/>
                <w:i/>
                <w:iCs/>
                <w:color w:val="000000"/>
                <w:kern w:val="0"/>
                <w:sz w:val="20"/>
                <w:szCs w:val="20"/>
              </w:rPr>
            </w:pPr>
            <w:r>
              <w:rPr>
                <w:rFonts w:ascii="Times New Roman" w:eastAsia="等线" w:hAnsi="Times New Roman" w:cs="Times New Roman"/>
                <w:i/>
                <w:iCs/>
                <w:color w:val="000000"/>
                <w:kern w:val="0"/>
                <w:sz w:val="20"/>
                <w:szCs w:val="20"/>
              </w:rPr>
              <w:t>Model-based economic evaluation</w:t>
            </w:r>
            <w:r>
              <w:rPr>
                <w:rFonts w:ascii="Times New Roman" w:eastAsia="等线" w:hAnsi="Times New Roman" w:cs="Times New Roman"/>
                <w:color w:val="000000"/>
                <w:kern w:val="0"/>
                <w:sz w:val="20"/>
                <w:szCs w:val="20"/>
              </w:rPr>
              <w:t>: Describe the effects on the results of uncertainty for all input parameters, and uncertainty related to the structure of the model and assumptions.</w:t>
            </w:r>
          </w:p>
        </w:tc>
        <w:tc>
          <w:tcPr>
            <w:tcW w:w="470" w:type="pct"/>
            <w:vMerge w:val="restart"/>
            <w:tcBorders>
              <w:top w:val="nil"/>
              <w:left w:val="single" w:sz="8" w:space="0" w:color="000000"/>
              <w:bottom w:val="single" w:sz="8" w:space="0" w:color="000000"/>
              <w:right w:val="single" w:sz="8" w:space="0" w:color="000000"/>
            </w:tcBorders>
            <w:shd w:val="clear" w:color="auto" w:fill="auto"/>
            <w:noWrap/>
            <w:vAlign w:val="center"/>
          </w:tcPr>
          <w:p w14:paraId="595BA04E"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18</w:t>
            </w:r>
          </w:p>
        </w:tc>
      </w:tr>
      <w:tr w:rsidR="00CC3DC6" w14:paraId="52C7093C" w14:textId="77777777" w:rsidTr="000447FD">
        <w:trPr>
          <w:trHeight w:val="312"/>
        </w:trPr>
        <w:tc>
          <w:tcPr>
            <w:tcW w:w="796" w:type="pct"/>
            <w:vMerge/>
            <w:tcBorders>
              <w:top w:val="nil"/>
              <w:left w:val="single" w:sz="8" w:space="0" w:color="000000"/>
              <w:bottom w:val="single" w:sz="8" w:space="0" w:color="000000"/>
              <w:right w:val="single" w:sz="8" w:space="0" w:color="000000"/>
            </w:tcBorders>
            <w:vAlign w:val="center"/>
          </w:tcPr>
          <w:p w14:paraId="47C0988B" w14:textId="77777777" w:rsidR="00CC3DC6" w:rsidRDefault="00CC3DC6" w:rsidP="000447FD">
            <w:pPr>
              <w:widowControl/>
              <w:rPr>
                <w:rFonts w:ascii="Times New Roman" w:eastAsia="等线" w:hAnsi="Times New Roman" w:cs="Times New Roman"/>
                <w:color w:val="000000"/>
                <w:kern w:val="0"/>
                <w:sz w:val="20"/>
                <w:szCs w:val="20"/>
              </w:rPr>
            </w:pPr>
          </w:p>
        </w:tc>
        <w:tc>
          <w:tcPr>
            <w:tcW w:w="219" w:type="pct"/>
            <w:vMerge/>
            <w:tcBorders>
              <w:top w:val="nil"/>
              <w:left w:val="single" w:sz="8" w:space="0" w:color="000000"/>
              <w:bottom w:val="single" w:sz="8" w:space="0" w:color="000000"/>
              <w:right w:val="single" w:sz="8" w:space="0" w:color="000000"/>
            </w:tcBorders>
            <w:vAlign w:val="center"/>
          </w:tcPr>
          <w:p w14:paraId="42A8DFAB" w14:textId="77777777" w:rsidR="00CC3DC6" w:rsidRDefault="00CC3DC6" w:rsidP="000447FD">
            <w:pPr>
              <w:widowControl/>
              <w:rPr>
                <w:rFonts w:ascii="Times New Roman" w:eastAsia="等线" w:hAnsi="Times New Roman" w:cs="Times New Roman"/>
                <w:color w:val="000000"/>
                <w:kern w:val="0"/>
                <w:sz w:val="20"/>
                <w:szCs w:val="20"/>
              </w:rPr>
            </w:pPr>
          </w:p>
        </w:tc>
        <w:tc>
          <w:tcPr>
            <w:tcW w:w="3515" w:type="pct"/>
            <w:vMerge/>
            <w:tcBorders>
              <w:top w:val="nil"/>
              <w:left w:val="single" w:sz="8" w:space="0" w:color="000000"/>
              <w:bottom w:val="single" w:sz="8" w:space="0" w:color="000000"/>
              <w:right w:val="single" w:sz="8" w:space="0" w:color="000000"/>
            </w:tcBorders>
            <w:vAlign w:val="center"/>
          </w:tcPr>
          <w:p w14:paraId="63996E6C" w14:textId="77777777" w:rsidR="00CC3DC6" w:rsidRDefault="00CC3DC6" w:rsidP="000447FD">
            <w:pPr>
              <w:widowControl/>
              <w:rPr>
                <w:rFonts w:ascii="Times New Roman" w:eastAsia="等线" w:hAnsi="Times New Roman" w:cs="Times New Roman"/>
                <w:i/>
                <w:iCs/>
                <w:color w:val="000000"/>
                <w:kern w:val="0"/>
                <w:sz w:val="20"/>
                <w:szCs w:val="20"/>
              </w:rPr>
            </w:pPr>
          </w:p>
        </w:tc>
        <w:tc>
          <w:tcPr>
            <w:tcW w:w="470" w:type="pct"/>
            <w:vMerge/>
            <w:tcBorders>
              <w:top w:val="nil"/>
              <w:left w:val="single" w:sz="8" w:space="0" w:color="000000"/>
              <w:bottom w:val="single" w:sz="8" w:space="0" w:color="000000"/>
              <w:right w:val="single" w:sz="8" w:space="0" w:color="000000"/>
            </w:tcBorders>
            <w:vAlign w:val="center"/>
          </w:tcPr>
          <w:p w14:paraId="102E1422" w14:textId="77777777" w:rsidR="00CC3DC6" w:rsidRDefault="00CC3DC6" w:rsidP="000447FD">
            <w:pPr>
              <w:widowControl/>
              <w:rPr>
                <w:rFonts w:ascii="Times New Roman" w:eastAsia="等线" w:hAnsi="Times New Roman" w:cs="Times New Roman"/>
                <w:b/>
                <w:bCs/>
                <w:color w:val="000000"/>
                <w:kern w:val="0"/>
                <w:sz w:val="20"/>
                <w:szCs w:val="20"/>
              </w:rPr>
            </w:pPr>
          </w:p>
        </w:tc>
      </w:tr>
      <w:tr w:rsidR="00CC3DC6" w14:paraId="62364C80" w14:textId="77777777" w:rsidTr="000447FD">
        <w:trPr>
          <w:trHeight w:val="6210"/>
        </w:trPr>
        <w:tc>
          <w:tcPr>
            <w:tcW w:w="796" w:type="pct"/>
            <w:vMerge w:val="restart"/>
            <w:tcBorders>
              <w:top w:val="nil"/>
              <w:left w:val="single" w:sz="8" w:space="0" w:color="000000"/>
              <w:bottom w:val="single" w:sz="8" w:space="0" w:color="000000"/>
              <w:right w:val="single" w:sz="8" w:space="0" w:color="000000"/>
            </w:tcBorders>
            <w:shd w:val="clear" w:color="auto" w:fill="auto"/>
            <w:noWrap/>
            <w:vAlign w:val="center"/>
          </w:tcPr>
          <w:p w14:paraId="38BA151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lastRenderedPageBreak/>
              <w:t>Characterizing heterogeneity</w:t>
            </w:r>
          </w:p>
        </w:tc>
        <w:tc>
          <w:tcPr>
            <w:tcW w:w="219" w:type="pct"/>
            <w:vMerge w:val="restart"/>
            <w:tcBorders>
              <w:top w:val="nil"/>
              <w:left w:val="single" w:sz="8" w:space="0" w:color="000000"/>
              <w:bottom w:val="single" w:sz="8" w:space="0" w:color="000000"/>
              <w:right w:val="single" w:sz="8" w:space="0" w:color="000000"/>
            </w:tcBorders>
            <w:shd w:val="clear" w:color="auto" w:fill="auto"/>
            <w:noWrap/>
            <w:vAlign w:val="center"/>
          </w:tcPr>
          <w:p w14:paraId="55C717F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21</w:t>
            </w:r>
          </w:p>
        </w:tc>
        <w:tc>
          <w:tcPr>
            <w:tcW w:w="3515" w:type="pct"/>
            <w:vMerge w:val="restart"/>
            <w:tcBorders>
              <w:top w:val="nil"/>
              <w:left w:val="single" w:sz="8" w:space="0" w:color="000000"/>
              <w:bottom w:val="single" w:sz="8" w:space="0" w:color="000000"/>
              <w:right w:val="single" w:sz="8" w:space="0" w:color="000000"/>
            </w:tcBorders>
            <w:shd w:val="clear" w:color="auto" w:fill="auto"/>
            <w:noWrap/>
            <w:vAlign w:val="center"/>
          </w:tcPr>
          <w:p w14:paraId="51EE98E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If applicable, report differences in costs, outcomes, or cost- effectiveness that can be explained by variations between subgroups of patients with different baseline characteristics or other observed variability in effects that are not reducible by more information.</w:t>
            </w:r>
          </w:p>
        </w:tc>
        <w:tc>
          <w:tcPr>
            <w:tcW w:w="470" w:type="pct"/>
            <w:vMerge w:val="restart"/>
            <w:tcBorders>
              <w:top w:val="nil"/>
              <w:left w:val="single" w:sz="8" w:space="0" w:color="000000"/>
              <w:bottom w:val="nil"/>
              <w:right w:val="single" w:sz="8" w:space="0" w:color="000000"/>
            </w:tcBorders>
            <w:shd w:val="clear" w:color="auto" w:fill="auto"/>
            <w:noWrap/>
            <w:vAlign w:val="center"/>
          </w:tcPr>
          <w:p w14:paraId="496C7E4E"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11-12</w:t>
            </w:r>
          </w:p>
        </w:tc>
      </w:tr>
      <w:tr w:rsidR="00CC3DC6" w14:paraId="3C886C40" w14:textId="77777777" w:rsidTr="000447FD">
        <w:trPr>
          <w:trHeight w:val="312"/>
        </w:trPr>
        <w:tc>
          <w:tcPr>
            <w:tcW w:w="796" w:type="pct"/>
            <w:vMerge/>
            <w:tcBorders>
              <w:top w:val="nil"/>
              <w:left w:val="single" w:sz="8" w:space="0" w:color="000000"/>
              <w:bottom w:val="single" w:sz="8" w:space="0" w:color="000000"/>
              <w:right w:val="single" w:sz="8" w:space="0" w:color="000000"/>
            </w:tcBorders>
            <w:vAlign w:val="center"/>
          </w:tcPr>
          <w:p w14:paraId="5821C65B" w14:textId="77777777" w:rsidR="00CC3DC6" w:rsidRDefault="00CC3DC6" w:rsidP="000447FD">
            <w:pPr>
              <w:widowControl/>
              <w:rPr>
                <w:rFonts w:ascii="Times New Roman" w:eastAsia="等线" w:hAnsi="Times New Roman" w:cs="Times New Roman"/>
                <w:color w:val="000000"/>
                <w:kern w:val="0"/>
                <w:sz w:val="20"/>
                <w:szCs w:val="20"/>
              </w:rPr>
            </w:pPr>
          </w:p>
        </w:tc>
        <w:tc>
          <w:tcPr>
            <w:tcW w:w="219" w:type="pct"/>
            <w:vMerge/>
            <w:tcBorders>
              <w:top w:val="nil"/>
              <w:left w:val="single" w:sz="8" w:space="0" w:color="000000"/>
              <w:bottom w:val="single" w:sz="8" w:space="0" w:color="000000"/>
              <w:right w:val="single" w:sz="8" w:space="0" w:color="000000"/>
            </w:tcBorders>
            <w:vAlign w:val="center"/>
          </w:tcPr>
          <w:p w14:paraId="22C37491" w14:textId="77777777" w:rsidR="00CC3DC6" w:rsidRDefault="00CC3DC6" w:rsidP="000447FD">
            <w:pPr>
              <w:widowControl/>
              <w:rPr>
                <w:rFonts w:ascii="Times New Roman" w:eastAsia="等线" w:hAnsi="Times New Roman" w:cs="Times New Roman"/>
                <w:color w:val="000000"/>
                <w:kern w:val="0"/>
                <w:sz w:val="20"/>
                <w:szCs w:val="20"/>
              </w:rPr>
            </w:pPr>
          </w:p>
        </w:tc>
        <w:tc>
          <w:tcPr>
            <w:tcW w:w="3515" w:type="pct"/>
            <w:vMerge/>
            <w:tcBorders>
              <w:top w:val="nil"/>
              <w:left w:val="single" w:sz="8" w:space="0" w:color="000000"/>
              <w:bottom w:val="single" w:sz="8" w:space="0" w:color="000000"/>
              <w:right w:val="single" w:sz="8" w:space="0" w:color="000000"/>
            </w:tcBorders>
            <w:vAlign w:val="center"/>
          </w:tcPr>
          <w:p w14:paraId="3F5B9A8B" w14:textId="77777777" w:rsidR="00CC3DC6" w:rsidRDefault="00CC3DC6" w:rsidP="000447FD">
            <w:pPr>
              <w:widowControl/>
              <w:rPr>
                <w:rFonts w:ascii="Times New Roman" w:eastAsia="等线" w:hAnsi="Times New Roman" w:cs="Times New Roman"/>
                <w:color w:val="000000"/>
                <w:kern w:val="0"/>
                <w:sz w:val="20"/>
                <w:szCs w:val="20"/>
              </w:rPr>
            </w:pPr>
          </w:p>
        </w:tc>
        <w:tc>
          <w:tcPr>
            <w:tcW w:w="470" w:type="pct"/>
            <w:vMerge/>
            <w:tcBorders>
              <w:top w:val="nil"/>
              <w:left w:val="single" w:sz="8" w:space="0" w:color="000000"/>
              <w:bottom w:val="nil"/>
              <w:right w:val="single" w:sz="8" w:space="0" w:color="000000"/>
            </w:tcBorders>
            <w:vAlign w:val="center"/>
          </w:tcPr>
          <w:p w14:paraId="3844A55B" w14:textId="77777777" w:rsidR="00CC3DC6" w:rsidRDefault="00CC3DC6" w:rsidP="000447FD">
            <w:pPr>
              <w:widowControl/>
              <w:rPr>
                <w:rFonts w:ascii="Times New Roman" w:eastAsia="等线" w:hAnsi="Times New Roman" w:cs="Times New Roman"/>
                <w:b/>
                <w:bCs/>
                <w:color w:val="000000"/>
                <w:kern w:val="0"/>
                <w:sz w:val="20"/>
                <w:szCs w:val="20"/>
              </w:rPr>
            </w:pPr>
          </w:p>
        </w:tc>
      </w:tr>
      <w:tr w:rsidR="00CC3DC6" w14:paraId="77E8DAFD" w14:textId="77777777" w:rsidTr="000447FD">
        <w:trPr>
          <w:trHeight w:val="290"/>
        </w:trPr>
        <w:tc>
          <w:tcPr>
            <w:tcW w:w="796" w:type="pct"/>
            <w:vMerge/>
            <w:tcBorders>
              <w:top w:val="nil"/>
              <w:left w:val="single" w:sz="8" w:space="0" w:color="000000"/>
              <w:bottom w:val="single" w:sz="8" w:space="0" w:color="000000"/>
              <w:right w:val="single" w:sz="8" w:space="0" w:color="000000"/>
            </w:tcBorders>
            <w:vAlign w:val="center"/>
          </w:tcPr>
          <w:p w14:paraId="58ADA512" w14:textId="77777777" w:rsidR="00CC3DC6" w:rsidRDefault="00CC3DC6" w:rsidP="000447FD">
            <w:pPr>
              <w:widowControl/>
              <w:rPr>
                <w:rFonts w:ascii="Times New Roman" w:eastAsia="等线" w:hAnsi="Times New Roman" w:cs="Times New Roman"/>
                <w:color w:val="000000"/>
                <w:kern w:val="0"/>
                <w:sz w:val="20"/>
                <w:szCs w:val="20"/>
              </w:rPr>
            </w:pPr>
          </w:p>
        </w:tc>
        <w:tc>
          <w:tcPr>
            <w:tcW w:w="219" w:type="pct"/>
            <w:vMerge/>
            <w:tcBorders>
              <w:top w:val="nil"/>
              <w:left w:val="single" w:sz="8" w:space="0" w:color="000000"/>
              <w:bottom w:val="single" w:sz="8" w:space="0" w:color="000000"/>
              <w:right w:val="single" w:sz="8" w:space="0" w:color="000000"/>
            </w:tcBorders>
            <w:vAlign w:val="center"/>
          </w:tcPr>
          <w:p w14:paraId="18A28ADE" w14:textId="77777777" w:rsidR="00CC3DC6" w:rsidRDefault="00CC3DC6" w:rsidP="000447FD">
            <w:pPr>
              <w:widowControl/>
              <w:rPr>
                <w:rFonts w:ascii="Times New Roman" w:eastAsia="等线" w:hAnsi="Times New Roman" w:cs="Times New Roman"/>
                <w:color w:val="000000"/>
                <w:kern w:val="0"/>
                <w:sz w:val="20"/>
                <w:szCs w:val="20"/>
              </w:rPr>
            </w:pPr>
          </w:p>
        </w:tc>
        <w:tc>
          <w:tcPr>
            <w:tcW w:w="3515" w:type="pct"/>
            <w:vMerge/>
            <w:tcBorders>
              <w:top w:val="nil"/>
              <w:left w:val="single" w:sz="8" w:space="0" w:color="000000"/>
              <w:bottom w:val="single" w:sz="8" w:space="0" w:color="000000"/>
              <w:right w:val="single" w:sz="8" w:space="0" w:color="000000"/>
            </w:tcBorders>
            <w:vAlign w:val="center"/>
          </w:tcPr>
          <w:p w14:paraId="2EB62CA2" w14:textId="77777777" w:rsidR="00CC3DC6" w:rsidRDefault="00CC3DC6" w:rsidP="000447FD">
            <w:pPr>
              <w:widowControl/>
              <w:rPr>
                <w:rFonts w:ascii="Times New Roman" w:eastAsia="等线" w:hAnsi="Times New Roman" w:cs="Times New Roman"/>
                <w:color w:val="000000"/>
                <w:kern w:val="0"/>
                <w:sz w:val="20"/>
                <w:szCs w:val="20"/>
              </w:rPr>
            </w:pPr>
          </w:p>
        </w:tc>
        <w:tc>
          <w:tcPr>
            <w:tcW w:w="470" w:type="pct"/>
            <w:tcBorders>
              <w:top w:val="nil"/>
              <w:left w:val="nil"/>
              <w:bottom w:val="single" w:sz="8" w:space="0" w:color="000000"/>
              <w:right w:val="single" w:sz="8" w:space="0" w:color="000000"/>
            </w:tcBorders>
            <w:shd w:val="clear" w:color="auto" w:fill="auto"/>
            <w:noWrap/>
            <w:vAlign w:val="center"/>
          </w:tcPr>
          <w:p w14:paraId="1DDB0F5B"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Supplement Figure1</w:t>
            </w:r>
            <w:r>
              <w:rPr>
                <w:rFonts w:ascii="宋体" w:eastAsia="宋体" w:hAnsi="宋体" w:cs="Times New Roman" w:hint="eastAsia"/>
                <w:b/>
                <w:bCs/>
                <w:color w:val="000000"/>
                <w:kern w:val="0"/>
                <w:sz w:val="20"/>
                <w:szCs w:val="20"/>
              </w:rPr>
              <w:t>＆</w:t>
            </w:r>
            <w:r>
              <w:rPr>
                <w:rFonts w:ascii="Times New Roman" w:eastAsia="等线" w:hAnsi="Times New Roman" w:cs="Times New Roman"/>
                <w:b/>
                <w:bCs/>
                <w:color w:val="000000"/>
                <w:kern w:val="0"/>
                <w:sz w:val="20"/>
                <w:szCs w:val="20"/>
              </w:rPr>
              <w:t>Table 2-3</w:t>
            </w:r>
          </w:p>
        </w:tc>
      </w:tr>
      <w:tr w:rsidR="00CC3DC6" w14:paraId="005C5A3F" w14:textId="77777777" w:rsidTr="000447FD">
        <w:trPr>
          <w:trHeight w:val="29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3B26204F"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Discussion</w:t>
            </w:r>
          </w:p>
        </w:tc>
        <w:tc>
          <w:tcPr>
            <w:tcW w:w="219" w:type="pct"/>
            <w:tcBorders>
              <w:top w:val="nil"/>
              <w:left w:val="nil"/>
              <w:bottom w:val="single" w:sz="8" w:space="0" w:color="000000"/>
              <w:right w:val="single" w:sz="8" w:space="0" w:color="000000"/>
            </w:tcBorders>
            <w:shd w:val="clear" w:color="auto" w:fill="auto"/>
            <w:noWrap/>
            <w:vAlign w:val="center"/>
          </w:tcPr>
          <w:p w14:paraId="40B24F0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3515" w:type="pct"/>
            <w:tcBorders>
              <w:top w:val="nil"/>
              <w:left w:val="nil"/>
              <w:bottom w:val="single" w:sz="8" w:space="0" w:color="000000"/>
              <w:right w:val="single" w:sz="8" w:space="0" w:color="000000"/>
            </w:tcBorders>
            <w:shd w:val="clear" w:color="auto" w:fill="auto"/>
            <w:noWrap/>
            <w:vAlign w:val="center"/>
          </w:tcPr>
          <w:p w14:paraId="138F126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470" w:type="pct"/>
            <w:tcBorders>
              <w:top w:val="nil"/>
              <w:left w:val="nil"/>
              <w:bottom w:val="single" w:sz="8" w:space="0" w:color="000000"/>
              <w:right w:val="single" w:sz="8" w:space="0" w:color="000000"/>
            </w:tcBorders>
            <w:shd w:val="clear" w:color="auto" w:fill="auto"/>
            <w:noWrap/>
            <w:vAlign w:val="center"/>
          </w:tcPr>
          <w:p w14:paraId="72C16569"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 xml:space="preserve">　</w:t>
            </w:r>
          </w:p>
        </w:tc>
      </w:tr>
      <w:tr w:rsidR="00CC3DC6" w14:paraId="15AB5244" w14:textId="77777777" w:rsidTr="000447FD">
        <w:trPr>
          <w:trHeight w:val="131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71FEC1F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Study findings, limitations, generalizability, and current knowledge</w:t>
            </w:r>
          </w:p>
        </w:tc>
        <w:tc>
          <w:tcPr>
            <w:tcW w:w="219" w:type="pct"/>
            <w:tcBorders>
              <w:top w:val="nil"/>
              <w:left w:val="nil"/>
              <w:bottom w:val="single" w:sz="8" w:space="0" w:color="000000"/>
              <w:right w:val="single" w:sz="8" w:space="0" w:color="000000"/>
            </w:tcBorders>
            <w:shd w:val="clear" w:color="auto" w:fill="auto"/>
            <w:noWrap/>
            <w:vAlign w:val="center"/>
          </w:tcPr>
          <w:p w14:paraId="5564A2A2"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22</w:t>
            </w:r>
          </w:p>
        </w:tc>
        <w:tc>
          <w:tcPr>
            <w:tcW w:w="3515" w:type="pct"/>
            <w:tcBorders>
              <w:top w:val="nil"/>
              <w:left w:val="nil"/>
              <w:bottom w:val="single" w:sz="8" w:space="0" w:color="000000"/>
              <w:right w:val="single" w:sz="8" w:space="0" w:color="000000"/>
            </w:tcBorders>
            <w:shd w:val="clear" w:color="auto" w:fill="auto"/>
            <w:noWrap/>
            <w:vAlign w:val="center"/>
          </w:tcPr>
          <w:p w14:paraId="10C01106"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Summarize key study findings and describe how they support the conclusions reached. Discuss limitations and the generalizability of the findings and how the findings fit with current knowledge.</w:t>
            </w:r>
          </w:p>
        </w:tc>
        <w:tc>
          <w:tcPr>
            <w:tcW w:w="470" w:type="pct"/>
            <w:tcBorders>
              <w:top w:val="nil"/>
              <w:left w:val="nil"/>
              <w:bottom w:val="single" w:sz="8" w:space="0" w:color="000000"/>
              <w:right w:val="single" w:sz="8" w:space="0" w:color="000000"/>
            </w:tcBorders>
            <w:shd w:val="clear" w:color="auto" w:fill="auto"/>
            <w:noWrap/>
            <w:vAlign w:val="center"/>
          </w:tcPr>
          <w:p w14:paraId="3359C36F"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22-23</w:t>
            </w:r>
          </w:p>
        </w:tc>
      </w:tr>
      <w:tr w:rsidR="00CC3DC6" w14:paraId="09CBA817" w14:textId="77777777" w:rsidTr="000447FD">
        <w:trPr>
          <w:trHeight w:val="29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687FC57B"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Other</w:t>
            </w:r>
          </w:p>
        </w:tc>
        <w:tc>
          <w:tcPr>
            <w:tcW w:w="219" w:type="pct"/>
            <w:tcBorders>
              <w:top w:val="nil"/>
              <w:left w:val="nil"/>
              <w:bottom w:val="single" w:sz="8" w:space="0" w:color="000000"/>
              <w:right w:val="single" w:sz="8" w:space="0" w:color="000000"/>
            </w:tcBorders>
            <w:shd w:val="clear" w:color="auto" w:fill="auto"/>
            <w:noWrap/>
            <w:vAlign w:val="center"/>
          </w:tcPr>
          <w:p w14:paraId="08C7E42B"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3515" w:type="pct"/>
            <w:tcBorders>
              <w:top w:val="nil"/>
              <w:left w:val="nil"/>
              <w:bottom w:val="single" w:sz="8" w:space="0" w:color="000000"/>
              <w:right w:val="single" w:sz="8" w:space="0" w:color="000000"/>
            </w:tcBorders>
            <w:shd w:val="clear" w:color="auto" w:fill="auto"/>
            <w:noWrap/>
            <w:vAlign w:val="center"/>
          </w:tcPr>
          <w:p w14:paraId="7788E8FC"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 xml:space="preserve">　</w:t>
            </w:r>
          </w:p>
        </w:tc>
        <w:tc>
          <w:tcPr>
            <w:tcW w:w="470" w:type="pct"/>
            <w:tcBorders>
              <w:top w:val="nil"/>
              <w:left w:val="nil"/>
              <w:bottom w:val="single" w:sz="8" w:space="0" w:color="000000"/>
              <w:right w:val="single" w:sz="8" w:space="0" w:color="000000"/>
            </w:tcBorders>
            <w:shd w:val="clear" w:color="auto" w:fill="auto"/>
            <w:noWrap/>
            <w:vAlign w:val="center"/>
          </w:tcPr>
          <w:p w14:paraId="5A5F018F"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 xml:space="preserve">　</w:t>
            </w:r>
          </w:p>
        </w:tc>
      </w:tr>
      <w:tr w:rsidR="00CC3DC6" w14:paraId="38C75BF9" w14:textId="77777777" w:rsidTr="000447FD">
        <w:trPr>
          <w:trHeight w:val="131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64FC255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Source of funding</w:t>
            </w:r>
          </w:p>
        </w:tc>
        <w:tc>
          <w:tcPr>
            <w:tcW w:w="219" w:type="pct"/>
            <w:tcBorders>
              <w:top w:val="nil"/>
              <w:left w:val="nil"/>
              <w:bottom w:val="single" w:sz="8" w:space="0" w:color="000000"/>
              <w:right w:val="single" w:sz="8" w:space="0" w:color="000000"/>
            </w:tcBorders>
            <w:shd w:val="clear" w:color="auto" w:fill="auto"/>
            <w:noWrap/>
            <w:vAlign w:val="center"/>
          </w:tcPr>
          <w:p w14:paraId="383244AA"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23</w:t>
            </w:r>
          </w:p>
        </w:tc>
        <w:tc>
          <w:tcPr>
            <w:tcW w:w="3515" w:type="pct"/>
            <w:tcBorders>
              <w:top w:val="nil"/>
              <w:left w:val="nil"/>
              <w:bottom w:val="single" w:sz="8" w:space="0" w:color="000000"/>
              <w:right w:val="single" w:sz="8" w:space="0" w:color="000000"/>
            </w:tcBorders>
            <w:shd w:val="clear" w:color="auto" w:fill="auto"/>
            <w:noWrap/>
            <w:vAlign w:val="center"/>
          </w:tcPr>
          <w:p w14:paraId="7B810C77"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Describe how the study was funded and the role of the fun- der in the identification, design, conduct, and reporting of the analysis. Describe other non-monetary sources of support.</w:t>
            </w:r>
          </w:p>
        </w:tc>
        <w:tc>
          <w:tcPr>
            <w:tcW w:w="470" w:type="pct"/>
            <w:tcBorders>
              <w:top w:val="nil"/>
              <w:left w:val="nil"/>
              <w:bottom w:val="single" w:sz="8" w:space="0" w:color="000000"/>
              <w:right w:val="single" w:sz="8" w:space="0" w:color="000000"/>
            </w:tcBorders>
            <w:shd w:val="clear" w:color="auto" w:fill="auto"/>
            <w:noWrap/>
            <w:vAlign w:val="center"/>
          </w:tcPr>
          <w:p w14:paraId="20C821DA"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14</w:t>
            </w:r>
          </w:p>
        </w:tc>
      </w:tr>
      <w:tr w:rsidR="00CC3DC6" w14:paraId="71BF2EDD" w14:textId="77777777" w:rsidTr="000447FD">
        <w:trPr>
          <w:trHeight w:val="1570"/>
        </w:trPr>
        <w:tc>
          <w:tcPr>
            <w:tcW w:w="796" w:type="pct"/>
            <w:tcBorders>
              <w:top w:val="nil"/>
              <w:left w:val="single" w:sz="8" w:space="0" w:color="000000"/>
              <w:bottom w:val="single" w:sz="8" w:space="0" w:color="000000"/>
              <w:right w:val="single" w:sz="8" w:space="0" w:color="000000"/>
            </w:tcBorders>
            <w:shd w:val="clear" w:color="auto" w:fill="auto"/>
            <w:noWrap/>
            <w:vAlign w:val="center"/>
          </w:tcPr>
          <w:p w14:paraId="532026A3"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lastRenderedPageBreak/>
              <w:t>Conflicts of interest</w:t>
            </w:r>
          </w:p>
        </w:tc>
        <w:tc>
          <w:tcPr>
            <w:tcW w:w="219" w:type="pct"/>
            <w:tcBorders>
              <w:top w:val="nil"/>
              <w:left w:val="nil"/>
              <w:bottom w:val="single" w:sz="8" w:space="0" w:color="000000"/>
              <w:right w:val="single" w:sz="8" w:space="0" w:color="000000"/>
            </w:tcBorders>
            <w:shd w:val="clear" w:color="auto" w:fill="auto"/>
            <w:noWrap/>
            <w:vAlign w:val="center"/>
          </w:tcPr>
          <w:p w14:paraId="13772A7D"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24</w:t>
            </w:r>
          </w:p>
        </w:tc>
        <w:tc>
          <w:tcPr>
            <w:tcW w:w="3515" w:type="pct"/>
            <w:tcBorders>
              <w:top w:val="nil"/>
              <w:left w:val="nil"/>
              <w:bottom w:val="single" w:sz="8" w:space="0" w:color="000000"/>
              <w:right w:val="single" w:sz="8" w:space="0" w:color="000000"/>
            </w:tcBorders>
            <w:shd w:val="clear" w:color="auto" w:fill="auto"/>
            <w:noWrap/>
            <w:vAlign w:val="center"/>
          </w:tcPr>
          <w:p w14:paraId="5DA5A6C5" w14:textId="77777777" w:rsidR="00CC3DC6" w:rsidRDefault="00CC3DC6" w:rsidP="000447FD">
            <w:pPr>
              <w:widowControl/>
              <w:rPr>
                <w:rFonts w:ascii="Times New Roman" w:eastAsia="等线" w:hAnsi="Times New Roman" w:cs="Times New Roman"/>
                <w:color w:val="000000"/>
                <w:kern w:val="0"/>
                <w:sz w:val="20"/>
                <w:szCs w:val="20"/>
              </w:rPr>
            </w:pPr>
            <w:r>
              <w:rPr>
                <w:rFonts w:ascii="Times New Roman" w:eastAsia="等线" w:hAnsi="Times New Roman" w:cs="Times New Roman"/>
                <w:color w:val="000000"/>
                <w:kern w:val="0"/>
                <w:sz w:val="20"/>
                <w:szCs w:val="20"/>
              </w:rPr>
              <w:t>Describe any potential for conflict of interest of study contributors in accordance with journal policy. In the absence of a journal policy, we recommend authors comply with International Committee of Medical Journal Editors recommendations.</w:t>
            </w:r>
          </w:p>
        </w:tc>
        <w:tc>
          <w:tcPr>
            <w:tcW w:w="470" w:type="pct"/>
            <w:tcBorders>
              <w:top w:val="nil"/>
              <w:left w:val="nil"/>
              <w:bottom w:val="single" w:sz="8" w:space="0" w:color="000000"/>
              <w:right w:val="single" w:sz="8" w:space="0" w:color="000000"/>
            </w:tcBorders>
            <w:shd w:val="clear" w:color="auto" w:fill="auto"/>
            <w:noWrap/>
            <w:vAlign w:val="center"/>
          </w:tcPr>
          <w:p w14:paraId="36FBB799" w14:textId="77777777" w:rsidR="00CC3DC6" w:rsidRDefault="00CC3DC6" w:rsidP="000447FD">
            <w:pPr>
              <w:widowControl/>
              <w:rPr>
                <w:rFonts w:ascii="Times New Roman" w:eastAsia="等线" w:hAnsi="Times New Roman" w:cs="Times New Roman"/>
                <w:b/>
                <w:bCs/>
                <w:color w:val="000000"/>
                <w:kern w:val="0"/>
                <w:sz w:val="20"/>
                <w:szCs w:val="20"/>
              </w:rPr>
            </w:pPr>
            <w:r>
              <w:rPr>
                <w:rFonts w:ascii="Times New Roman" w:eastAsia="等线" w:hAnsi="Times New Roman" w:cs="Times New Roman"/>
                <w:b/>
                <w:bCs/>
                <w:color w:val="000000"/>
                <w:kern w:val="0"/>
                <w:sz w:val="20"/>
                <w:szCs w:val="20"/>
              </w:rPr>
              <w:t>Page 24</w:t>
            </w:r>
          </w:p>
        </w:tc>
      </w:tr>
    </w:tbl>
    <w:p w14:paraId="4E75BCA9" w14:textId="77777777" w:rsidR="00CC3DC6" w:rsidRDefault="00CC3DC6" w:rsidP="00CC3DC6">
      <w:pPr>
        <w:rPr>
          <w:rFonts w:ascii="Times New Roman" w:hAnsi="Times New Roman" w:cs="Times New Roman"/>
          <w:sz w:val="20"/>
          <w:szCs w:val="20"/>
        </w:rPr>
      </w:pPr>
      <w:r>
        <w:rPr>
          <w:rFonts w:ascii="Times New Roman" w:hAnsi="Times New Roman" w:cs="Times New Roman"/>
          <w:sz w:val="20"/>
          <w:szCs w:val="20"/>
        </w:rPr>
        <w:t>For consistency, the CHEERS Statement checklist format is based on the format of the CONSORT</w:t>
      </w:r>
    </w:p>
    <w:p w14:paraId="15D37A49" w14:textId="77777777" w:rsidR="00CC3DC6" w:rsidRDefault="00CC3DC6" w:rsidP="00CC3DC6">
      <w:pPr>
        <w:rPr>
          <w:rFonts w:ascii="Times New Roman" w:hAnsi="Times New Roman" w:cs="Times New Roman"/>
          <w:sz w:val="20"/>
          <w:szCs w:val="20"/>
        </w:rPr>
      </w:pPr>
      <w:r>
        <w:rPr>
          <w:rFonts w:ascii="Times New Roman" w:hAnsi="Times New Roman" w:cs="Times New Roman"/>
          <w:sz w:val="20"/>
          <w:szCs w:val="20"/>
        </w:rPr>
        <w:t>statement checklist</w:t>
      </w:r>
    </w:p>
    <w:p w14:paraId="6D0702A8" w14:textId="77777777" w:rsidR="00CC3DC6" w:rsidRDefault="00CC3DC6" w:rsidP="00CC3DC6">
      <w:pPr>
        <w:rPr>
          <w:rFonts w:ascii="Times New Roman" w:hAnsi="Times New Roman" w:cs="Times New Roman"/>
          <w:sz w:val="20"/>
          <w:szCs w:val="20"/>
        </w:rPr>
      </w:pPr>
      <w:r>
        <w:rPr>
          <w:rFonts w:ascii="Times New Roman" w:hAnsi="Times New Roman" w:cs="Times New Roman"/>
          <w:sz w:val="20"/>
          <w:szCs w:val="20"/>
        </w:rPr>
        <w:t>The ISPOR CHEERS Task Force Report provides examples and further discussion of the 24-item</w:t>
      </w:r>
    </w:p>
    <w:p w14:paraId="40FDD374" w14:textId="77777777" w:rsidR="00CC3DC6" w:rsidRDefault="00CC3DC6" w:rsidP="00CC3DC6">
      <w:pPr>
        <w:rPr>
          <w:rFonts w:ascii="Times New Roman" w:hAnsi="Times New Roman" w:cs="Times New Roman"/>
          <w:sz w:val="20"/>
          <w:szCs w:val="20"/>
        </w:rPr>
      </w:pPr>
      <w:r>
        <w:rPr>
          <w:rFonts w:ascii="Times New Roman" w:hAnsi="Times New Roman" w:cs="Times New Roman"/>
          <w:sz w:val="20"/>
          <w:szCs w:val="20"/>
        </w:rPr>
        <w:t>CHEERS Checklist and the CHEERS Statement. It may be accessed via the Value in Health link or via the ISPOR</w:t>
      </w:r>
    </w:p>
    <w:p w14:paraId="64A5DCAF" w14:textId="77777777" w:rsidR="00CC3DC6" w:rsidRDefault="00CC3DC6" w:rsidP="00CC3DC6">
      <w:pPr>
        <w:rPr>
          <w:rFonts w:ascii="Times New Roman" w:hAnsi="Times New Roman" w:cs="Times New Roman"/>
          <w:sz w:val="20"/>
          <w:szCs w:val="20"/>
        </w:rPr>
      </w:pPr>
      <w:r>
        <w:rPr>
          <w:rFonts w:ascii="Times New Roman" w:hAnsi="Times New Roman" w:cs="Times New Roman"/>
          <w:sz w:val="20"/>
          <w:szCs w:val="20"/>
        </w:rPr>
        <w:t>Health Economic Evaluation Publication Guidelines – CHEERS: Good Reporting Practices</w:t>
      </w:r>
    </w:p>
    <w:p w14:paraId="4A1013B8" w14:textId="77777777" w:rsidR="00CC3DC6" w:rsidRDefault="00CC3DC6" w:rsidP="00CC3DC6">
      <w:pPr>
        <w:rPr>
          <w:rFonts w:ascii="Times New Roman" w:hAnsi="Times New Roman" w:cs="Times New Roman"/>
          <w:sz w:val="20"/>
          <w:szCs w:val="20"/>
        </w:rPr>
      </w:pPr>
      <w:r>
        <w:rPr>
          <w:rFonts w:ascii="Times New Roman" w:hAnsi="Times New Roman" w:cs="Times New Roman"/>
          <w:sz w:val="20"/>
          <w:szCs w:val="20"/>
        </w:rPr>
        <w:t>webpage: http://www.ispor.org/TaskForces/EconomicPubGuidelines.asp</w:t>
      </w:r>
    </w:p>
    <w:p w14:paraId="65D15421" w14:textId="77777777" w:rsidR="00CC3DC6" w:rsidRDefault="00CC3DC6" w:rsidP="00CC3DC6">
      <w:pPr>
        <w:rPr>
          <w:rFonts w:ascii="Times New Roman" w:hAnsi="Times New Roman" w:cs="Times New Roman"/>
          <w:sz w:val="20"/>
          <w:szCs w:val="20"/>
        </w:rPr>
      </w:pPr>
      <w:r>
        <w:rPr>
          <w:rFonts w:ascii="Times New Roman" w:hAnsi="Times New Roman" w:cs="Times New Roman"/>
          <w:sz w:val="20"/>
          <w:szCs w:val="20"/>
        </w:rPr>
        <w:t>The citation for the CHEERS Task Force Report is:</w:t>
      </w:r>
    </w:p>
    <w:p w14:paraId="2A957179" w14:textId="77777777" w:rsidR="00CC3DC6" w:rsidRDefault="00CC3DC6" w:rsidP="00CC3DC6">
      <w:pPr>
        <w:rPr>
          <w:rFonts w:ascii="Times New Roman" w:hAnsi="Times New Roman" w:cs="Times New Roman"/>
          <w:sz w:val="20"/>
          <w:szCs w:val="20"/>
        </w:rPr>
      </w:pPr>
      <w:r>
        <w:rPr>
          <w:rFonts w:ascii="Times New Roman" w:hAnsi="Times New Roman" w:cs="Times New Roman"/>
          <w:sz w:val="20"/>
          <w:szCs w:val="20"/>
        </w:rPr>
        <w:t>Husereau D, Drummond M, Petrou S, et al. Consolidated health economic evaluation reporting standards</w:t>
      </w:r>
    </w:p>
    <w:p w14:paraId="422EEF9F" w14:textId="77777777" w:rsidR="00CC3DC6" w:rsidRDefault="00CC3DC6" w:rsidP="00CC3DC6">
      <w:pPr>
        <w:rPr>
          <w:rFonts w:ascii="Times New Roman" w:hAnsi="Times New Roman" w:cs="Times New Roman"/>
          <w:sz w:val="20"/>
          <w:szCs w:val="20"/>
        </w:rPr>
      </w:pPr>
      <w:r>
        <w:rPr>
          <w:rFonts w:ascii="Times New Roman" w:hAnsi="Times New Roman" w:cs="Times New Roman"/>
          <w:sz w:val="20"/>
          <w:szCs w:val="20"/>
        </w:rPr>
        <w:t>(CHEERS)—Explanation and elaboration: A report of the ISPOR health economic evaluations publication guidelines</w:t>
      </w:r>
    </w:p>
    <w:p w14:paraId="1DAB773D" w14:textId="77777777" w:rsidR="00CC3DC6" w:rsidRDefault="00CC3DC6" w:rsidP="00CC3DC6">
      <w:pPr>
        <w:rPr>
          <w:rFonts w:ascii="Times New Roman" w:hAnsi="Times New Roman" w:cs="Times New Roman"/>
          <w:sz w:val="20"/>
          <w:szCs w:val="20"/>
        </w:rPr>
      </w:pPr>
      <w:r>
        <w:rPr>
          <w:rFonts w:ascii="Times New Roman" w:hAnsi="Times New Roman" w:cs="Times New Roman"/>
          <w:sz w:val="20"/>
          <w:szCs w:val="20"/>
        </w:rPr>
        <w:t>good reporting practices task force. Value Health 2013;16:231-50.</w:t>
      </w:r>
    </w:p>
    <w:p w14:paraId="560A15C8" w14:textId="77777777" w:rsidR="00CC3DC6" w:rsidRDefault="00CC3DC6" w:rsidP="00CC3DC6">
      <w:pPr>
        <w:autoSpaceDE w:val="0"/>
        <w:autoSpaceDN w:val="0"/>
        <w:adjustRightInd w:val="0"/>
        <w:rPr>
          <w:rFonts w:ascii="Times New Roman" w:hAnsi="Times New Roman" w:cs="Times New Roman"/>
          <w:sz w:val="20"/>
          <w:szCs w:val="20"/>
        </w:rPr>
      </w:pPr>
    </w:p>
    <w:p w14:paraId="5BF28374" w14:textId="77777777" w:rsidR="00CC3DC6" w:rsidRDefault="00CC3DC6" w:rsidP="00CC3DC6">
      <w:pPr>
        <w:autoSpaceDE w:val="0"/>
        <w:autoSpaceDN w:val="0"/>
        <w:adjustRightInd w:val="0"/>
        <w:rPr>
          <w:rFonts w:ascii="Times New Roman" w:hAnsi="Times New Roman" w:cs="Times New Roman"/>
          <w:sz w:val="20"/>
          <w:szCs w:val="20"/>
        </w:rPr>
      </w:pPr>
    </w:p>
    <w:p w14:paraId="01A9E544" w14:textId="77777777" w:rsidR="00CC3DC6" w:rsidRPr="000A43AD" w:rsidRDefault="00CC3DC6" w:rsidP="00CC3DC6">
      <w:pPr>
        <w:autoSpaceDE w:val="0"/>
        <w:autoSpaceDN w:val="0"/>
        <w:adjustRightInd w:val="0"/>
        <w:rPr>
          <w:rFonts w:ascii="Times New Roman" w:hAnsi="Times New Roman" w:cs="Times New Roman"/>
          <w:kern w:val="0"/>
          <w:sz w:val="24"/>
          <w:szCs w:val="24"/>
        </w:rPr>
      </w:pPr>
    </w:p>
    <w:p w14:paraId="6DCD194C" w14:textId="77777777" w:rsidR="00CC3DC6" w:rsidRPr="000A43AD" w:rsidRDefault="00CC3DC6" w:rsidP="00CC3DC6">
      <w:pPr>
        <w:pStyle w:val="1"/>
        <w:spacing w:before="0" w:after="0" w:line="240" w:lineRule="auto"/>
        <w:rPr>
          <w:rFonts w:ascii="Times New Roman" w:hAnsi="Times New Roman" w:cs="Times New Roman"/>
          <w:sz w:val="20"/>
          <w:szCs w:val="20"/>
        </w:rPr>
      </w:pPr>
      <w:r w:rsidRPr="000A43AD">
        <w:rPr>
          <w:rFonts w:ascii="Times New Roman" w:hAnsi="Times New Roman" w:cs="Times New Roman"/>
          <w:sz w:val="20"/>
          <w:szCs w:val="20"/>
        </w:rPr>
        <w:t>References</w:t>
      </w:r>
    </w:p>
    <w:p w14:paraId="70507045"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1</w:t>
      </w:r>
      <w:r w:rsidRPr="00AE5A61">
        <w:rPr>
          <w:rFonts w:ascii="Times New Roman" w:hAnsi="Times New Roman" w:cs="Times New Roman"/>
          <w:kern w:val="0"/>
          <w:sz w:val="20"/>
          <w:szCs w:val="20"/>
        </w:rPr>
        <w:tab/>
        <w:t>He Jie WW. 2019 china cancer registry annual reportPeople's Medical Publishing House, 2021.</w:t>
      </w:r>
    </w:p>
    <w:p w14:paraId="58EFEF97"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2</w:t>
      </w:r>
      <w:r w:rsidRPr="00AE5A61">
        <w:rPr>
          <w:rFonts w:ascii="Times New Roman" w:hAnsi="Times New Roman" w:cs="Times New Roman"/>
          <w:kern w:val="0"/>
          <w:sz w:val="20"/>
          <w:szCs w:val="20"/>
        </w:rPr>
        <w:tab/>
        <w:t>Sun L, Legood R, Sadique Z, Dos-Santos-Silva I, Yang L. Cost-effectiveness of risk-based breast cancer screening programme, china. Bull World Health Organ 2018; 96(8): 568-77.</w:t>
      </w:r>
    </w:p>
    <w:p w14:paraId="07C75CAF"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3</w:t>
      </w:r>
      <w:r w:rsidRPr="00AE5A61">
        <w:rPr>
          <w:rFonts w:ascii="Times New Roman" w:hAnsi="Times New Roman" w:cs="Times New Roman"/>
          <w:kern w:val="0"/>
          <w:sz w:val="20"/>
          <w:szCs w:val="20"/>
        </w:rPr>
        <w:tab/>
        <w:t>Malek PV, Sun L, Gilardino R, Legood R. Telemammography for breast cancer screening: a cost-effective approach in argentina. Bmj Health Care Inform 2021; 28(1).</w:t>
      </w:r>
    </w:p>
    <w:p w14:paraId="063B5D79"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4</w:t>
      </w:r>
      <w:r w:rsidRPr="00AE5A61">
        <w:rPr>
          <w:rFonts w:ascii="Times New Roman" w:hAnsi="Times New Roman" w:cs="Times New Roman"/>
          <w:kern w:val="0"/>
          <w:sz w:val="20"/>
          <w:szCs w:val="20"/>
        </w:rPr>
        <w:tab/>
        <w:t>Nguyen CP, Adang E. Cost-effectiveness of breast cancer screening using mammography in vietnamese women. Plos One 2018; 13(3): e194996.</w:t>
      </w:r>
    </w:p>
    <w:p w14:paraId="2E7DB1C4"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5</w:t>
      </w:r>
      <w:r w:rsidRPr="00AE5A61">
        <w:rPr>
          <w:rFonts w:ascii="Times New Roman" w:hAnsi="Times New Roman" w:cs="Times New Roman"/>
          <w:kern w:val="0"/>
          <w:sz w:val="20"/>
          <w:szCs w:val="20"/>
        </w:rPr>
        <w:tab/>
        <w:t>Li H, Huang Y, Huang R, Li JY. [standard treatment cost of female breast cancer at different tnm stages]. Zhonghua Zhong Liu Za Zhi 2013; 35(12): 946-50.</w:t>
      </w:r>
    </w:p>
    <w:p w14:paraId="271978A2"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6</w:t>
      </w:r>
      <w:r w:rsidRPr="00AE5A61">
        <w:rPr>
          <w:rFonts w:ascii="Times New Roman" w:hAnsi="Times New Roman" w:cs="Times New Roman"/>
          <w:kern w:val="0"/>
          <w:sz w:val="20"/>
          <w:szCs w:val="20"/>
        </w:rPr>
        <w:tab/>
        <w:t>Liao XZ, Shi JF, Liu JS, et al. Medical and non-medical expenditure for breast cancer diagnosis and treatment in china: a multicenter cross-sectional study. Asia Pac J Clin Oncol 2018; 14(3): 167-78.</w:t>
      </w:r>
    </w:p>
    <w:p w14:paraId="17359CD2"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7</w:t>
      </w:r>
      <w:r w:rsidRPr="00AE5A61">
        <w:rPr>
          <w:rFonts w:ascii="Times New Roman" w:hAnsi="Times New Roman" w:cs="Times New Roman"/>
          <w:kern w:val="0"/>
          <w:sz w:val="20"/>
          <w:szCs w:val="20"/>
        </w:rPr>
        <w:tab/>
        <w:t>Trentham-Dietz A, Ergun MA, Alagoz O, et al. Comparative effectiveness of incorporating a hypothetical dcis prognostic marker into breast cancer screening. Breast Cancer Res Treat 2018; 168(1): 229-39.</w:t>
      </w:r>
    </w:p>
    <w:p w14:paraId="7ECDE014"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8</w:t>
      </w:r>
      <w:r w:rsidRPr="00AE5A61">
        <w:rPr>
          <w:rFonts w:ascii="Times New Roman" w:hAnsi="Times New Roman" w:cs="Times New Roman"/>
          <w:kern w:val="0"/>
          <w:sz w:val="20"/>
          <w:szCs w:val="20"/>
        </w:rPr>
        <w:tab/>
        <w:t>Xy W. Moving towards a personalized approach to breast cancer screening: are we ready?</w:t>
      </w:r>
      <w:r>
        <w:rPr>
          <w:rFonts w:ascii="Times New Roman" w:hAnsi="Times New Roman" w:cs="Times New Roman"/>
          <w:kern w:val="0"/>
          <w:sz w:val="20"/>
          <w:szCs w:val="20"/>
        </w:rPr>
        <w:t xml:space="preserve"> </w:t>
      </w:r>
      <w:r w:rsidRPr="00AE5A61">
        <w:rPr>
          <w:rFonts w:ascii="Times New Roman" w:hAnsi="Times New Roman" w:cs="Times New Roman"/>
          <w:kern w:val="0"/>
          <w:sz w:val="20"/>
          <w:szCs w:val="20"/>
        </w:rPr>
        <w:t>[Thesis]:National University of Singapore;2019.</w:t>
      </w:r>
    </w:p>
    <w:p w14:paraId="3B1A5D85"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9</w:t>
      </w:r>
      <w:r w:rsidRPr="00AE5A61">
        <w:rPr>
          <w:rFonts w:ascii="Times New Roman" w:hAnsi="Times New Roman" w:cs="Times New Roman"/>
          <w:kern w:val="0"/>
          <w:sz w:val="20"/>
          <w:szCs w:val="20"/>
        </w:rPr>
        <w:tab/>
        <w:t>Hayman JA, Fairclough DL, Harris JR, Weeks JC. Patient preferences concerning the trade-off between the risks and benefits of routine radiation therapy after conservative surgery for early-stage breast cancer. J Clin Oncol 1997; 15(3): 1252-60.</w:t>
      </w:r>
    </w:p>
    <w:p w14:paraId="7D8293B3"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10</w:t>
      </w:r>
      <w:r w:rsidRPr="00AE5A61">
        <w:rPr>
          <w:rFonts w:ascii="Times New Roman" w:hAnsi="Times New Roman" w:cs="Times New Roman"/>
          <w:kern w:val="0"/>
          <w:sz w:val="20"/>
          <w:szCs w:val="20"/>
        </w:rPr>
        <w:tab/>
        <w:t>Lloyd A, Nafees B, Narewska J, Dewilde S, Watkins J. Health state utilities for metastatic breast cancer. Br J Cancer 2006; 95(6): 683-90.</w:t>
      </w:r>
    </w:p>
    <w:p w14:paraId="156938CF"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11</w:t>
      </w:r>
      <w:r w:rsidRPr="00AE5A61">
        <w:rPr>
          <w:rFonts w:ascii="Times New Roman" w:hAnsi="Times New Roman" w:cs="Times New Roman"/>
          <w:kern w:val="0"/>
          <w:sz w:val="20"/>
          <w:szCs w:val="20"/>
        </w:rPr>
        <w:tab/>
        <w:t xml:space="preserve">Lee JH, Glick HA, Hayman JA, Solin LJ. Decision-analytic model and cost-effectiveness evaluation of postmastectomy radiation therapy in high-risk premenopausal breast cancer patients. J Clin </w:t>
      </w:r>
      <w:r w:rsidRPr="00AE5A61">
        <w:rPr>
          <w:rFonts w:ascii="Times New Roman" w:hAnsi="Times New Roman" w:cs="Times New Roman"/>
          <w:kern w:val="0"/>
          <w:sz w:val="20"/>
          <w:szCs w:val="20"/>
        </w:rPr>
        <w:lastRenderedPageBreak/>
        <w:t>Oncol 2002; 20(11): 2713-25.</w:t>
      </w:r>
    </w:p>
    <w:p w14:paraId="00B51D91"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12</w:t>
      </w:r>
      <w:r w:rsidRPr="00AE5A61">
        <w:rPr>
          <w:rFonts w:ascii="Times New Roman" w:hAnsi="Times New Roman" w:cs="Times New Roman"/>
          <w:kern w:val="0"/>
          <w:sz w:val="20"/>
          <w:szCs w:val="20"/>
        </w:rPr>
        <w:tab/>
        <w:t>O'Malley MS, Fletcher SW. Us preventive services task force. Screening for breast cancer with breast self-examination. A critical review. Jama 1987; 257(16): 2196-203.</w:t>
      </w:r>
    </w:p>
    <w:p w14:paraId="3F3BF847"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13</w:t>
      </w:r>
      <w:r w:rsidRPr="00AE5A61">
        <w:rPr>
          <w:rFonts w:ascii="Times New Roman" w:hAnsi="Times New Roman" w:cs="Times New Roman"/>
          <w:kern w:val="0"/>
          <w:sz w:val="20"/>
          <w:szCs w:val="20"/>
        </w:rPr>
        <w:tab/>
        <w:t>Malmartel A, Tron A, Caulliez S. Accuracy of clinical breast examination's abnormalities for breast cancer screening: cross-sectional study. Eur J Obstet Gynecol Reprod Biol 2019; 237: 1-6.</w:t>
      </w:r>
    </w:p>
    <w:p w14:paraId="7AB082E6"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14</w:t>
      </w:r>
      <w:r w:rsidRPr="00AE5A61">
        <w:rPr>
          <w:rFonts w:ascii="Times New Roman" w:hAnsi="Times New Roman" w:cs="Times New Roman"/>
          <w:kern w:val="0"/>
          <w:sz w:val="20"/>
          <w:szCs w:val="20"/>
        </w:rPr>
        <w:tab/>
        <w:t>Omranipour R, Kazemian A, Alipour S, et al. Comparison of the accuracy of thermography and mammography in the detection of breast cancer. Breast Care (Basel) 2016; 11(4): 260-4.</w:t>
      </w:r>
    </w:p>
    <w:p w14:paraId="609AA551"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15</w:t>
      </w:r>
      <w:r w:rsidRPr="00AE5A61">
        <w:rPr>
          <w:rFonts w:ascii="Times New Roman" w:hAnsi="Times New Roman" w:cs="Times New Roman"/>
          <w:kern w:val="0"/>
          <w:sz w:val="20"/>
          <w:szCs w:val="20"/>
        </w:rPr>
        <w:tab/>
        <w:t>Kriege M, Brekelmans CT, Obdeijn IM, et al. Factors affecting sensitivity and specificity of screening mammography and mri in women with an inherited risk for breast cancer. Breast Cancer Res Treat 2006; 100(1): 109-19.</w:t>
      </w:r>
    </w:p>
    <w:p w14:paraId="27C506B1"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16 Jalalian A, Mashohor S, Mahmud R, Karasfi B, Iqbal SM, Ramli AR. Computer-assisted diagnosis system for breast cancer in computed tomography laser mammography (ctlm). J Digit Imaging 2017; 30(6): 796-811.</w:t>
      </w:r>
    </w:p>
    <w:p w14:paraId="4C9E8E37"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17</w:t>
      </w:r>
      <w:r w:rsidRPr="00AE5A61">
        <w:rPr>
          <w:rFonts w:ascii="Times New Roman" w:hAnsi="Times New Roman" w:cs="Times New Roman"/>
          <w:kern w:val="0"/>
          <w:sz w:val="20"/>
          <w:szCs w:val="20"/>
        </w:rPr>
        <w:tab/>
        <w:t>Watanabe T, Yamaguchi T, Okuno T, et al. Utility of b-mode, color doppler and elastography in the diagnosis of breast cancer: results of the cd-confirm multicenter study of 1351 breast solid masses. Ultrasound Med Biol 2021; 47(11): 3111-21.</w:t>
      </w:r>
    </w:p>
    <w:p w14:paraId="79C2AC9E"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18 Population And Employment Statistics Department Of The National Bureau Of Statistics Of The State Council Population Census Office C. The sixth national census2010. http://www.stats.gov.cn/sj/pcsj/rkpc/6rp/indexch.htm (accessed 3-30, 2023).</w:t>
      </w:r>
    </w:p>
    <w:p w14:paraId="3C652508" w14:textId="77777777" w:rsidR="00CC3DC6" w:rsidRPr="00AE5A61" w:rsidRDefault="00CC3DC6" w:rsidP="00CC3DC6">
      <w:pPr>
        <w:autoSpaceDE w:val="0"/>
        <w:autoSpaceDN w:val="0"/>
        <w:adjustRightInd w:val="0"/>
        <w:rPr>
          <w:rFonts w:ascii="Times New Roman" w:hAnsi="Times New Roman" w:cs="Times New Roman"/>
          <w:kern w:val="0"/>
          <w:sz w:val="20"/>
          <w:szCs w:val="20"/>
        </w:rPr>
      </w:pPr>
      <w:r w:rsidRPr="00AE5A61">
        <w:rPr>
          <w:rFonts w:ascii="Times New Roman" w:hAnsi="Times New Roman" w:cs="Times New Roman"/>
          <w:kern w:val="0"/>
          <w:sz w:val="20"/>
          <w:szCs w:val="20"/>
        </w:rPr>
        <w:t>19 China NBOS. Statistical bulletin on national economic and social development of the people's republic of china in 20222023. http://www.stats.gov.cn/xxgk/sjfb/zxfb2020/202302/t20230228_1919001.html (accessed 3-22, 2023).</w:t>
      </w:r>
    </w:p>
    <w:p w14:paraId="37AACAEB" w14:textId="77777777" w:rsidR="001755EA" w:rsidRDefault="001755EA"/>
    <w:sectPr w:rsidR="001755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DC6"/>
    <w:rsid w:val="001755EA"/>
    <w:rsid w:val="00CC3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B3A10"/>
  <w15:chartTrackingRefBased/>
  <w15:docId w15:val="{21D8CEB9-7AFC-42D3-8AF4-4A1A912CC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3DC6"/>
    <w:pPr>
      <w:widowControl w:val="0"/>
      <w:jc w:val="both"/>
    </w:pPr>
  </w:style>
  <w:style w:type="paragraph" w:styleId="1">
    <w:name w:val="heading 1"/>
    <w:basedOn w:val="a"/>
    <w:next w:val="a"/>
    <w:link w:val="10"/>
    <w:uiPriority w:val="9"/>
    <w:qFormat/>
    <w:rsid w:val="00CC3DC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CC3DC6"/>
    <w:rPr>
      <w:b/>
      <w:bCs/>
      <w:kern w:val="44"/>
      <w:sz w:val="44"/>
      <w:szCs w:val="44"/>
    </w:rPr>
  </w:style>
  <w:style w:type="character" w:styleId="a3">
    <w:name w:val="annotation reference"/>
    <w:basedOn w:val="a0"/>
    <w:uiPriority w:val="99"/>
    <w:semiHidden/>
    <w:unhideWhenUsed/>
    <w:rsid w:val="00CC3DC6"/>
    <w:rPr>
      <w:sz w:val="21"/>
      <w:szCs w:val="21"/>
    </w:rPr>
  </w:style>
  <w:style w:type="character" w:styleId="a4">
    <w:name w:val="Placeholder Text"/>
    <w:basedOn w:val="a0"/>
    <w:uiPriority w:val="99"/>
    <w:semiHidden/>
    <w:rsid w:val="00CC3DC6"/>
    <w:rPr>
      <w:color w:val="808080"/>
    </w:rPr>
  </w:style>
  <w:style w:type="paragraph" w:styleId="a5">
    <w:name w:val="header"/>
    <w:basedOn w:val="a"/>
    <w:link w:val="a6"/>
    <w:uiPriority w:val="99"/>
    <w:unhideWhenUsed/>
    <w:rsid w:val="00CC3DC6"/>
    <w:pPr>
      <w:tabs>
        <w:tab w:val="center" w:pos="4153"/>
        <w:tab w:val="right" w:pos="8306"/>
      </w:tabs>
      <w:snapToGrid w:val="0"/>
      <w:jc w:val="center"/>
    </w:pPr>
    <w:rPr>
      <w:sz w:val="18"/>
      <w:szCs w:val="18"/>
    </w:rPr>
  </w:style>
  <w:style w:type="character" w:customStyle="1" w:styleId="a6">
    <w:name w:val="页眉 字符"/>
    <w:basedOn w:val="a0"/>
    <w:link w:val="a5"/>
    <w:uiPriority w:val="99"/>
    <w:rsid w:val="00CC3DC6"/>
    <w:rPr>
      <w:sz w:val="18"/>
      <w:szCs w:val="18"/>
    </w:rPr>
  </w:style>
  <w:style w:type="paragraph" w:styleId="a7">
    <w:name w:val="footer"/>
    <w:basedOn w:val="a"/>
    <w:link w:val="a8"/>
    <w:uiPriority w:val="99"/>
    <w:unhideWhenUsed/>
    <w:rsid w:val="00CC3DC6"/>
    <w:pPr>
      <w:tabs>
        <w:tab w:val="center" w:pos="4153"/>
        <w:tab w:val="right" w:pos="8306"/>
      </w:tabs>
      <w:snapToGrid w:val="0"/>
      <w:jc w:val="left"/>
    </w:pPr>
    <w:rPr>
      <w:sz w:val="18"/>
      <w:szCs w:val="18"/>
    </w:rPr>
  </w:style>
  <w:style w:type="character" w:customStyle="1" w:styleId="a8">
    <w:name w:val="页脚 字符"/>
    <w:basedOn w:val="a0"/>
    <w:link w:val="a7"/>
    <w:uiPriority w:val="99"/>
    <w:rsid w:val="00CC3DC6"/>
    <w:rPr>
      <w:sz w:val="18"/>
      <w:szCs w:val="18"/>
    </w:rPr>
  </w:style>
  <w:style w:type="paragraph" w:styleId="TOC">
    <w:name w:val="TOC Heading"/>
    <w:basedOn w:val="1"/>
    <w:next w:val="a"/>
    <w:uiPriority w:val="39"/>
    <w:unhideWhenUsed/>
    <w:qFormat/>
    <w:rsid w:val="00CC3DC6"/>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CC3DC6"/>
  </w:style>
  <w:style w:type="character" w:styleId="a9">
    <w:name w:val="Hyperlink"/>
    <w:basedOn w:val="a0"/>
    <w:uiPriority w:val="99"/>
    <w:unhideWhenUsed/>
    <w:rsid w:val="00CC3DC6"/>
    <w:rPr>
      <w:color w:val="0563C1" w:themeColor="hyperlink"/>
      <w:u w:val="single"/>
    </w:rPr>
  </w:style>
  <w:style w:type="character" w:styleId="aa">
    <w:name w:val="line number"/>
    <w:basedOn w:val="a0"/>
    <w:uiPriority w:val="99"/>
    <w:semiHidden/>
    <w:unhideWhenUsed/>
    <w:rsid w:val="00CC3D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4181</Words>
  <Characters>23838</Characters>
  <Application>Microsoft Office Word</Application>
  <DocSecurity>0</DocSecurity>
  <Lines>198</Lines>
  <Paragraphs>55</Paragraphs>
  <ScaleCrop>false</ScaleCrop>
  <Company/>
  <LinksUpToDate>false</LinksUpToDate>
  <CharactersWithSpaces>27964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 大创</dc:creator>
  <cp:keywords/>
  <dc:description/>
  <cp:lastModifiedBy>周 大创</cp:lastModifiedBy>
  <cp:revision>1</cp:revision>
  <dcterms:created xsi:type="dcterms:W3CDTF">2023-08-27T17:25:00Z</dcterms:created>
  <dcterms:modified xsi:type="dcterms:W3CDTF">2023-08-27T17:26:00Z</dcterms:modified>
</cp:coreProperties>
</file>