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71FF" w:rsidRPr="006B1B18" w:rsidRDefault="00DB71FF" w:rsidP="00DB71FF">
      <w:pPr>
        <w:spacing w:after="160" w:line="259" w:lineRule="auto"/>
        <w:rPr>
          <w:rFonts w:ascii="Arial" w:hAnsi="Arial" w:cs="Arial"/>
          <w:iCs/>
          <w:color w:val="000000" w:themeColor="text1"/>
          <w:sz w:val="24"/>
          <w:szCs w:val="24"/>
        </w:rPr>
      </w:pP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 xml:space="preserve">Table </w:t>
      </w:r>
      <w:r>
        <w:rPr>
          <w:rFonts w:ascii="Arial" w:hAnsi="Arial" w:cs="Arial"/>
          <w:b/>
          <w:iCs/>
          <w:color w:val="000000" w:themeColor="text1"/>
          <w:sz w:val="24"/>
          <w:szCs w:val="24"/>
        </w:rPr>
        <w:t>2b</w:t>
      </w:r>
      <w:r w:rsidRPr="006B1B18">
        <w:rPr>
          <w:rFonts w:ascii="Arial" w:hAnsi="Arial" w:cs="Arial"/>
          <w:b/>
          <w:iCs/>
          <w:color w:val="000000" w:themeColor="text1"/>
          <w:sz w:val="24"/>
          <w:szCs w:val="24"/>
        </w:rPr>
        <w:t>.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 xml:space="preserve"> Statistically significant differences obtained 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in removal 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during continuous rotation tests</w:t>
      </w:r>
      <w:r>
        <w:rPr>
          <w:rFonts w:ascii="Arial" w:hAnsi="Arial" w:cs="Arial"/>
          <w:iCs/>
          <w:color w:val="000000" w:themeColor="text1"/>
          <w:sz w:val="24"/>
          <w:szCs w:val="24"/>
        </w:rPr>
        <w:t xml:space="preserve"> (*: P&lt;0.05; **: P&lt;0.01; ***: P&lt;0.001; ****:P&lt; 0.0001)</w:t>
      </w:r>
      <w:r w:rsidRPr="006B1B18">
        <w:rPr>
          <w:rFonts w:ascii="Arial" w:hAnsi="Arial" w:cs="Arial"/>
          <w:iCs/>
          <w:color w:val="000000" w:themeColor="text1"/>
          <w:sz w:val="24"/>
          <w:szCs w:val="24"/>
        </w:rPr>
        <w:t>.</w:t>
      </w:r>
    </w:p>
    <w:tbl>
      <w:tblPr>
        <w:tblStyle w:val="Tableausimple2"/>
        <w:tblW w:w="0" w:type="auto"/>
        <w:tblLook w:val="04A0" w:firstRow="1" w:lastRow="0" w:firstColumn="1" w:lastColumn="0" w:noHBand="0" w:noVBand="1"/>
      </w:tblPr>
      <w:tblGrid>
        <w:gridCol w:w="1417"/>
        <w:gridCol w:w="1284"/>
        <w:gridCol w:w="1306"/>
        <w:gridCol w:w="1299"/>
        <w:gridCol w:w="1310"/>
        <w:gridCol w:w="1301"/>
        <w:gridCol w:w="1155"/>
      </w:tblGrid>
      <w:tr w:rsidR="00DB71FF" w:rsidRPr="006B1B18" w:rsidTr="002564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DB71FF" w:rsidRPr="005922F3" w:rsidRDefault="00DB71FF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Reciprocating Motion</w:t>
            </w:r>
          </w:p>
        </w:tc>
        <w:tc>
          <w:tcPr>
            <w:tcW w:w="1303" w:type="dxa"/>
          </w:tcPr>
          <w:p w:rsidR="00DB71FF" w:rsidRPr="005922F3" w:rsidRDefault="00DB71FF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318" w:type="dxa"/>
          </w:tcPr>
          <w:p w:rsidR="00DB71FF" w:rsidRPr="005922F3" w:rsidRDefault="00DB71FF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Canal Pro CL2i</w:t>
            </w:r>
          </w:p>
        </w:tc>
        <w:tc>
          <w:tcPr>
            <w:tcW w:w="1321" w:type="dxa"/>
          </w:tcPr>
          <w:p w:rsidR="00DB71FF" w:rsidRPr="005922F3" w:rsidRDefault="00DB71FF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322" w:type="dxa"/>
          </w:tcPr>
          <w:p w:rsidR="00DB71FF" w:rsidRPr="005922F3" w:rsidRDefault="00DB71FF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Ai Motor</w:t>
            </w:r>
          </w:p>
        </w:tc>
        <w:tc>
          <w:tcPr>
            <w:tcW w:w="1315" w:type="dxa"/>
          </w:tcPr>
          <w:p w:rsidR="00DB71FF" w:rsidRPr="005922F3" w:rsidRDefault="00DB71FF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Wave One motor</w:t>
            </w:r>
          </w:p>
        </w:tc>
        <w:tc>
          <w:tcPr>
            <w:tcW w:w="1161" w:type="dxa"/>
          </w:tcPr>
          <w:p w:rsidR="00DB71FF" w:rsidRPr="005922F3" w:rsidRDefault="00DB71FF" w:rsidP="002564D0">
            <w:pPr>
              <w:spacing w:after="160" w:line="259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Smart A</w:t>
            </w:r>
          </w:p>
        </w:tc>
      </w:tr>
      <w:tr w:rsidR="00DB71FF" w:rsidRPr="006B1B18" w:rsidTr="002564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DB71FF" w:rsidRPr="005922F3" w:rsidRDefault="00DB71FF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Dual Move</w:t>
            </w:r>
          </w:p>
        </w:tc>
        <w:tc>
          <w:tcPr>
            <w:tcW w:w="1303" w:type="dxa"/>
            <w:shd w:val="clear" w:color="auto" w:fill="BFBFBF" w:themeFill="background1" w:themeFillShade="BF"/>
          </w:tcPr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18" w:type="dxa"/>
          </w:tcPr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1" w:type="dxa"/>
          </w:tcPr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</w:tcPr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  <w:tc>
          <w:tcPr>
            <w:tcW w:w="1315" w:type="dxa"/>
          </w:tcPr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61" w:type="dxa"/>
          </w:tcPr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16.5mm**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17.5mm**</w:t>
            </w:r>
          </w:p>
          <w:p w:rsidR="00DB71FF" w:rsidRPr="005922F3" w:rsidRDefault="00DB71FF" w:rsidP="002564D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18mm*</w:t>
            </w:r>
          </w:p>
        </w:tc>
      </w:tr>
      <w:tr w:rsidR="00DB71FF" w:rsidRPr="006B1B18" w:rsidTr="002564D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2" w:type="dxa"/>
          </w:tcPr>
          <w:p w:rsidR="00DB71FF" w:rsidRPr="005922F3" w:rsidRDefault="00DB71FF" w:rsidP="002564D0">
            <w:pPr>
              <w:spacing w:after="160" w:line="259" w:lineRule="auto"/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</w:pPr>
            <w:r w:rsidRPr="005922F3">
              <w:rPr>
                <w:rFonts w:ascii="Arial" w:eastAsiaTheme="majorEastAsia" w:hAnsi="Arial" w:cs="Arial"/>
                <w:bCs w:val="0"/>
                <w:iCs/>
                <w:color w:val="000000" w:themeColor="text1"/>
                <w:sz w:val="18"/>
                <w:szCs w:val="18"/>
              </w:rPr>
              <w:t>Jeni Motor</w:t>
            </w:r>
          </w:p>
        </w:tc>
        <w:tc>
          <w:tcPr>
            <w:tcW w:w="1303" w:type="dxa"/>
          </w:tcPr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</w:t>
            </w:r>
          </w:p>
        </w:tc>
        <w:tc>
          <w:tcPr>
            <w:tcW w:w="1318" w:type="dxa"/>
          </w:tcPr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14mm*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</w:t>
            </w:r>
          </w:p>
        </w:tc>
        <w:tc>
          <w:tcPr>
            <w:tcW w:w="1321" w:type="dxa"/>
            <w:shd w:val="clear" w:color="auto" w:fill="BFBFBF" w:themeFill="background1" w:themeFillShade="BF"/>
          </w:tcPr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22" w:type="dxa"/>
          </w:tcPr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</w:t>
            </w:r>
          </w:p>
        </w:tc>
        <w:tc>
          <w:tcPr>
            <w:tcW w:w="1315" w:type="dxa"/>
          </w:tcPr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11mm**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12.5mm*</w:t>
            </w:r>
          </w:p>
        </w:tc>
        <w:tc>
          <w:tcPr>
            <w:tcW w:w="1161" w:type="dxa"/>
          </w:tcPr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15mm***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16mm***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17mm**</w:t>
            </w:r>
          </w:p>
          <w:p w:rsidR="00DB71FF" w:rsidRPr="005922F3" w:rsidRDefault="00DB71FF" w:rsidP="002564D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18"/>
                <w:szCs w:val="18"/>
              </w:rPr>
            </w:pPr>
            <w:r w:rsidRPr="005922F3">
              <w:rPr>
                <w:rFonts w:ascii="Arial" w:hAnsi="Arial" w:cs="Arial"/>
                <w:sz w:val="18"/>
                <w:szCs w:val="18"/>
              </w:rPr>
              <w:t>17.5mm*</w:t>
            </w:r>
          </w:p>
        </w:tc>
      </w:tr>
    </w:tbl>
    <w:p w:rsidR="00DB71FF" w:rsidRDefault="00DB71FF" w:rsidP="00DB71FF">
      <w:pPr>
        <w:spacing w:after="160" w:line="259" w:lineRule="auto"/>
        <w:rPr>
          <w:rFonts w:ascii="Arial" w:eastAsiaTheme="majorEastAsia" w:hAnsi="Arial" w:cs="Arial"/>
          <w:b/>
          <w:bCs/>
          <w:iCs/>
          <w:color w:val="000000" w:themeColor="text1"/>
          <w:sz w:val="20"/>
          <w:szCs w:val="20"/>
        </w:rPr>
      </w:pPr>
    </w:p>
    <w:p w:rsidR="002565A6" w:rsidRPr="00E8316D" w:rsidRDefault="002565A6" w:rsidP="00E8316D">
      <w:bookmarkStart w:id="0" w:name="_GoBack"/>
      <w:bookmarkEnd w:id="0"/>
    </w:p>
    <w:sectPr w:rsidR="002565A6" w:rsidRPr="00E831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5A6"/>
    <w:rsid w:val="002565A6"/>
    <w:rsid w:val="00B6198A"/>
    <w:rsid w:val="00DB71FF"/>
    <w:rsid w:val="00E8316D"/>
    <w:rsid w:val="00F87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30108"/>
  <w15:chartTrackingRefBased/>
  <w15:docId w15:val="{2F3AF4B0-DACB-49F5-9455-6FD1FC872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565A6"/>
    <w:pPr>
      <w:spacing w:after="0" w:line="240" w:lineRule="auto"/>
    </w:pPr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simple2">
    <w:name w:val="Plain Table 2"/>
    <w:basedOn w:val="TableauNormal"/>
    <w:uiPriority w:val="42"/>
    <w:rsid w:val="002565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Sansinterligne">
    <w:name w:val="No Spacing"/>
    <w:uiPriority w:val="1"/>
    <w:qFormat/>
    <w:rsid w:val="002565A6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385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Lorraine</Company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Marin</dc:creator>
  <cp:keywords/>
  <dc:description/>
  <cp:lastModifiedBy>Vincent Marin</cp:lastModifiedBy>
  <cp:revision>2</cp:revision>
  <dcterms:created xsi:type="dcterms:W3CDTF">2023-08-27T13:27:00Z</dcterms:created>
  <dcterms:modified xsi:type="dcterms:W3CDTF">2023-08-27T13:27:00Z</dcterms:modified>
</cp:coreProperties>
</file>