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B56" w:rsidRPr="00C11B56" w:rsidRDefault="00C11B56" w:rsidP="00C11B56">
      <w:pPr>
        <w:shd w:val="clear" w:color="auto" w:fill="FFFFFF"/>
        <w:spacing w:after="0" w:line="240" w:lineRule="auto"/>
        <w:jc w:val="both"/>
        <w:rPr>
          <w:rFonts w:ascii="Calibri" w:eastAsia="Calibri" w:hAnsi="Calibri" w:cs="Times New Roman"/>
          <w:b/>
        </w:rPr>
      </w:pPr>
      <w:r w:rsidRPr="00C11B56">
        <w:rPr>
          <w:rFonts w:ascii="Times New Roman" w:eastAsia="Times New Roman" w:hAnsi="Times New Roman" w:cs="Times New Roman"/>
          <w:b/>
          <w:color w:val="2A2A2A"/>
          <w:sz w:val="24"/>
          <w:szCs w:val="24"/>
          <w:lang w:val="en-US"/>
        </w:rPr>
        <w:t>APPENDIX B: Indicator Rating Form</w:t>
      </w:r>
    </w:p>
    <w:p w:rsidR="00C11B56" w:rsidRPr="00C11B56" w:rsidRDefault="00C11B56" w:rsidP="00C11B56">
      <w:pPr>
        <w:jc w:val="both"/>
        <w:rPr>
          <w:rFonts w:ascii="Calibri" w:eastAsia="Calibri" w:hAnsi="Calibri" w:cs="Times New Roman"/>
          <w:b/>
        </w:rPr>
      </w:pPr>
    </w:p>
    <w:p w:rsidR="00C11B56" w:rsidRPr="00C11B56" w:rsidRDefault="00C11B56" w:rsidP="00C11B56">
      <w:pPr>
        <w:jc w:val="both"/>
        <w:rPr>
          <w:rFonts w:ascii="Calibri" w:eastAsia="Calibri" w:hAnsi="Calibri" w:cs="Times New Roman"/>
          <w:b/>
        </w:rPr>
      </w:pPr>
      <w:r w:rsidRPr="00C11B56">
        <w:rPr>
          <w:rFonts w:ascii="Calibri" w:eastAsia="Calibri" w:hAnsi="Calibri" w:cs="Times New Roman"/>
          <w:b/>
        </w:rPr>
        <w:t>Participant ID________</w:t>
      </w:r>
    </w:p>
    <w:tbl>
      <w:tblPr>
        <w:tblStyle w:val="TableGrid3"/>
        <w:tblW w:w="10060" w:type="dxa"/>
        <w:tblLook w:val="04A0" w:firstRow="1" w:lastRow="0" w:firstColumn="1" w:lastColumn="0" w:noHBand="0" w:noVBand="1"/>
      </w:tblPr>
      <w:tblGrid>
        <w:gridCol w:w="2046"/>
        <w:gridCol w:w="1493"/>
        <w:gridCol w:w="6521"/>
      </w:tblGrid>
      <w:tr w:rsidR="00C11B56" w:rsidRPr="00C11B56" w:rsidTr="00F50FC2">
        <w:tc>
          <w:tcPr>
            <w:tcW w:w="2046" w:type="dxa"/>
            <w:shd w:val="clear" w:color="auto" w:fill="BDD6EE"/>
          </w:tcPr>
          <w:p w:rsidR="00C11B56" w:rsidRPr="00C11B56" w:rsidRDefault="00C11B56" w:rsidP="00C11B56">
            <w:pPr>
              <w:jc w:val="both"/>
            </w:pPr>
            <w:r w:rsidRPr="00C11B56">
              <w:t>Indicator Name</w:t>
            </w: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8014" w:type="dxa"/>
            <w:gridSpan w:val="2"/>
            <w:shd w:val="clear" w:color="auto" w:fill="BDD6EE"/>
          </w:tcPr>
          <w:p w:rsidR="00C11B56" w:rsidRPr="00C11B56" w:rsidRDefault="00C11B56" w:rsidP="00C11B56">
            <w:pPr>
              <w:jc w:val="both"/>
            </w:pPr>
          </w:p>
        </w:tc>
      </w:tr>
      <w:tr w:rsidR="00C11B56" w:rsidRPr="00C11B56" w:rsidTr="00F50FC2">
        <w:tc>
          <w:tcPr>
            <w:tcW w:w="2046" w:type="dxa"/>
            <w:vMerge w:val="restart"/>
          </w:tcPr>
          <w:p w:rsidR="00C11B56" w:rsidRPr="00C11B56" w:rsidRDefault="00C11B56" w:rsidP="00C11B56">
            <w:pPr>
              <w:jc w:val="both"/>
            </w:pPr>
            <w:r w:rsidRPr="00C11B56">
              <w:t>Indicator SMART Survey</w:t>
            </w:r>
          </w:p>
          <w:p w:rsidR="00C11B56" w:rsidRPr="00C11B56" w:rsidRDefault="00C11B56" w:rsidP="00C11B56">
            <w:pPr>
              <w:jc w:val="both"/>
            </w:pPr>
          </w:p>
          <w:p w:rsidR="00C11B56" w:rsidRPr="00C11B56" w:rsidRDefault="00C11B56" w:rsidP="00C11B56">
            <w:pPr>
              <w:jc w:val="both"/>
            </w:pPr>
          </w:p>
          <w:p w:rsidR="00C11B56" w:rsidRPr="00C11B56" w:rsidRDefault="00C11B56" w:rsidP="00C11B56">
            <w:pPr>
              <w:jc w:val="both"/>
            </w:pPr>
          </w:p>
          <w:p w:rsidR="00C11B56" w:rsidRPr="00C11B56" w:rsidRDefault="00C11B56" w:rsidP="00C11B56">
            <w:pPr>
              <w:jc w:val="both"/>
            </w:pPr>
          </w:p>
          <w:p w:rsidR="00C11B56" w:rsidRPr="00C11B56" w:rsidRDefault="00C11B56" w:rsidP="00C11B56">
            <w:pPr>
              <w:jc w:val="both"/>
            </w:pP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center"/>
              <w:rPr>
                <w:b/>
              </w:rPr>
            </w:pPr>
            <w:r w:rsidRPr="00C11B56">
              <w:rPr>
                <w:b/>
              </w:rPr>
              <w:t>Rating</w:t>
            </w:r>
          </w:p>
          <w:p w:rsidR="00C11B56" w:rsidRPr="00C11B56" w:rsidRDefault="00C11B56" w:rsidP="00C11B56">
            <w:pPr>
              <w:jc w:val="center"/>
            </w:pPr>
          </w:p>
        </w:tc>
      </w:tr>
      <w:tr w:rsidR="00C11B56" w:rsidRPr="00C11B56" w:rsidTr="00F50FC2">
        <w:tc>
          <w:tcPr>
            <w:tcW w:w="2046" w:type="dxa"/>
            <w:vMerge/>
          </w:tcPr>
          <w:p w:rsidR="00C11B56" w:rsidRPr="00C11B56" w:rsidRDefault="00C11B56" w:rsidP="00C11B56">
            <w:pPr>
              <w:jc w:val="both"/>
            </w:pP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  <w:r w:rsidRPr="00C11B56">
              <w:t>Specific</w:t>
            </w: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both"/>
            </w:pPr>
            <w:r w:rsidRPr="00C11B56">
              <w:t xml:space="preserve">1                            2                            3                           4                    5                 </w:t>
            </w:r>
          </w:p>
        </w:tc>
      </w:tr>
      <w:tr w:rsidR="00C11B56" w:rsidRPr="00C11B56" w:rsidTr="00F50FC2">
        <w:tc>
          <w:tcPr>
            <w:tcW w:w="2046" w:type="dxa"/>
            <w:vMerge/>
          </w:tcPr>
          <w:p w:rsidR="00C11B56" w:rsidRPr="00C11B56" w:rsidRDefault="00C11B56" w:rsidP="00C11B56">
            <w:pPr>
              <w:jc w:val="both"/>
            </w:pP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  <w:r w:rsidRPr="00C11B56">
              <w:t>Measurable</w:t>
            </w: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both"/>
            </w:pPr>
            <w:r w:rsidRPr="00C11B56">
              <w:t xml:space="preserve">1                            2                            3                           4                     5               </w:t>
            </w:r>
          </w:p>
        </w:tc>
      </w:tr>
      <w:tr w:rsidR="00C11B56" w:rsidRPr="00C11B56" w:rsidTr="00F50FC2">
        <w:tc>
          <w:tcPr>
            <w:tcW w:w="2046" w:type="dxa"/>
            <w:vMerge/>
          </w:tcPr>
          <w:p w:rsidR="00C11B56" w:rsidRPr="00C11B56" w:rsidRDefault="00C11B56" w:rsidP="00C11B56">
            <w:pPr>
              <w:jc w:val="both"/>
            </w:pP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  <w:r w:rsidRPr="00C11B56">
              <w:t>Achievable</w:t>
            </w: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both"/>
            </w:pPr>
            <w:r w:rsidRPr="00C11B56">
              <w:t xml:space="preserve">1                            2                            3                           4                     5                </w:t>
            </w:r>
          </w:p>
        </w:tc>
      </w:tr>
      <w:tr w:rsidR="00C11B56" w:rsidRPr="00C11B56" w:rsidTr="00F50FC2">
        <w:tc>
          <w:tcPr>
            <w:tcW w:w="2046" w:type="dxa"/>
            <w:vMerge/>
          </w:tcPr>
          <w:p w:rsidR="00C11B56" w:rsidRPr="00C11B56" w:rsidRDefault="00C11B56" w:rsidP="00C11B56">
            <w:pPr>
              <w:jc w:val="both"/>
            </w:pP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  <w:r w:rsidRPr="00C11B56">
              <w:t>Relevant</w:t>
            </w: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both"/>
            </w:pPr>
            <w:r w:rsidRPr="00C11B56">
              <w:t xml:space="preserve">1                            2                            3                           4                     5            </w:t>
            </w:r>
          </w:p>
        </w:tc>
      </w:tr>
      <w:tr w:rsidR="00C11B56" w:rsidRPr="00C11B56" w:rsidTr="00F50FC2">
        <w:tc>
          <w:tcPr>
            <w:tcW w:w="2046" w:type="dxa"/>
            <w:vMerge/>
          </w:tcPr>
          <w:p w:rsidR="00C11B56" w:rsidRPr="00C11B56" w:rsidRDefault="00C11B56" w:rsidP="00C11B56">
            <w:pPr>
              <w:jc w:val="both"/>
            </w:pP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  <w:r w:rsidRPr="00C11B56">
              <w:t>Timebound</w:t>
            </w:r>
          </w:p>
          <w:p w:rsidR="00C11B56" w:rsidRPr="00C11B56" w:rsidRDefault="00C11B56" w:rsidP="00C11B56">
            <w:pPr>
              <w:jc w:val="both"/>
            </w:pP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both"/>
            </w:pPr>
            <w:r w:rsidRPr="00C11B56">
              <w:t xml:space="preserve">1                            2                            3                           4                     5             </w:t>
            </w:r>
          </w:p>
        </w:tc>
      </w:tr>
      <w:tr w:rsidR="00C11B56" w:rsidRPr="00C11B56" w:rsidTr="00F50FC2">
        <w:tc>
          <w:tcPr>
            <w:tcW w:w="2046" w:type="dxa"/>
          </w:tcPr>
          <w:p w:rsidR="00C11B56" w:rsidRPr="00C11B56" w:rsidRDefault="00C11B56" w:rsidP="00C11B56">
            <w:pPr>
              <w:jc w:val="both"/>
            </w:pPr>
            <w:r w:rsidRPr="00C11B56">
              <w:t>Include indicator?</w:t>
            </w:r>
          </w:p>
        </w:tc>
        <w:tc>
          <w:tcPr>
            <w:tcW w:w="1493" w:type="dxa"/>
          </w:tcPr>
          <w:p w:rsidR="00C11B56" w:rsidRPr="00C11B56" w:rsidRDefault="00C11B56" w:rsidP="00C11B56">
            <w:pPr>
              <w:jc w:val="both"/>
            </w:pPr>
            <w:r w:rsidRPr="00C11B56">
              <w:t>Yes</w:t>
            </w:r>
          </w:p>
        </w:tc>
        <w:tc>
          <w:tcPr>
            <w:tcW w:w="6521" w:type="dxa"/>
          </w:tcPr>
          <w:p w:rsidR="00C11B56" w:rsidRPr="00C11B56" w:rsidRDefault="00C11B56" w:rsidP="00C11B56">
            <w:pPr>
              <w:jc w:val="both"/>
            </w:pPr>
            <w:r w:rsidRPr="00C11B56">
              <w:t>No</w:t>
            </w:r>
          </w:p>
          <w:p w:rsidR="00C11B56" w:rsidRPr="00C11B56" w:rsidRDefault="00C11B56" w:rsidP="00C11B56">
            <w:pPr>
              <w:jc w:val="both"/>
            </w:pPr>
          </w:p>
        </w:tc>
      </w:tr>
      <w:tr w:rsidR="00C11B56" w:rsidRPr="00C11B56" w:rsidTr="00F50FC2">
        <w:tc>
          <w:tcPr>
            <w:tcW w:w="2046" w:type="dxa"/>
          </w:tcPr>
          <w:p w:rsidR="00C11B56" w:rsidRPr="00C11B56" w:rsidRDefault="00C11B56" w:rsidP="00C11B56">
            <w:pPr>
              <w:jc w:val="both"/>
            </w:pPr>
            <w:r w:rsidRPr="00C11B56">
              <w:t>Overall rating</w:t>
            </w:r>
          </w:p>
        </w:tc>
        <w:tc>
          <w:tcPr>
            <w:tcW w:w="8014" w:type="dxa"/>
            <w:gridSpan w:val="2"/>
          </w:tcPr>
          <w:p w:rsidR="00C11B56" w:rsidRPr="00C11B56" w:rsidRDefault="00C11B56" w:rsidP="00C11B56">
            <w:pPr>
              <w:jc w:val="both"/>
            </w:pPr>
            <w:r w:rsidRPr="00C11B56">
              <w:t>1              2               3                4                 5               6              7              8                9          10</w:t>
            </w:r>
          </w:p>
          <w:p w:rsidR="00C11B56" w:rsidRPr="00C11B56" w:rsidRDefault="00C11B56" w:rsidP="00C11B56">
            <w:pPr>
              <w:jc w:val="both"/>
            </w:pPr>
            <w:r w:rsidRPr="00C11B56">
              <w:t xml:space="preserve">  </w:t>
            </w:r>
          </w:p>
        </w:tc>
      </w:tr>
    </w:tbl>
    <w:p w:rsidR="00C11B56" w:rsidRPr="00C11B56" w:rsidRDefault="00C11B56" w:rsidP="00C11B56">
      <w:pPr>
        <w:jc w:val="both"/>
        <w:rPr>
          <w:rFonts w:ascii="Calibri" w:eastAsia="Calibri" w:hAnsi="Calibri" w:cs="Times New Roman"/>
        </w:rPr>
      </w:pPr>
    </w:p>
    <w:p w:rsidR="00C11B56" w:rsidRPr="00C11B56" w:rsidRDefault="00C11B56" w:rsidP="00C11B56">
      <w:pPr>
        <w:jc w:val="both"/>
        <w:rPr>
          <w:rFonts w:ascii="Calibri" w:eastAsia="Calibri" w:hAnsi="Calibri" w:cs="Times New Roman"/>
        </w:rPr>
      </w:pPr>
      <w:r w:rsidRPr="00C11B56">
        <w:rPr>
          <w:rFonts w:ascii="Calibri" w:eastAsia="Calibri" w:hAnsi="Calibri" w:cs="Times New Roman"/>
        </w:rPr>
        <w:t>Comments on the indicator</w:t>
      </w:r>
    </w:p>
    <w:p w:rsidR="00C11B56" w:rsidRPr="00C11B56" w:rsidRDefault="00C11B56" w:rsidP="00C11B56">
      <w:pPr>
        <w:jc w:val="both"/>
        <w:rPr>
          <w:rFonts w:ascii="Calibri" w:eastAsia="Calibri" w:hAnsi="Calibri" w:cs="Times New Roman"/>
        </w:rPr>
      </w:pPr>
      <w:r w:rsidRPr="00C11B56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11B56" w:rsidRPr="00C11B56" w:rsidRDefault="00C11B56" w:rsidP="00C11B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</w:pPr>
    </w:p>
    <w:p w:rsidR="00C11B56" w:rsidRPr="00C11B56" w:rsidRDefault="00C11B56" w:rsidP="00C11B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</w:pPr>
    </w:p>
    <w:p w:rsidR="00C11B56" w:rsidRPr="00C11B56" w:rsidRDefault="00C11B56" w:rsidP="00C11B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</w:pPr>
    </w:p>
    <w:p w:rsidR="00B43A56" w:rsidRDefault="00B43A56">
      <w:bookmarkStart w:id="0" w:name="_GoBack"/>
      <w:bookmarkEnd w:id="0"/>
    </w:p>
    <w:sectPr w:rsidR="00B43A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B56"/>
    <w:rsid w:val="00B43A56"/>
    <w:rsid w:val="00C1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D56005-7E0A-45FB-8C60-B79820908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C11B56"/>
    <w:pPr>
      <w:spacing w:after="0" w:line="240" w:lineRule="auto"/>
    </w:pPr>
    <w:rPr>
      <w:rFonts w:ascii="Calibri" w:eastAsia="Calibri" w:hAnsi="Calibri" w:cs="Times New Roman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11B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B7BA6C61.dotm</Template>
  <TotalTime>1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UiB</Company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Philomena Njeri Ngugi</dc:creator>
  <cp:keywords/>
  <dc:description/>
  <cp:lastModifiedBy>Philomena Njeri Ngugi</cp:lastModifiedBy>
  <cp:revision>1</cp:revision>
  <dcterms:created xsi:type="dcterms:W3CDTF">2020-04-03T08:44:00Z</dcterms:created>
  <dcterms:modified xsi:type="dcterms:W3CDTF">2020-04-03T08:45:00Z</dcterms:modified>
</cp:coreProperties>
</file>