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26186" w14:textId="4596A3D7" w:rsidR="006161DF" w:rsidRDefault="006161DF" w:rsidP="00DE7F5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161DF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6161DF">
        <w:rPr>
          <w:rFonts w:ascii="Times New Roman" w:hAnsi="Times New Roman" w:cs="Times New Roman"/>
          <w:sz w:val="20"/>
          <w:szCs w:val="20"/>
        </w:rPr>
        <w:t>. Multivariable Cox Proportional Hazard Regression Results for Overall Survival</w:t>
      </w:r>
    </w:p>
    <w:tbl>
      <w:tblPr>
        <w:tblW w:w="9064" w:type="dxa"/>
        <w:jc w:val="center"/>
        <w:tblLook w:val="04A0" w:firstRow="1" w:lastRow="0" w:firstColumn="1" w:lastColumn="0" w:noHBand="0" w:noVBand="1"/>
      </w:tblPr>
      <w:tblGrid>
        <w:gridCol w:w="5891"/>
        <w:gridCol w:w="1769"/>
        <w:gridCol w:w="1404"/>
      </w:tblGrid>
      <w:tr w:rsidR="00D8296D" w:rsidRPr="0037310E" w14:paraId="4B536CEA" w14:textId="77777777" w:rsidTr="00B01F64">
        <w:trPr>
          <w:trHeight w:val="312"/>
          <w:jc w:val="center"/>
        </w:trPr>
        <w:tc>
          <w:tcPr>
            <w:tcW w:w="589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7D1F8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DA27" w14:textId="7330AB06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</w:t>
            </w: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 CI)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3F9CF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D8296D" w:rsidRPr="0037310E" w14:paraId="384F8F92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2A71" w14:textId="4A9297AC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Bone scan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71E4B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1.49 [0.91, 2.42]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1D01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0.113</w:t>
            </w:r>
          </w:p>
        </w:tc>
      </w:tr>
      <w:tr w:rsidR="00D8296D" w:rsidRPr="0037310E" w14:paraId="6D5EC083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B691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Age (per 1-y increase)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D369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1.02 [1.00, 1.04]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2ADA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u w:val="single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u w:val="single"/>
              </w:rPr>
              <w:t>0.032</w:t>
            </w:r>
          </w:p>
        </w:tc>
      </w:tr>
      <w:tr w:rsidR="00D8296D" w:rsidRPr="0037310E" w14:paraId="7806A4D5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6131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Sex (female to male)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7B87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0.73 [0.44, 1.22]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C501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0.236</w:t>
            </w:r>
          </w:p>
        </w:tc>
      </w:tr>
      <w:tr w:rsidR="00D8296D" w:rsidRPr="0037310E" w14:paraId="2B3930D4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67AE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History of tobacco use (previous or current tobacco use to never used)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520F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1.06 [0.63, 1.78]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C6BD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0.823</w:t>
            </w:r>
          </w:p>
        </w:tc>
      </w:tr>
      <w:tr w:rsidR="00D8296D" w:rsidRPr="0037310E" w14:paraId="2AD72529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0BA2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Pathology (ref: Adenocarcinoma)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1ECB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1C85" w14:textId="77777777" w:rsidR="00D8296D" w:rsidRPr="0037310E" w:rsidRDefault="00D8296D" w:rsidP="00425B1C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8296D" w:rsidRPr="0037310E" w14:paraId="61403EE1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5FB4" w14:textId="77777777" w:rsidR="00D8296D" w:rsidRPr="0037310E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Squamous cell carcinoma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2CA5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1.17 [0.68, 2.02]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8EE2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0.574</w:t>
            </w:r>
          </w:p>
        </w:tc>
      </w:tr>
      <w:tr w:rsidR="00D8296D" w:rsidRPr="0037310E" w14:paraId="7F86CE5B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2237" w14:textId="77777777" w:rsidR="00D8296D" w:rsidRPr="0037310E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28812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1.65 [0.76, 3.59]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108C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0.203</w:t>
            </w:r>
          </w:p>
        </w:tc>
      </w:tr>
      <w:tr w:rsidR="00D8296D" w:rsidRPr="0037310E" w14:paraId="784E24F5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70DE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Clinical T category (ref: cT1mi/cT1A)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1DF92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C5AC" w14:textId="77777777" w:rsidR="00D8296D" w:rsidRPr="0037310E" w:rsidRDefault="00D8296D" w:rsidP="00425B1C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D8296D" w:rsidRPr="0037310E" w14:paraId="127E9278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C429" w14:textId="77777777" w:rsidR="00D8296D" w:rsidRPr="0037310E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cT1B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4E28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1.54 [0.65, 3.64]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38A3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0.325</w:t>
            </w:r>
          </w:p>
        </w:tc>
      </w:tr>
      <w:tr w:rsidR="00D8296D" w:rsidRPr="0037310E" w14:paraId="0AE57524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C37D" w14:textId="77777777" w:rsidR="00D8296D" w:rsidRPr="0037310E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cT1C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9473B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3.57 [1.54, 8.24]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A4CF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u w:val="single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u w:val="single"/>
              </w:rPr>
              <w:t>0.003</w:t>
            </w:r>
          </w:p>
        </w:tc>
      </w:tr>
      <w:tr w:rsidR="00D8296D" w:rsidRPr="0037310E" w14:paraId="66C7CE31" w14:textId="77777777" w:rsidTr="00B01F64">
        <w:trPr>
          <w:trHeight w:val="300"/>
          <w:jc w:val="center"/>
        </w:trPr>
        <w:tc>
          <w:tcPr>
            <w:tcW w:w="589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B94B0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Staging bronchoscopy (not performed to performed)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3D6AA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0.92 [0.62, 1.35]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F1078" w14:textId="77777777" w:rsidR="00D8296D" w:rsidRPr="0037310E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37310E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0.669</w:t>
            </w:r>
          </w:p>
        </w:tc>
      </w:tr>
    </w:tbl>
    <w:p w14:paraId="1ED42B72" w14:textId="3EA1E503" w:rsidR="006161DF" w:rsidRPr="006161DF" w:rsidRDefault="006161DF" w:rsidP="006161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161DF">
        <w:rPr>
          <w:rFonts w:ascii="Times New Roman" w:hAnsi="Times New Roman" w:cs="Times New Roman"/>
          <w:sz w:val="20"/>
          <w:szCs w:val="20"/>
        </w:rPr>
        <w:t>Note.—</w:t>
      </w:r>
      <w:proofErr w:type="gramEnd"/>
      <w:r w:rsidRPr="006161DF">
        <w:rPr>
          <w:rFonts w:ascii="Times New Roman" w:hAnsi="Times New Roman" w:cs="Times New Roman"/>
          <w:sz w:val="20"/>
          <w:szCs w:val="20"/>
        </w:rPr>
        <w:t xml:space="preserve">All 868 patients were included in the multivariable analysis. Significant </w:t>
      </w:r>
      <w:r w:rsidRPr="006161DF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6161DF">
        <w:rPr>
          <w:rFonts w:ascii="Times New Roman" w:hAnsi="Times New Roman" w:cs="Times New Roman"/>
          <w:sz w:val="20"/>
          <w:szCs w:val="20"/>
        </w:rPr>
        <w:t xml:space="preserve">values (less than 0.05) are underlined. </w:t>
      </w:r>
      <w:r w:rsidR="00D8296D">
        <w:rPr>
          <w:rFonts w:ascii="Times New Roman" w:hAnsi="Times New Roman" w:cs="Times New Roman"/>
          <w:sz w:val="20"/>
          <w:szCs w:val="20"/>
        </w:rPr>
        <w:t>HR=</w:t>
      </w:r>
      <w:r w:rsidR="00D8296D" w:rsidRPr="00D8296D">
        <w:rPr>
          <w:rFonts w:ascii="Times New Roman" w:hAnsi="Times New Roman" w:cs="Times New Roman"/>
          <w:sz w:val="20"/>
          <w:szCs w:val="20"/>
        </w:rPr>
        <w:t xml:space="preserve"> </w:t>
      </w:r>
      <w:r w:rsidR="00D8296D">
        <w:rPr>
          <w:rFonts w:ascii="Times New Roman" w:hAnsi="Times New Roman" w:cs="Times New Roman"/>
          <w:sz w:val="20"/>
          <w:szCs w:val="20"/>
        </w:rPr>
        <w:t>h</w:t>
      </w:r>
      <w:r w:rsidR="00D8296D" w:rsidRPr="00D8296D">
        <w:rPr>
          <w:rFonts w:ascii="Times New Roman" w:hAnsi="Times New Roman" w:cs="Times New Roman"/>
          <w:sz w:val="20"/>
          <w:szCs w:val="20"/>
        </w:rPr>
        <w:t>azard ratio</w:t>
      </w:r>
      <w:r w:rsidR="00D8296D">
        <w:rPr>
          <w:rFonts w:ascii="Times New Roman" w:hAnsi="Times New Roman" w:cs="Times New Roman"/>
          <w:sz w:val="20"/>
          <w:szCs w:val="20"/>
        </w:rPr>
        <w:t xml:space="preserve">, </w:t>
      </w:r>
      <w:r w:rsidRPr="006161DF">
        <w:rPr>
          <w:rFonts w:ascii="Times New Roman" w:hAnsi="Times New Roman" w:cs="Times New Roman"/>
          <w:sz w:val="20"/>
          <w:szCs w:val="20"/>
        </w:rPr>
        <w:t>CI = confidence interval, ref = reference.</w:t>
      </w:r>
    </w:p>
    <w:p w14:paraId="4C937F1E" w14:textId="77777777" w:rsidR="006161DF" w:rsidRDefault="006161DF" w:rsidP="006161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161DF">
        <w:rPr>
          <w:rFonts w:ascii="Times New Roman" w:hAnsi="Times New Roman" w:cs="Times New Roman"/>
          <w:sz w:val="20"/>
          <w:szCs w:val="20"/>
        </w:rPr>
        <w:t>* All multivariable analyses were adjusted for age, sex, pathologic subtype, clinical T stage, history of extrapulmonary malignancy, and tobacco use history. All 868 patients were included in the multivariable analysis.</w:t>
      </w:r>
    </w:p>
    <w:p w14:paraId="787F86F8" w14:textId="77777777" w:rsidR="00D8296D" w:rsidRDefault="00D8296D" w:rsidP="006161DF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</w:p>
    <w:p w14:paraId="51807F68" w14:textId="77777777" w:rsidR="006161DF" w:rsidRDefault="006161DF" w:rsidP="006161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161DF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6161DF">
        <w:rPr>
          <w:rFonts w:ascii="Times New Roman" w:hAnsi="Times New Roman" w:cs="Times New Roman"/>
          <w:sz w:val="20"/>
          <w:szCs w:val="20"/>
        </w:rPr>
        <w:t>. Multivariable Cox Proportional Hazard Regression Results for Bone metastasis-free survival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5392"/>
        <w:gridCol w:w="2268"/>
        <w:gridCol w:w="987"/>
      </w:tblGrid>
      <w:tr w:rsidR="00D8296D" w:rsidRPr="002F1030" w14:paraId="7D1B8F2A" w14:textId="77777777" w:rsidTr="00D8296D">
        <w:trPr>
          <w:trHeight w:val="324"/>
          <w:jc w:val="center"/>
        </w:trPr>
        <w:tc>
          <w:tcPr>
            <w:tcW w:w="5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C3C8B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B6281" w14:textId="32D0EC5C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</w:t>
            </w: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 CI)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F00A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D8296D" w:rsidRPr="002F1030" w14:paraId="700BFD4E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502ECD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Bone scan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2041B9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1.18 [0.73, 1.90]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86021E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0.511</w:t>
            </w:r>
          </w:p>
        </w:tc>
      </w:tr>
      <w:tr w:rsidR="00D8296D" w:rsidRPr="002F1030" w14:paraId="7C290A76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019352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Age (per 1-y increase)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7D7F8A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1.01 [1.00, 1.03]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92A74E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0.122</w:t>
            </w:r>
          </w:p>
        </w:tc>
      </w:tr>
      <w:tr w:rsidR="00D8296D" w:rsidRPr="002F1030" w14:paraId="445E4B1C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835ABC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Sex (female to male)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3CC087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0.71 [0.44, 1.15]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B2D9E8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0.159</w:t>
            </w:r>
          </w:p>
        </w:tc>
      </w:tr>
      <w:tr w:rsidR="00D8296D" w:rsidRPr="002F1030" w14:paraId="79A364D5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5BB471" w14:textId="77777777" w:rsidR="00D8296D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History of tobacco use (previous or current tobacco use to</w:t>
            </w:r>
          </w:p>
          <w:p w14:paraId="707442FE" w14:textId="392636C8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never used)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3AF19A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1.06 [0.65, 1.73]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536700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0.815</w:t>
            </w:r>
          </w:p>
        </w:tc>
      </w:tr>
      <w:tr w:rsidR="00D8296D" w:rsidRPr="002F1030" w14:paraId="50D84815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6026B5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Pathology (ref: Adenocarcinoma)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B9B3CF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340608" w14:textId="77777777" w:rsidR="00D8296D" w:rsidRPr="002F1030" w:rsidRDefault="00D8296D" w:rsidP="00425B1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8296D" w:rsidRPr="002F1030" w14:paraId="5F012D84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522C1E" w14:textId="77777777" w:rsidR="00D8296D" w:rsidRPr="002F1030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Squamous_cell_carcinoma</w:t>
            </w:r>
            <w:proofErr w:type="spellEnd"/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733040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0.97 [0.57, 1.66]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0EC750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0.910</w:t>
            </w:r>
          </w:p>
        </w:tc>
      </w:tr>
      <w:tr w:rsidR="00D8296D" w:rsidRPr="002F1030" w14:paraId="073FF3E4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3BF8B2" w14:textId="77777777" w:rsidR="00D8296D" w:rsidRPr="002F1030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C0930A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1.37 [0.63, 2.97]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D5C053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0.421</w:t>
            </w:r>
          </w:p>
        </w:tc>
      </w:tr>
      <w:tr w:rsidR="00D8296D" w:rsidRPr="002F1030" w14:paraId="3B097B36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7C2D19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Clinical T category (ref: cT1mi/cT1A)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DAE58F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A571BE" w14:textId="77777777" w:rsidR="00D8296D" w:rsidRPr="002F1030" w:rsidRDefault="00D8296D" w:rsidP="00425B1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8296D" w:rsidRPr="002F1030" w14:paraId="2E064E8D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C8A3C0" w14:textId="77777777" w:rsidR="00D8296D" w:rsidRPr="002F1030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cT1B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3EF47D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1.49 [0.67, 3.32]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361D13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0.324</w:t>
            </w:r>
          </w:p>
        </w:tc>
      </w:tr>
      <w:tr w:rsidR="00D8296D" w:rsidRPr="002F1030" w14:paraId="5BE7B082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00393C" w14:textId="77777777" w:rsidR="00D8296D" w:rsidRPr="002F1030" w:rsidRDefault="00D8296D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cT1C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A08D9B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3.60 [1.66, 7.83]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657934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D8296D" w:rsidRPr="002F1030" w14:paraId="566F1DBE" w14:textId="77777777" w:rsidTr="00D8296D">
        <w:trPr>
          <w:trHeight w:val="312"/>
          <w:jc w:val="center"/>
        </w:trPr>
        <w:tc>
          <w:tcPr>
            <w:tcW w:w="53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455D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Staging_bronchoscopy</w:t>
            </w:r>
            <w:proofErr w:type="spellEnd"/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(not performed to performed)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EE55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1.02 [0.71, 1.46]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3FBC8" w14:textId="77777777" w:rsidR="00D8296D" w:rsidRPr="002F1030" w:rsidRDefault="00D8296D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F1030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0.924</w:t>
            </w:r>
          </w:p>
        </w:tc>
      </w:tr>
    </w:tbl>
    <w:p w14:paraId="49A4ACFF" w14:textId="14084F4E" w:rsidR="006161DF" w:rsidRDefault="006161DF" w:rsidP="006161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161DF">
        <w:rPr>
          <w:rFonts w:ascii="Times New Roman" w:hAnsi="Times New Roman" w:cs="Times New Roman"/>
          <w:sz w:val="20"/>
          <w:szCs w:val="20"/>
        </w:rPr>
        <w:t>Note.—</w:t>
      </w:r>
      <w:proofErr w:type="gramEnd"/>
      <w:r w:rsidRPr="006161DF">
        <w:rPr>
          <w:rFonts w:ascii="Times New Roman" w:hAnsi="Times New Roman" w:cs="Times New Roman"/>
          <w:sz w:val="20"/>
          <w:szCs w:val="20"/>
        </w:rPr>
        <w:t xml:space="preserve">All 868 patients were included in the multivariable analysis. Significant </w:t>
      </w:r>
      <w:r w:rsidRPr="006161DF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161DF">
        <w:rPr>
          <w:rFonts w:ascii="Times New Roman" w:hAnsi="Times New Roman" w:cs="Times New Roman"/>
          <w:sz w:val="20"/>
          <w:szCs w:val="20"/>
        </w:rPr>
        <w:t xml:space="preserve"> values (less than 0.05) are underlined. </w:t>
      </w:r>
      <w:r w:rsidR="00D8296D">
        <w:rPr>
          <w:rFonts w:ascii="Times New Roman" w:hAnsi="Times New Roman" w:cs="Times New Roman"/>
          <w:sz w:val="20"/>
          <w:szCs w:val="20"/>
        </w:rPr>
        <w:t>HR=</w:t>
      </w:r>
      <w:r w:rsidR="00D8296D" w:rsidRPr="00D8296D">
        <w:rPr>
          <w:rFonts w:ascii="Times New Roman" w:hAnsi="Times New Roman" w:cs="Times New Roman"/>
          <w:sz w:val="20"/>
          <w:szCs w:val="20"/>
        </w:rPr>
        <w:t xml:space="preserve"> </w:t>
      </w:r>
      <w:r w:rsidR="00D8296D">
        <w:rPr>
          <w:rFonts w:ascii="Times New Roman" w:hAnsi="Times New Roman" w:cs="Times New Roman"/>
          <w:sz w:val="20"/>
          <w:szCs w:val="20"/>
        </w:rPr>
        <w:t>h</w:t>
      </w:r>
      <w:r w:rsidR="00D8296D" w:rsidRPr="00D8296D">
        <w:rPr>
          <w:rFonts w:ascii="Times New Roman" w:hAnsi="Times New Roman" w:cs="Times New Roman"/>
          <w:sz w:val="20"/>
          <w:szCs w:val="20"/>
        </w:rPr>
        <w:t>azard ratio</w:t>
      </w:r>
      <w:r w:rsidR="00D8296D">
        <w:rPr>
          <w:rFonts w:ascii="Times New Roman" w:hAnsi="Times New Roman" w:cs="Times New Roman"/>
          <w:sz w:val="20"/>
          <w:szCs w:val="20"/>
        </w:rPr>
        <w:t xml:space="preserve">, </w:t>
      </w:r>
      <w:r w:rsidRPr="006161DF">
        <w:rPr>
          <w:rFonts w:ascii="Times New Roman" w:hAnsi="Times New Roman" w:cs="Times New Roman"/>
          <w:sz w:val="20"/>
          <w:szCs w:val="20"/>
        </w:rPr>
        <w:t>CI = confidence interval, ref = reference.</w:t>
      </w:r>
    </w:p>
    <w:p w14:paraId="25B0F717" w14:textId="77777777" w:rsidR="00D8296D" w:rsidRDefault="00D8296D" w:rsidP="006161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6D73CB3" w14:textId="77777777" w:rsidR="00F35138" w:rsidRPr="006161DF" w:rsidRDefault="00F35138" w:rsidP="006161DF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</w:p>
    <w:p w14:paraId="4D8D81E9" w14:textId="77777777" w:rsidR="006161DF" w:rsidRDefault="006161DF" w:rsidP="006161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161DF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S3</w:t>
      </w:r>
      <w:r w:rsidRPr="006161DF">
        <w:rPr>
          <w:rFonts w:ascii="Times New Roman" w:hAnsi="Times New Roman" w:cs="Times New Roman"/>
          <w:sz w:val="20"/>
          <w:szCs w:val="20"/>
        </w:rPr>
        <w:t>. Multivariable Cox Proportional Hazard Regression Results for Recurrence-free survival</w:t>
      </w:r>
    </w:p>
    <w:tbl>
      <w:tblPr>
        <w:tblW w:w="8978" w:type="dxa"/>
        <w:jc w:val="center"/>
        <w:tblLook w:val="04A0" w:firstRow="1" w:lastRow="0" w:firstColumn="1" w:lastColumn="0" w:noHBand="0" w:noVBand="1"/>
      </w:tblPr>
      <w:tblGrid>
        <w:gridCol w:w="5559"/>
        <w:gridCol w:w="2232"/>
        <w:gridCol w:w="1187"/>
      </w:tblGrid>
      <w:tr w:rsidR="00B01F64" w:rsidRPr="002B286F" w14:paraId="7B993EA8" w14:textId="77777777" w:rsidTr="00B01F64">
        <w:trPr>
          <w:trHeight w:val="324"/>
          <w:jc w:val="center"/>
        </w:trPr>
        <w:tc>
          <w:tcPr>
            <w:tcW w:w="555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DE3C0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708BA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R</w:t>
            </w: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6A875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B01F64" w:rsidRPr="002B286F" w14:paraId="4F597A4F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AF0A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Bone scan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DDCA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0.89 [0.58, 1.39]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48FA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0.618</w:t>
            </w:r>
          </w:p>
        </w:tc>
      </w:tr>
      <w:tr w:rsidR="00B01F64" w:rsidRPr="002B286F" w14:paraId="3B5E51F0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FA39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Age (per 1-y increase)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2828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1.00 [0.99, 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835C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0.601</w:t>
            </w:r>
          </w:p>
        </w:tc>
      </w:tr>
      <w:tr w:rsidR="00B01F64" w:rsidRPr="002B286F" w14:paraId="6568FD33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4539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Sex (female to male)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57CC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0.76 [0.51, 1.13]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20E0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0.17</w:t>
            </w:r>
          </w:p>
        </w:tc>
      </w:tr>
      <w:tr w:rsidR="00B01F64" w:rsidRPr="002B286F" w14:paraId="017C459A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86D7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History of tobacco use (previous or current tobacco use to never used)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9C80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1.03 [0.68, 1.55]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D5C2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0.902</w:t>
            </w:r>
          </w:p>
        </w:tc>
      </w:tr>
      <w:tr w:rsidR="00B01F64" w:rsidRPr="002B286F" w14:paraId="1B8D99F9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DB6C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Pathology (ref: Adenocarcinoma)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73BC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CCCD" w14:textId="77777777" w:rsidR="00B01F64" w:rsidRPr="002B286F" w:rsidRDefault="00B01F64" w:rsidP="00425B1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1F64" w:rsidRPr="002B286F" w14:paraId="0A8D655E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97D9" w14:textId="77777777" w:rsidR="00B01F64" w:rsidRPr="002B286F" w:rsidRDefault="00B01F64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Squamous_cell_carcinoma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2C5F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1.00 [0.63, 1.59]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141D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0.986</w:t>
            </w:r>
          </w:p>
        </w:tc>
      </w:tr>
      <w:tr w:rsidR="00B01F64" w:rsidRPr="002B286F" w14:paraId="43D95A21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8FE7" w14:textId="77777777" w:rsidR="00B01F64" w:rsidRPr="002B286F" w:rsidRDefault="00B01F64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7911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1.35 [0.71, 2.56]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6D99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0.361</w:t>
            </w:r>
          </w:p>
        </w:tc>
      </w:tr>
      <w:tr w:rsidR="00B01F64" w:rsidRPr="002B286F" w14:paraId="3150CFE0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6BC6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Clinical T category (ref: cT1mi/cT1A)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3EDA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2CAD" w14:textId="77777777" w:rsidR="00B01F64" w:rsidRPr="002B286F" w:rsidRDefault="00B01F64" w:rsidP="00425B1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1F64" w:rsidRPr="002B286F" w14:paraId="21787189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94ED" w14:textId="77777777" w:rsidR="00B01F64" w:rsidRPr="002B286F" w:rsidRDefault="00B01F64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05B1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1.53 [0.83, 2.81]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169D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0.172</w:t>
            </w:r>
          </w:p>
        </w:tc>
      </w:tr>
      <w:tr w:rsidR="00B01F64" w:rsidRPr="002B286F" w14:paraId="20375E74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48D9" w14:textId="77777777" w:rsidR="00B01F64" w:rsidRPr="002B286F" w:rsidRDefault="00B01F64" w:rsidP="00425B1C">
            <w:pPr>
              <w:widowControl/>
              <w:ind w:firstLineChars="100" w:firstLine="200"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cT1C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6986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2.91 [1.59, 5.31]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1876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B01F64" w:rsidRPr="002B286F" w14:paraId="5906F2F5" w14:textId="77777777" w:rsidTr="00B01F64">
        <w:trPr>
          <w:trHeight w:val="312"/>
          <w:jc w:val="center"/>
        </w:trPr>
        <w:tc>
          <w:tcPr>
            <w:tcW w:w="555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F5E16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Staging_bronchoscopy</w:t>
            </w:r>
            <w:proofErr w:type="spellEnd"/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(not performed to performed)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93295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1.02 [0.76, 1.38]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647A3" w14:textId="77777777" w:rsidR="00B01F64" w:rsidRPr="002B286F" w:rsidRDefault="00B01F64" w:rsidP="00425B1C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2B286F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0.876</w:t>
            </w:r>
          </w:p>
        </w:tc>
      </w:tr>
    </w:tbl>
    <w:p w14:paraId="486E7541" w14:textId="4983BDE9" w:rsidR="00235ABA" w:rsidRPr="006161DF" w:rsidRDefault="006161DF" w:rsidP="006161D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161DF">
        <w:rPr>
          <w:rFonts w:ascii="Times New Roman" w:hAnsi="Times New Roman" w:cs="Times New Roman"/>
          <w:sz w:val="20"/>
          <w:szCs w:val="20"/>
        </w:rPr>
        <w:t>Note.—</w:t>
      </w:r>
      <w:proofErr w:type="gramEnd"/>
      <w:r w:rsidRPr="006161DF">
        <w:rPr>
          <w:rFonts w:ascii="Times New Roman" w:hAnsi="Times New Roman" w:cs="Times New Roman"/>
          <w:sz w:val="20"/>
          <w:szCs w:val="20"/>
        </w:rPr>
        <w:t>All 868 patients were included in the multivariable analysis. Significant</w:t>
      </w:r>
      <w:r w:rsidRPr="006161DF">
        <w:rPr>
          <w:rFonts w:ascii="Times New Roman" w:hAnsi="Times New Roman" w:cs="Times New Roman"/>
          <w:i/>
          <w:iCs/>
          <w:sz w:val="20"/>
          <w:szCs w:val="20"/>
        </w:rPr>
        <w:t xml:space="preserve"> P</w:t>
      </w:r>
      <w:r w:rsidRPr="006161DF">
        <w:rPr>
          <w:rFonts w:ascii="Times New Roman" w:hAnsi="Times New Roman" w:cs="Times New Roman"/>
          <w:sz w:val="20"/>
          <w:szCs w:val="20"/>
        </w:rPr>
        <w:t xml:space="preserve"> values (less than 0.05) are underlined. </w:t>
      </w:r>
      <w:r w:rsidR="00B01F64">
        <w:rPr>
          <w:rFonts w:ascii="Times New Roman" w:hAnsi="Times New Roman" w:cs="Times New Roman"/>
          <w:sz w:val="20"/>
          <w:szCs w:val="20"/>
        </w:rPr>
        <w:t>HR=</w:t>
      </w:r>
      <w:r w:rsidR="00B01F64" w:rsidRPr="00D8296D">
        <w:rPr>
          <w:rFonts w:ascii="Times New Roman" w:hAnsi="Times New Roman" w:cs="Times New Roman"/>
          <w:sz w:val="20"/>
          <w:szCs w:val="20"/>
        </w:rPr>
        <w:t xml:space="preserve"> </w:t>
      </w:r>
      <w:r w:rsidR="00B01F64">
        <w:rPr>
          <w:rFonts w:ascii="Times New Roman" w:hAnsi="Times New Roman" w:cs="Times New Roman"/>
          <w:sz w:val="20"/>
          <w:szCs w:val="20"/>
        </w:rPr>
        <w:t>h</w:t>
      </w:r>
      <w:r w:rsidR="00B01F64" w:rsidRPr="00D8296D">
        <w:rPr>
          <w:rFonts w:ascii="Times New Roman" w:hAnsi="Times New Roman" w:cs="Times New Roman"/>
          <w:sz w:val="20"/>
          <w:szCs w:val="20"/>
        </w:rPr>
        <w:t>azard ratio</w:t>
      </w:r>
      <w:r w:rsidR="00B01F64">
        <w:rPr>
          <w:rFonts w:ascii="Times New Roman" w:hAnsi="Times New Roman" w:cs="Times New Roman"/>
          <w:sz w:val="20"/>
          <w:szCs w:val="20"/>
        </w:rPr>
        <w:t xml:space="preserve">, </w:t>
      </w:r>
      <w:r w:rsidRPr="006161DF">
        <w:rPr>
          <w:rFonts w:ascii="Times New Roman" w:hAnsi="Times New Roman" w:cs="Times New Roman"/>
          <w:sz w:val="20"/>
          <w:szCs w:val="20"/>
        </w:rPr>
        <w:t>CI = confidence interval, ref = reference.</w:t>
      </w:r>
    </w:p>
    <w:sectPr w:rsidR="00235ABA" w:rsidRPr="00616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19F6C" w14:textId="77777777" w:rsidR="00834A2F" w:rsidRDefault="00834A2F" w:rsidP="006161DF">
      <w:r>
        <w:separator/>
      </w:r>
    </w:p>
  </w:endnote>
  <w:endnote w:type="continuationSeparator" w:id="0">
    <w:p w14:paraId="633E0E04" w14:textId="77777777" w:rsidR="00834A2F" w:rsidRDefault="00834A2F" w:rsidP="00616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53562" w14:textId="77777777" w:rsidR="00834A2F" w:rsidRDefault="00834A2F" w:rsidP="006161DF">
      <w:r>
        <w:separator/>
      </w:r>
    </w:p>
  </w:footnote>
  <w:footnote w:type="continuationSeparator" w:id="0">
    <w:p w14:paraId="6959F0E4" w14:textId="77777777" w:rsidR="00834A2F" w:rsidRDefault="00834A2F" w:rsidP="006161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55E"/>
    <w:rsid w:val="00121E4B"/>
    <w:rsid w:val="00192F08"/>
    <w:rsid w:val="00235ABA"/>
    <w:rsid w:val="00390E99"/>
    <w:rsid w:val="004822B9"/>
    <w:rsid w:val="006161DF"/>
    <w:rsid w:val="00616A98"/>
    <w:rsid w:val="007107CF"/>
    <w:rsid w:val="00724C64"/>
    <w:rsid w:val="007B6807"/>
    <w:rsid w:val="00834A2F"/>
    <w:rsid w:val="0094055E"/>
    <w:rsid w:val="00972492"/>
    <w:rsid w:val="00997F88"/>
    <w:rsid w:val="009D7BBF"/>
    <w:rsid w:val="00A335A5"/>
    <w:rsid w:val="00A71322"/>
    <w:rsid w:val="00AC554F"/>
    <w:rsid w:val="00B01F64"/>
    <w:rsid w:val="00C17C0B"/>
    <w:rsid w:val="00C47C0A"/>
    <w:rsid w:val="00D8296D"/>
    <w:rsid w:val="00DB059E"/>
    <w:rsid w:val="00DE7F50"/>
    <w:rsid w:val="00E87285"/>
    <w:rsid w:val="00F23916"/>
    <w:rsid w:val="00F3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589F1"/>
  <w15:chartTrackingRefBased/>
  <w15:docId w15:val="{3B8BDB01-0CA7-495D-BF0E-CBE2099E5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6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61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6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61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hp18396966434@outlook.com</dc:creator>
  <cp:keywords/>
  <dc:description/>
  <cp:lastModifiedBy>hp18396966434@outlook.com</cp:lastModifiedBy>
  <cp:revision>9</cp:revision>
  <dcterms:created xsi:type="dcterms:W3CDTF">2023-05-02T16:19:00Z</dcterms:created>
  <dcterms:modified xsi:type="dcterms:W3CDTF">2023-05-27T12:16:00Z</dcterms:modified>
</cp:coreProperties>
</file>