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66FCC5" w14:textId="2E826DD3" w:rsidR="00535A5F" w:rsidRPr="004B4948" w:rsidRDefault="00793C6B" w:rsidP="004B4948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4B4948">
        <w:rPr>
          <w:rFonts w:asciiTheme="majorBidi" w:hAnsiTheme="majorBidi" w:cstheme="majorBidi"/>
          <w:b/>
          <w:bCs/>
          <w:sz w:val="28"/>
          <w:szCs w:val="28"/>
          <w:lang w:bidi="ar-EG"/>
        </w:rPr>
        <w:t>Fig 1</w:t>
      </w:r>
      <w:bookmarkStart w:id="0" w:name="_GoBack"/>
      <w:bookmarkEnd w:id="0"/>
    </w:p>
    <w:p w14:paraId="15FC179E" w14:textId="23D5CF83" w:rsidR="00535A5F" w:rsidRPr="002F3F2C" w:rsidRDefault="00535A5F" w:rsidP="00535A5F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2F3F2C">
        <w:rPr>
          <w:rFonts w:asciiTheme="majorBidi" w:hAnsiTheme="majorBidi" w:cstheme="majorBidi"/>
          <w:sz w:val="28"/>
          <w:szCs w:val="28"/>
          <w:lang w:bidi="ar-EG"/>
        </w:rPr>
        <w:t>The theory is pronounced in its original language (Arabic)</w:t>
      </w:r>
      <w:r w:rsidR="001D4046">
        <w:rPr>
          <w:rFonts w:asciiTheme="majorBidi" w:hAnsiTheme="majorBidi" w:cstheme="majorBidi"/>
          <w:sz w:val="28"/>
          <w:szCs w:val="28"/>
          <w:lang w:bidi="ar-EG"/>
        </w:rPr>
        <w:t>;</w:t>
      </w:r>
    </w:p>
    <w:p w14:paraId="103C86AA" w14:textId="5127F6D8" w:rsidR="00822F43" w:rsidRDefault="00535A5F" w:rsidP="00822F43">
      <w:pPr>
        <w:rPr>
          <w:rFonts w:asciiTheme="majorBidi" w:hAnsiTheme="majorBidi" w:cstheme="majorBidi"/>
          <w:sz w:val="28"/>
          <w:szCs w:val="28"/>
          <w:lang w:bidi="ar-EG"/>
        </w:rPr>
      </w:pPr>
      <w:r w:rsidRPr="002F3F2C">
        <w:rPr>
          <w:rFonts w:asciiTheme="majorBidi" w:hAnsiTheme="majorBidi" w:cstheme="majorBidi"/>
          <w:sz w:val="28"/>
          <w:szCs w:val="28"/>
          <w:rtl/>
          <w:lang w:bidi="ar-EG"/>
        </w:rPr>
        <w:t>" إن الله تعالى خلق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َ</w:t>
      </w:r>
      <w:r w:rsidR="00764B6D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التجويف الأيسر</w:t>
      </w:r>
      <w:r w:rsidR="00764B6D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2F3F2C">
        <w:rPr>
          <w:rFonts w:asciiTheme="majorBidi" w:hAnsiTheme="majorBidi" w:cstheme="majorBidi"/>
          <w:sz w:val="28"/>
          <w:szCs w:val="28"/>
          <w:rtl/>
          <w:lang w:bidi="ar-EG"/>
        </w:rPr>
        <w:t>من تجويفي القلب خزانة للروح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ِ</w:t>
      </w:r>
      <w:r w:rsidRPr="002F3F2C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، ومعينًا لتولده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ِ</w:t>
      </w:r>
      <w:r w:rsidRPr="002F3F2C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، وخ</w:t>
      </w:r>
      <w:r w:rsidRPr="002F3F2C">
        <w:rPr>
          <w:rFonts w:asciiTheme="majorBidi" w:hAnsiTheme="majorBidi" w:cstheme="majorBidi" w:hint="cs"/>
          <w:sz w:val="28"/>
          <w:szCs w:val="28"/>
          <w:rtl/>
          <w:lang w:bidi="ar-EG"/>
        </w:rPr>
        <w:t>ل</w:t>
      </w:r>
      <w:r w:rsidRPr="002F3F2C">
        <w:rPr>
          <w:rFonts w:asciiTheme="majorBidi" w:hAnsiTheme="majorBidi" w:cstheme="majorBidi"/>
          <w:sz w:val="28"/>
          <w:szCs w:val="28"/>
          <w:rtl/>
          <w:lang w:bidi="ar-EG"/>
        </w:rPr>
        <w:t>ق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َ</w:t>
      </w:r>
      <w:r w:rsidRPr="002F3F2C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الروح م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َ</w:t>
      </w:r>
      <w:r w:rsidRPr="002F3F2C">
        <w:rPr>
          <w:rFonts w:asciiTheme="majorBidi" w:hAnsiTheme="majorBidi" w:cstheme="majorBidi"/>
          <w:sz w:val="28"/>
          <w:szCs w:val="28"/>
          <w:rtl/>
          <w:lang w:bidi="ar-EG"/>
        </w:rPr>
        <w:t>ط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ِ</w:t>
      </w:r>
      <w:r w:rsidRPr="002F3F2C">
        <w:rPr>
          <w:rFonts w:asciiTheme="majorBidi" w:hAnsiTheme="majorBidi" w:cstheme="majorBidi"/>
          <w:sz w:val="28"/>
          <w:szCs w:val="28"/>
          <w:rtl/>
          <w:lang w:bidi="ar-EG"/>
        </w:rPr>
        <w:t>ي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ّ</w:t>
      </w:r>
      <w:r w:rsidRPr="002F3F2C">
        <w:rPr>
          <w:rFonts w:asciiTheme="majorBidi" w:hAnsiTheme="majorBidi" w:cstheme="majorBidi"/>
          <w:sz w:val="28"/>
          <w:szCs w:val="28"/>
          <w:rtl/>
          <w:lang w:bidi="ar-EG"/>
        </w:rPr>
        <w:t>ة للقوى النفسانية يسري بها في الأعضاء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ِ</w:t>
      </w:r>
      <w:r w:rsidRPr="002F3F2C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الجسدانية. وجعل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َ</w:t>
      </w:r>
      <w:r w:rsidRPr="002F3F2C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التعل</w:t>
      </w:r>
      <w:r w:rsidRPr="002F3F2C">
        <w:rPr>
          <w:rFonts w:asciiTheme="majorBidi" w:hAnsiTheme="majorBidi" w:cstheme="majorBidi" w:hint="cs"/>
          <w:sz w:val="28"/>
          <w:szCs w:val="28"/>
          <w:rtl/>
          <w:lang w:bidi="ar-EG"/>
        </w:rPr>
        <w:t>ّ</w:t>
      </w:r>
      <w:r w:rsidRPr="002F3F2C">
        <w:rPr>
          <w:rFonts w:asciiTheme="majorBidi" w:hAnsiTheme="majorBidi" w:cstheme="majorBidi"/>
          <w:sz w:val="28"/>
          <w:szCs w:val="28"/>
          <w:rtl/>
          <w:lang w:bidi="ar-EG"/>
        </w:rPr>
        <w:t>ق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َ</w:t>
      </w:r>
      <w:r w:rsidRPr="002F3F2C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الأول من القوى النفسانية مختصًا بالروح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ِ</w:t>
      </w:r>
      <w:r w:rsidRPr="002F3F2C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، وفايضًا ( فائضًا ) ثانيًا بتوسطه في الأعضاء البدنية. وخلق الروح من لطيف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ِ</w:t>
      </w:r>
      <w:r w:rsidRPr="002F3F2C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الأخلاط وبخاريتها </w:t>
      </w:r>
      <w:r w:rsidRPr="002F3F2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، </w:t>
      </w:r>
      <w:r w:rsidRPr="002F3F2C">
        <w:rPr>
          <w:rFonts w:asciiTheme="majorBidi" w:hAnsiTheme="majorBidi" w:cstheme="majorBidi"/>
          <w:sz w:val="28"/>
          <w:szCs w:val="28"/>
          <w:rtl/>
          <w:lang w:bidi="ar-EG"/>
        </w:rPr>
        <w:t xml:space="preserve">كما خلق الجسد من </w:t>
      </w:r>
      <w:r w:rsidRPr="002F3F2C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2F3F2C">
        <w:rPr>
          <w:rFonts w:asciiTheme="majorBidi" w:hAnsiTheme="majorBidi" w:cstheme="majorBidi" w:hint="cs"/>
          <w:sz w:val="28"/>
          <w:szCs w:val="28"/>
          <w:rtl/>
          <w:lang w:bidi="ar-EG"/>
        </w:rPr>
        <w:t>كثيف الأخلاط وأرضيتها، فنسبة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ِ</w:t>
      </w:r>
      <w:r w:rsidRPr="002F3F2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الروح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ِ</w:t>
      </w:r>
      <w:r w:rsidRPr="002F3F2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إلى صفوة الأخلاط ، كنسبة الب</w:t>
      </w:r>
      <w:r w:rsidR="00822F43">
        <w:rPr>
          <w:rFonts w:asciiTheme="majorBidi" w:hAnsiTheme="majorBidi" w:cstheme="majorBidi" w:hint="cs"/>
          <w:sz w:val="28"/>
          <w:szCs w:val="28"/>
          <w:rtl/>
          <w:lang w:bidi="ar-EG"/>
        </w:rPr>
        <w:t>دن إلى الأخلاط ( كثيف الأخلاط).</w:t>
      </w:r>
      <w:r w:rsidR="00822F43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</w:p>
    <w:p w14:paraId="664F14E4" w14:textId="57F19F2A" w:rsidR="00535A5F" w:rsidRPr="002F3F2C" w:rsidRDefault="00535A5F" w:rsidP="00822F43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2F3F2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وكما </w:t>
      </w:r>
      <w:r w:rsidRPr="00F33458">
        <w:rPr>
          <w:rFonts w:asciiTheme="majorBidi" w:hAnsiTheme="majorBidi" w:cstheme="majorBidi" w:hint="cs"/>
          <w:sz w:val="28"/>
          <w:szCs w:val="28"/>
          <w:u w:val="single"/>
          <w:rtl/>
          <w:lang w:bidi="ar-EG"/>
        </w:rPr>
        <w:t>أن الأخلاط إنما تتجوهر منها الأعضاء لامتزاج بينها يؤدي إلى صورة واحدة مزاجية</w:t>
      </w:r>
      <w:r w:rsidRPr="002F3F2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يستعد بها الممتزج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، </w:t>
      </w:r>
      <w:r w:rsidRPr="002F3F2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لقبول الأحوال التي لم تستفد من البسائط. كذلك الصفوة من الأخلاط إنما تتجوهر منها الروح لامتزاج بين أربعة أصنافها يؤدي إلى صورة واحدة مزاجية ، تستعد بها الروح لقبول القوى النفسانية التي لم تستفد من البسائط ِ، </w:t>
      </w:r>
      <w:r w:rsidRPr="00F33458">
        <w:rPr>
          <w:rFonts w:asciiTheme="majorBidi" w:hAnsiTheme="majorBidi" w:cstheme="majorBidi" w:hint="cs"/>
          <w:sz w:val="28"/>
          <w:szCs w:val="28"/>
          <w:u w:val="single"/>
          <w:rtl/>
          <w:lang w:bidi="ar-EG"/>
        </w:rPr>
        <w:t>بل مبدؤها من الفيضِ الإلهيِّ</w:t>
      </w:r>
      <w:r w:rsidRPr="002F3F2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، المُخرج لكل </w:t>
      </w:r>
      <w:r w:rsidRPr="00F33458">
        <w:rPr>
          <w:rFonts w:asciiTheme="majorBidi" w:hAnsiTheme="majorBidi" w:cstheme="majorBidi" w:hint="cs"/>
          <w:sz w:val="28"/>
          <w:szCs w:val="28"/>
          <w:u w:val="single"/>
          <w:rtl/>
          <w:lang w:bidi="ar-EG"/>
        </w:rPr>
        <w:t xml:space="preserve">ما بالقوةِ إلى الفعلِ ، إذا تم استعداده </w:t>
      </w:r>
      <w:r w:rsidR="00822F43">
        <w:rPr>
          <w:rFonts w:asciiTheme="majorBidi" w:hAnsiTheme="majorBidi" w:cstheme="majorBidi" w:hint="cs"/>
          <w:sz w:val="28"/>
          <w:szCs w:val="28"/>
          <w:u w:val="single"/>
          <w:rtl/>
          <w:lang w:bidi="ar-EG"/>
        </w:rPr>
        <w:t>لكمالهِ من غيرِ فتورٍ ، ولا بُخل</w:t>
      </w:r>
      <w:r w:rsidRPr="002F3F2C">
        <w:rPr>
          <w:rFonts w:asciiTheme="majorBidi" w:hAnsiTheme="majorBidi" w:cstheme="majorBidi" w:hint="cs"/>
          <w:sz w:val="28"/>
          <w:szCs w:val="28"/>
          <w:rtl/>
          <w:lang w:bidi="ar-EG"/>
        </w:rPr>
        <w:t>.</w:t>
      </w:r>
    </w:p>
    <w:p w14:paraId="02E15629" w14:textId="77777777" w:rsidR="00535A5F" w:rsidRPr="002F3F2C" w:rsidRDefault="00535A5F" w:rsidP="00535A5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2F3F2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وكما أن لكل عضو مزاجًا خاصيًا ، </w:t>
      </w:r>
      <w:r w:rsidRPr="00F33458">
        <w:rPr>
          <w:rFonts w:asciiTheme="majorBidi" w:hAnsiTheme="majorBidi" w:cstheme="majorBidi" w:hint="cs"/>
          <w:sz w:val="28"/>
          <w:szCs w:val="28"/>
          <w:u w:val="single"/>
          <w:rtl/>
          <w:lang w:bidi="ar-EG"/>
        </w:rPr>
        <w:t>وإن كان من أخلاط بأعيانها في الجوهر</w:t>
      </w:r>
      <w:r w:rsidRPr="002F3F2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، وإنما يحدث لكل منها </w:t>
      </w:r>
      <w:r w:rsidRPr="00F33458">
        <w:rPr>
          <w:rFonts w:asciiTheme="majorBidi" w:hAnsiTheme="majorBidi" w:cstheme="majorBidi" w:hint="cs"/>
          <w:sz w:val="28"/>
          <w:szCs w:val="28"/>
          <w:u w:val="single"/>
          <w:rtl/>
          <w:lang w:bidi="ar-EG"/>
        </w:rPr>
        <w:t>مزاج خاصي بسبب نسب مقادير الأخلاط ، وهيئة كيفية الأخلاط</w:t>
      </w:r>
      <w:r w:rsidRPr="002F3F2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. كذلك أيضًا لكل واحد من الأرواح التي فينا الحيوانية والنفسانية والطبيعية ورواضعها مزاج خاصي (مزاجًا خاصيًا) ، وإن كان ( كانت- الأرواح) من صفوات خليطة </w:t>
      </w:r>
      <w:r w:rsidRPr="00F33458">
        <w:rPr>
          <w:rFonts w:asciiTheme="majorBidi" w:hAnsiTheme="majorBidi" w:cstheme="majorBidi" w:hint="cs"/>
          <w:sz w:val="28"/>
          <w:szCs w:val="28"/>
          <w:u w:val="single"/>
          <w:rtl/>
          <w:lang w:bidi="ar-EG"/>
        </w:rPr>
        <w:t>بأعيانها في الجوهر</w:t>
      </w:r>
      <w:r w:rsidRPr="002F3F2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. وإنما يحدث لكل منها مزاج خاصي بسبب نسب مقادير صفوات الأخلاط ، وهيئة كيفية الأخلاط . " ( ص </w:t>
      </w:r>
      <w:r w:rsidRPr="002F3F2C">
        <w:rPr>
          <w:rFonts w:asciiTheme="majorBidi" w:hAnsiTheme="majorBidi" w:cstheme="majorBidi"/>
          <w:sz w:val="28"/>
          <w:szCs w:val="28"/>
          <w:lang w:bidi="ar-EG"/>
        </w:rPr>
        <w:t>1b</w:t>
      </w:r>
      <w:r w:rsidRPr="002F3F2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) </w:t>
      </w:r>
      <w:r w:rsidRPr="002F3F2C">
        <w:rPr>
          <w:rFonts w:asciiTheme="majorBidi" w:hAnsiTheme="majorBidi" w:cstheme="majorBidi"/>
          <w:sz w:val="28"/>
          <w:szCs w:val="28"/>
          <w:lang w:bidi="ar-EG"/>
        </w:rPr>
        <w:t>)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ال</w:t>
      </w:r>
      <w:r w:rsidRPr="002F3F2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مصدر: مكتبة معهد البيروني للدراسات الشرقية- المؤلف الرئيس ابن سينا، الحسن بن عبد الله أبو علي </w:t>
      </w:r>
      <w:r w:rsidRPr="002F3F2C">
        <w:rPr>
          <w:rFonts w:asciiTheme="majorBidi" w:hAnsiTheme="majorBidi" w:cstheme="majorBidi"/>
          <w:sz w:val="28"/>
          <w:szCs w:val="28"/>
          <w:rtl/>
          <w:lang w:bidi="ar-EG"/>
        </w:rPr>
        <w:t>–</w:t>
      </w:r>
      <w:r w:rsidRPr="002F3F2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رقم المخطوط : 2275 -  عدد الصفحات : 17 ق ( 102-118) </w:t>
      </w:r>
      <w:r w:rsidRPr="002F3F2C">
        <w:rPr>
          <w:rFonts w:asciiTheme="majorBidi" w:hAnsiTheme="majorBidi" w:cstheme="majorBidi"/>
          <w:sz w:val="28"/>
          <w:szCs w:val="28"/>
          <w:rtl/>
          <w:lang w:bidi="ar-EG"/>
        </w:rPr>
        <w:t>–</w:t>
      </w:r>
      <w:r w:rsidRPr="002F3F2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الإعلام: 2 / 241 </w:t>
      </w:r>
      <w:r w:rsidRPr="002F3F2C">
        <w:rPr>
          <w:rFonts w:asciiTheme="majorBidi" w:hAnsiTheme="majorBidi" w:cstheme="majorBidi"/>
          <w:sz w:val="28"/>
          <w:szCs w:val="28"/>
          <w:rtl/>
          <w:lang w:bidi="ar-EG"/>
        </w:rPr>
        <w:t>–</w:t>
      </w:r>
      <w:r w:rsidRPr="002F3F2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معجم المؤلفين: 4 / 20 </w:t>
      </w:r>
      <w:r w:rsidRPr="002F3F2C">
        <w:rPr>
          <w:rFonts w:asciiTheme="majorBidi" w:hAnsiTheme="majorBidi" w:cstheme="majorBidi"/>
          <w:sz w:val="28"/>
          <w:szCs w:val="28"/>
          <w:rtl/>
          <w:lang w:bidi="ar-EG"/>
        </w:rPr>
        <w:t>–</w:t>
      </w:r>
      <w:r w:rsidRPr="002F3F2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الهداية : 1/ 308 ] </w:t>
      </w:r>
    </w:p>
    <w:p w14:paraId="56731603" w14:textId="77777777" w:rsidR="00026097" w:rsidRDefault="00026097">
      <w:pPr>
        <w:rPr>
          <w:lang w:bidi="ar-EG"/>
        </w:rPr>
      </w:pPr>
    </w:p>
    <w:sectPr w:rsidR="000260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AB0"/>
    <w:rsid w:val="00026097"/>
    <w:rsid w:val="001D4046"/>
    <w:rsid w:val="00202AB0"/>
    <w:rsid w:val="002C47A3"/>
    <w:rsid w:val="003B259A"/>
    <w:rsid w:val="004B4948"/>
    <w:rsid w:val="00535A5F"/>
    <w:rsid w:val="00764B6D"/>
    <w:rsid w:val="00793C6B"/>
    <w:rsid w:val="00822F43"/>
    <w:rsid w:val="009D019B"/>
    <w:rsid w:val="00B2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CDD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A5F"/>
    <w:pPr>
      <w:bidi/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A5F"/>
    <w:pPr>
      <w:bidi/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levovo</cp:lastModifiedBy>
  <cp:revision>5</cp:revision>
  <dcterms:created xsi:type="dcterms:W3CDTF">2022-08-19T12:29:00Z</dcterms:created>
  <dcterms:modified xsi:type="dcterms:W3CDTF">2023-06-11T18:42:00Z</dcterms:modified>
</cp:coreProperties>
</file>