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79B23" w14:textId="658CD3AF" w:rsidR="00BB3187" w:rsidRPr="003C6B8F" w:rsidRDefault="00BB3187" w:rsidP="00BB3187">
      <w:pPr>
        <w:spacing w:after="0" w:line="480" w:lineRule="auto"/>
        <w:contextualSpacing/>
        <w:rPr>
          <w:rFonts w:ascii="Times New Roman" w:hAnsi="Times New Roman" w:cs="Times New Roman"/>
          <w:bCs/>
          <w:iCs/>
          <w:sz w:val="24"/>
          <w:szCs w:val="24"/>
          <w:u w:val="single"/>
        </w:rPr>
      </w:pPr>
      <w:r w:rsidRPr="003C6B8F">
        <w:rPr>
          <w:rFonts w:ascii="Times New Roman" w:hAnsi="Times New Roman" w:cs="Times New Roman"/>
          <w:bCs/>
          <w:iCs/>
          <w:sz w:val="24"/>
          <w:szCs w:val="24"/>
          <w:u w:val="single"/>
        </w:rPr>
        <w:t xml:space="preserve">Appendix </w:t>
      </w:r>
      <w:r w:rsidR="00074C89">
        <w:rPr>
          <w:rFonts w:ascii="Times New Roman" w:hAnsi="Times New Roman" w:cs="Times New Roman"/>
          <w:bCs/>
          <w:iCs/>
          <w:sz w:val="24"/>
          <w:szCs w:val="24"/>
          <w:u w:val="single"/>
        </w:rPr>
        <w:t>1</w:t>
      </w:r>
      <w:r w:rsidRPr="003C6B8F">
        <w:rPr>
          <w:rFonts w:ascii="Times New Roman" w:hAnsi="Times New Roman" w:cs="Times New Roman"/>
          <w:bCs/>
          <w:iCs/>
          <w:sz w:val="24"/>
          <w:szCs w:val="24"/>
          <w:u w:val="single"/>
        </w:rPr>
        <w:t xml:space="preserve"> - </w:t>
      </w:r>
      <w:r w:rsidRPr="003C6B8F">
        <w:rPr>
          <w:rFonts w:ascii="Times New Roman" w:hAnsi="Times New Roman" w:cs="Times New Roman"/>
          <w:sz w:val="24"/>
          <w:szCs w:val="24"/>
          <w:u w:val="single"/>
        </w:rPr>
        <w:t>Data Points Extracted from Shortlisted Articles</w:t>
      </w:r>
    </w:p>
    <w:p w14:paraId="1037635C" w14:textId="77777777" w:rsidR="00BB3187" w:rsidRPr="003C6B8F" w:rsidRDefault="00BB3187" w:rsidP="00BB3187">
      <w:pPr>
        <w:spacing w:after="0" w:line="480" w:lineRule="auto"/>
        <w:contextualSpacing/>
        <w:rPr>
          <w:rFonts w:ascii="Times New Roman" w:hAnsi="Times New Roman" w:cs="Times New Roman"/>
          <w:sz w:val="24"/>
          <w:szCs w:val="24"/>
        </w:rPr>
      </w:pPr>
    </w:p>
    <w:p w14:paraId="37EB8B80" w14:textId="77777777" w:rsidR="00BB3187" w:rsidRPr="003C6B8F" w:rsidRDefault="00BB3187" w:rsidP="00BB3187">
      <w:pPr>
        <w:pStyle w:val="ListParagraph"/>
        <w:numPr>
          <w:ilvl w:val="0"/>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Publication details</w:t>
      </w:r>
      <w:r w:rsidRPr="003C6B8F">
        <w:rPr>
          <w:rFonts w:ascii="Times New Roman" w:hAnsi="Times New Roman" w:cs="Times New Roman"/>
          <w:sz w:val="24"/>
          <w:szCs w:val="24"/>
        </w:rPr>
        <w:t xml:space="preserve"> – country and year of publication</w:t>
      </w:r>
    </w:p>
    <w:p w14:paraId="6253877D" w14:textId="77777777" w:rsidR="00BB3187" w:rsidRPr="003C6B8F" w:rsidRDefault="00BB3187" w:rsidP="00BB3187">
      <w:pPr>
        <w:pStyle w:val="ListParagraph"/>
        <w:numPr>
          <w:ilvl w:val="0"/>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Study Type</w:t>
      </w:r>
      <w:r w:rsidRPr="003C6B8F">
        <w:rPr>
          <w:rFonts w:ascii="Times New Roman" w:hAnsi="Times New Roman" w:cs="Times New Roman"/>
          <w:sz w:val="24"/>
          <w:szCs w:val="24"/>
        </w:rPr>
        <w:t xml:space="preserve"> – randomised vs non randomised trials</w:t>
      </w:r>
    </w:p>
    <w:p w14:paraId="3981A605" w14:textId="77777777" w:rsidR="00BB3187" w:rsidRPr="003C6B8F" w:rsidRDefault="00BB3187" w:rsidP="00BB3187">
      <w:pPr>
        <w:pStyle w:val="ListParagraph"/>
        <w:numPr>
          <w:ilvl w:val="0"/>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 xml:space="preserve">Medical student year of training – </w:t>
      </w:r>
      <w:r w:rsidRPr="003C6B8F">
        <w:rPr>
          <w:rFonts w:ascii="Times New Roman" w:hAnsi="Times New Roman" w:cs="Times New Roman"/>
          <w:sz w:val="24"/>
          <w:szCs w:val="24"/>
        </w:rPr>
        <w:t xml:space="preserve">junior medical students defined as though less than halfway through their </w:t>
      </w:r>
      <w:r>
        <w:rPr>
          <w:rFonts w:ascii="Times New Roman" w:hAnsi="Times New Roman" w:cs="Times New Roman"/>
          <w:sz w:val="24"/>
          <w:szCs w:val="24"/>
        </w:rPr>
        <w:t>undergraduate medical course</w:t>
      </w:r>
      <w:r w:rsidRPr="003C6B8F">
        <w:rPr>
          <w:rFonts w:ascii="Times New Roman" w:hAnsi="Times New Roman" w:cs="Times New Roman"/>
          <w:sz w:val="24"/>
          <w:szCs w:val="24"/>
        </w:rPr>
        <w:t xml:space="preserve"> while senior medical students are those at or more than halfway through their undergraduate medical </w:t>
      </w:r>
      <w:r>
        <w:rPr>
          <w:rFonts w:ascii="Times New Roman" w:hAnsi="Times New Roman" w:cs="Times New Roman"/>
          <w:sz w:val="24"/>
          <w:szCs w:val="24"/>
        </w:rPr>
        <w:t>cour</w:t>
      </w:r>
      <w:r w:rsidRPr="003C6B8F">
        <w:rPr>
          <w:rFonts w:ascii="Times New Roman" w:hAnsi="Times New Roman" w:cs="Times New Roman"/>
          <w:sz w:val="24"/>
          <w:szCs w:val="24"/>
        </w:rPr>
        <w:t>s</w:t>
      </w:r>
      <w:r>
        <w:rPr>
          <w:rFonts w:ascii="Times New Roman" w:hAnsi="Times New Roman" w:cs="Times New Roman"/>
          <w:sz w:val="24"/>
          <w:szCs w:val="24"/>
        </w:rPr>
        <w:t>e</w:t>
      </w:r>
      <w:r w:rsidRPr="003C6B8F">
        <w:rPr>
          <w:rFonts w:ascii="Times New Roman" w:hAnsi="Times New Roman" w:cs="Times New Roman"/>
          <w:sz w:val="24"/>
          <w:szCs w:val="24"/>
        </w:rPr>
        <w:t>.</w:t>
      </w:r>
    </w:p>
    <w:p w14:paraId="3DCADEF7" w14:textId="77777777" w:rsidR="00BB3187" w:rsidRPr="003C6B8F" w:rsidRDefault="00BB3187" w:rsidP="00BB3187">
      <w:pPr>
        <w:pStyle w:val="ListParagraph"/>
        <w:numPr>
          <w:ilvl w:val="0"/>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 xml:space="preserve">Educational delivery </w:t>
      </w:r>
    </w:p>
    <w:p w14:paraId="2AD878B5" w14:textId="77777777" w:rsidR="00BB3187" w:rsidRPr="00B70C94" w:rsidRDefault="00BB3187" w:rsidP="00BB3187">
      <w:pPr>
        <w:pStyle w:val="ListParagraph"/>
        <w:numPr>
          <w:ilvl w:val="1"/>
          <w:numId w:val="1"/>
        </w:numPr>
        <w:spacing w:after="0" w:line="480" w:lineRule="auto"/>
        <w:rPr>
          <w:rFonts w:ascii="Times New Roman" w:hAnsi="Times New Roman" w:cs="Times New Roman"/>
          <w:b/>
          <w:bCs/>
          <w:sz w:val="24"/>
          <w:szCs w:val="24"/>
        </w:rPr>
      </w:pPr>
      <w:r w:rsidRPr="005C4F9C">
        <w:rPr>
          <w:rFonts w:ascii="Times New Roman" w:hAnsi="Times New Roman" w:cs="Times New Roman"/>
          <w:b/>
          <w:bCs/>
          <w:sz w:val="24"/>
          <w:szCs w:val="24"/>
        </w:rPr>
        <w:t>Active versus Passive Learning</w:t>
      </w:r>
    </w:p>
    <w:p w14:paraId="4D9B7C76" w14:textId="77777777" w:rsidR="00BB3187" w:rsidRPr="003C6B8F" w:rsidRDefault="00BB3187" w:rsidP="00BB3187">
      <w:pPr>
        <w:pStyle w:val="ListParagraph"/>
        <w:numPr>
          <w:ilvl w:val="1"/>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E-learning</w:t>
      </w:r>
      <w:r w:rsidRPr="003C6B8F">
        <w:rPr>
          <w:rFonts w:ascii="Times New Roman" w:hAnsi="Times New Roman" w:cs="Times New Roman"/>
          <w:sz w:val="24"/>
          <w:szCs w:val="24"/>
        </w:rPr>
        <w:t xml:space="preserve"> – </w:t>
      </w:r>
      <w:r>
        <w:rPr>
          <w:rFonts w:ascii="Times New Roman" w:hAnsi="Times New Roman" w:cs="Times New Roman"/>
          <w:sz w:val="24"/>
          <w:szCs w:val="24"/>
        </w:rPr>
        <w:t>including active vs passive eLearning.</w:t>
      </w:r>
    </w:p>
    <w:p w14:paraId="6102AA5C" w14:textId="4A741AD5" w:rsidR="00BB3187" w:rsidRPr="003C6B8F" w:rsidRDefault="00BB3187" w:rsidP="00BB3187">
      <w:pPr>
        <w:pStyle w:val="ListParagraph"/>
        <w:numPr>
          <w:ilvl w:val="1"/>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Non-e-Learning</w:t>
      </w:r>
      <w:r w:rsidRPr="003C6B8F">
        <w:rPr>
          <w:rFonts w:ascii="Times New Roman" w:hAnsi="Times New Roman" w:cs="Times New Roman"/>
          <w:sz w:val="24"/>
          <w:szCs w:val="24"/>
        </w:rPr>
        <w:t xml:space="preserve"> – lectures, reading, workshop, </w:t>
      </w:r>
      <w:r w:rsidR="001E4F62">
        <w:rPr>
          <w:rFonts w:ascii="Times New Roman" w:hAnsi="Times New Roman" w:cs="Times New Roman"/>
          <w:sz w:val="24"/>
          <w:szCs w:val="24"/>
        </w:rPr>
        <w:t>problem-based learning (</w:t>
      </w:r>
      <w:r w:rsidRPr="003C6B8F">
        <w:rPr>
          <w:rFonts w:ascii="Times New Roman" w:hAnsi="Times New Roman" w:cs="Times New Roman"/>
          <w:sz w:val="24"/>
          <w:szCs w:val="24"/>
        </w:rPr>
        <w:t>PBL</w:t>
      </w:r>
      <w:r w:rsidR="001E4F62">
        <w:rPr>
          <w:rFonts w:ascii="Times New Roman" w:hAnsi="Times New Roman" w:cs="Times New Roman"/>
          <w:sz w:val="24"/>
          <w:szCs w:val="24"/>
        </w:rPr>
        <w:t>)</w:t>
      </w:r>
      <w:r w:rsidRPr="003C6B8F">
        <w:rPr>
          <w:rFonts w:ascii="Times New Roman" w:hAnsi="Times New Roman" w:cs="Times New Roman"/>
          <w:sz w:val="24"/>
          <w:szCs w:val="24"/>
        </w:rPr>
        <w:t>, bedside or as part of a clerkship.</w:t>
      </w:r>
    </w:p>
    <w:p w14:paraId="3E4E700D" w14:textId="77777777" w:rsidR="00BB3187" w:rsidRPr="003C6B8F" w:rsidRDefault="00BB3187" w:rsidP="00BB3187">
      <w:pPr>
        <w:pStyle w:val="ListParagraph"/>
        <w:numPr>
          <w:ilvl w:val="1"/>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 xml:space="preserve">Instructor </w:t>
      </w:r>
      <w:r w:rsidRPr="003C6B8F">
        <w:rPr>
          <w:rFonts w:ascii="Times New Roman" w:hAnsi="Times New Roman" w:cs="Times New Roman"/>
          <w:sz w:val="24"/>
          <w:szCs w:val="24"/>
        </w:rPr>
        <w:t xml:space="preserve">– </w:t>
      </w:r>
      <w:r>
        <w:rPr>
          <w:rFonts w:ascii="Times New Roman" w:hAnsi="Times New Roman" w:cs="Times New Roman"/>
          <w:sz w:val="24"/>
          <w:szCs w:val="24"/>
        </w:rPr>
        <w:t xml:space="preserve">imaging professional as </w:t>
      </w:r>
      <w:r w:rsidRPr="003C6B8F">
        <w:rPr>
          <w:rFonts w:ascii="Times New Roman" w:hAnsi="Times New Roman" w:cs="Times New Roman"/>
          <w:sz w:val="24"/>
          <w:szCs w:val="24"/>
        </w:rPr>
        <w:t>radiologist</w:t>
      </w:r>
      <w:r>
        <w:rPr>
          <w:rFonts w:ascii="Times New Roman" w:hAnsi="Times New Roman" w:cs="Times New Roman"/>
          <w:sz w:val="24"/>
          <w:szCs w:val="24"/>
        </w:rPr>
        <w:t>s</w:t>
      </w:r>
      <w:r w:rsidRPr="003C6B8F">
        <w:rPr>
          <w:rFonts w:ascii="Times New Roman" w:hAnsi="Times New Roman" w:cs="Times New Roman"/>
          <w:sz w:val="24"/>
          <w:szCs w:val="24"/>
        </w:rPr>
        <w:t xml:space="preserve"> (including radiology trainee</w:t>
      </w:r>
      <w:r>
        <w:rPr>
          <w:rFonts w:ascii="Times New Roman" w:hAnsi="Times New Roman" w:cs="Times New Roman"/>
          <w:sz w:val="24"/>
          <w:szCs w:val="24"/>
        </w:rPr>
        <w:t>s</w:t>
      </w:r>
      <w:r w:rsidRPr="003C6B8F">
        <w:rPr>
          <w:rFonts w:ascii="Times New Roman" w:hAnsi="Times New Roman" w:cs="Times New Roman"/>
          <w:sz w:val="24"/>
          <w:szCs w:val="24"/>
        </w:rPr>
        <w:t>)</w:t>
      </w:r>
      <w:r>
        <w:rPr>
          <w:rFonts w:ascii="Times New Roman" w:hAnsi="Times New Roman" w:cs="Times New Roman"/>
          <w:sz w:val="24"/>
          <w:szCs w:val="24"/>
        </w:rPr>
        <w:t>, sonographers and radiographers</w:t>
      </w:r>
      <w:r w:rsidRPr="003C6B8F">
        <w:rPr>
          <w:rFonts w:ascii="Times New Roman" w:hAnsi="Times New Roman" w:cs="Times New Roman"/>
          <w:sz w:val="24"/>
          <w:szCs w:val="24"/>
        </w:rPr>
        <w:t xml:space="preserve"> or</w:t>
      </w:r>
      <w:r>
        <w:rPr>
          <w:rFonts w:ascii="Times New Roman" w:hAnsi="Times New Roman" w:cs="Times New Roman"/>
          <w:sz w:val="24"/>
          <w:szCs w:val="24"/>
        </w:rPr>
        <w:t xml:space="preserve"> non-imaging</w:t>
      </w:r>
      <w:r w:rsidRPr="003C6B8F">
        <w:rPr>
          <w:rFonts w:ascii="Times New Roman" w:hAnsi="Times New Roman" w:cs="Times New Roman"/>
          <w:sz w:val="24"/>
          <w:szCs w:val="24"/>
        </w:rPr>
        <w:t xml:space="preserve"> </w:t>
      </w:r>
      <w:r>
        <w:rPr>
          <w:rFonts w:ascii="Times New Roman" w:hAnsi="Times New Roman" w:cs="Times New Roman"/>
          <w:sz w:val="24"/>
          <w:szCs w:val="24"/>
        </w:rPr>
        <w:t>professionals.</w:t>
      </w:r>
    </w:p>
    <w:p w14:paraId="622D7A63" w14:textId="77777777" w:rsidR="00BB3187" w:rsidRPr="003C6B8F" w:rsidRDefault="00BB3187" w:rsidP="00BB3187">
      <w:pPr>
        <w:pStyle w:val="ListParagraph"/>
        <w:numPr>
          <w:ilvl w:val="0"/>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Content</w:t>
      </w:r>
    </w:p>
    <w:p w14:paraId="05BD15BD" w14:textId="77777777" w:rsidR="00BB3187" w:rsidRPr="003C6B8F" w:rsidRDefault="00BB3187" w:rsidP="00BB3187">
      <w:pPr>
        <w:pStyle w:val="ListParagraph"/>
        <w:numPr>
          <w:ilvl w:val="1"/>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 xml:space="preserve">Imaging modalities </w:t>
      </w:r>
      <w:r w:rsidRPr="003C6B8F">
        <w:rPr>
          <w:rFonts w:ascii="Times New Roman" w:hAnsi="Times New Roman" w:cs="Times New Roman"/>
          <w:sz w:val="24"/>
          <w:szCs w:val="24"/>
        </w:rPr>
        <w:t xml:space="preserve">– </w:t>
      </w:r>
      <w:r>
        <w:rPr>
          <w:rFonts w:ascii="Times New Roman" w:hAnsi="Times New Roman" w:cs="Times New Roman"/>
          <w:sz w:val="24"/>
          <w:szCs w:val="24"/>
        </w:rPr>
        <w:t xml:space="preserve">cross sectional imaging as </w:t>
      </w:r>
      <w:r w:rsidRPr="003C6B8F">
        <w:rPr>
          <w:rFonts w:ascii="Times New Roman" w:hAnsi="Times New Roman" w:cs="Times New Roman"/>
          <w:sz w:val="24"/>
          <w:szCs w:val="24"/>
        </w:rPr>
        <w:t xml:space="preserve">computed tomography (CT) </w:t>
      </w:r>
      <w:r>
        <w:rPr>
          <w:rFonts w:ascii="Times New Roman" w:hAnsi="Times New Roman" w:cs="Times New Roman"/>
          <w:sz w:val="24"/>
          <w:szCs w:val="24"/>
        </w:rPr>
        <w:t>and</w:t>
      </w:r>
      <w:r w:rsidRPr="003C6B8F">
        <w:rPr>
          <w:rFonts w:ascii="Times New Roman" w:hAnsi="Times New Roman" w:cs="Times New Roman"/>
          <w:sz w:val="24"/>
          <w:szCs w:val="24"/>
        </w:rPr>
        <w:t xml:space="preserve"> magnetic resonance imaging (MRI)</w:t>
      </w:r>
      <w:r>
        <w:rPr>
          <w:rFonts w:ascii="Times New Roman" w:hAnsi="Times New Roman" w:cs="Times New Roman"/>
          <w:sz w:val="24"/>
          <w:szCs w:val="24"/>
        </w:rPr>
        <w:t xml:space="preserve"> or non-cross-sectional imaging as x-ray and ultrasound</w:t>
      </w:r>
      <w:r w:rsidRPr="003C6B8F">
        <w:rPr>
          <w:rFonts w:ascii="Times New Roman" w:hAnsi="Times New Roman" w:cs="Times New Roman"/>
          <w:sz w:val="24"/>
          <w:szCs w:val="24"/>
        </w:rPr>
        <w:t>.</w:t>
      </w:r>
    </w:p>
    <w:p w14:paraId="41F7AB1B" w14:textId="77777777" w:rsidR="00BB3187" w:rsidRPr="003C6B8F" w:rsidRDefault="00BB3187" w:rsidP="00BB3187">
      <w:pPr>
        <w:pStyle w:val="ListParagraph"/>
        <w:numPr>
          <w:ilvl w:val="1"/>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*Radiologic anatomy</w:t>
      </w:r>
    </w:p>
    <w:p w14:paraId="556C1488" w14:textId="77777777" w:rsidR="00BB3187" w:rsidRPr="003C6B8F" w:rsidRDefault="00BB3187" w:rsidP="00BB3187">
      <w:pPr>
        <w:pStyle w:val="ListParagraph"/>
        <w:numPr>
          <w:ilvl w:val="1"/>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*Radiation protection and indications for imaging.</w:t>
      </w:r>
    </w:p>
    <w:p w14:paraId="2E5C8A90" w14:textId="77777777" w:rsidR="00BB3187" w:rsidRPr="003C6B8F" w:rsidRDefault="00BB3187" w:rsidP="00BB3187">
      <w:pPr>
        <w:pStyle w:val="ListParagraph"/>
        <w:numPr>
          <w:ilvl w:val="1"/>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w:t>
      </w:r>
      <w:r>
        <w:rPr>
          <w:rFonts w:ascii="Times New Roman" w:hAnsi="Times New Roman" w:cs="Times New Roman"/>
          <w:b/>
          <w:bCs/>
          <w:sz w:val="24"/>
          <w:szCs w:val="24"/>
        </w:rPr>
        <w:t xml:space="preserve">Imaging </w:t>
      </w:r>
      <w:r w:rsidRPr="003C6B8F">
        <w:rPr>
          <w:rFonts w:ascii="Times New Roman" w:hAnsi="Times New Roman" w:cs="Times New Roman"/>
          <w:b/>
          <w:bCs/>
          <w:sz w:val="24"/>
          <w:szCs w:val="24"/>
        </w:rPr>
        <w:t xml:space="preserve">Interpretation. </w:t>
      </w:r>
    </w:p>
    <w:p w14:paraId="2F3C7208" w14:textId="77777777" w:rsidR="00BB3187" w:rsidRPr="003C6B8F" w:rsidRDefault="00BB3187" w:rsidP="00BB3187">
      <w:pPr>
        <w:pStyle w:val="ListParagraph"/>
        <w:numPr>
          <w:ilvl w:val="0"/>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*Method of Assessment.</w:t>
      </w:r>
    </w:p>
    <w:p w14:paraId="3CEF6DD4" w14:textId="77777777" w:rsidR="00BB3187" w:rsidRPr="003C6B8F" w:rsidRDefault="00BB3187" w:rsidP="00BB3187">
      <w:pPr>
        <w:pStyle w:val="ListParagraph"/>
        <w:numPr>
          <w:ilvl w:val="1"/>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 xml:space="preserve">Theory </w:t>
      </w:r>
      <w:r w:rsidRPr="003C6B8F">
        <w:rPr>
          <w:rFonts w:ascii="Times New Roman" w:hAnsi="Times New Roman" w:cs="Times New Roman"/>
          <w:sz w:val="24"/>
          <w:szCs w:val="24"/>
        </w:rPr>
        <w:t>– multiple choice, short answer or combined.</w:t>
      </w:r>
    </w:p>
    <w:p w14:paraId="48553E73" w14:textId="77777777" w:rsidR="00BB3187" w:rsidRPr="003C6B8F" w:rsidRDefault="00BB3187" w:rsidP="00BB3187">
      <w:pPr>
        <w:pStyle w:val="ListParagraph"/>
        <w:numPr>
          <w:ilvl w:val="1"/>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lastRenderedPageBreak/>
        <w:t>Practical</w:t>
      </w:r>
      <w:r w:rsidRPr="003C6B8F">
        <w:rPr>
          <w:rFonts w:ascii="Times New Roman" w:hAnsi="Times New Roman" w:cs="Times New Roman"/>
          <w:sz w:val="24"/>
          <w:szCs w:val="24"/>
        </w:rPr>
        <w:t xml:space="preserve"> – multiple choice, short answer (including report writing), OSCE (including ultrasound scanning or VIVA) or combined.</w:t>
      </w:r>
    </w:p>
    <w:p w14:paraId="094992DA" w14:textId="77777777" w:rsidR="00BB3187" w:rsidRPr="003C6B8F" w:rsidRDefault="00BB3187" w:rsidP="00BB3187">
      <w:pPr>
        <w:pStyle w:val="ListParagraph"/>
        <w:numPr>
          <w:ilvl w:val="1"/>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Combined theoretical and practical components.</w:t>
      </w:r>
    </w:p>
    <w:p w14:paraId="66937D33" w14:textId="77777777" w:rsidR="00BB3187" w:rsidRPr="003C6B8F" w:rsidRDefault="00BB3187" w:rsidP="00BB3187">
      <w:pPr>
        <w:pStyle w:val="ListParagraph"/>
        <w:numPr>
          <w:ilvl w:val="0"/>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Effect size information</w:t>
      </w:r>
      <w:r w:rsidRPr="003C6B8F">
        <w:rPr>
          <w:rFonts w:ascii="Times New Roman" w:hAnsi="Times New Roman" w:cs="Times New Roman"/>
          <w:sz w:val="24"/>
          <w:szCs w:val="24"/>
        </w:rPr>
        <w:t xml:space="preserve"> – effect sizes (if quoted) or information to calculate effect sizes (as mean and standard deviation).</w:t>
      </w:r>
    </w:p>
    <w:p w14:paraId="4336FCB9" w14:textId="77777777" w:rsidR="00BB3187" w:rsidRPr="003C6B8F" w:rsidRDefault="00BB3187" w:rsidP="00BB3187">
      <w:pPr>
        <w:spacing w:after="0" w:line="480" w:lineRule="auto"/>
        <w:contextualSpacing/>
        <w:rPr>
          <w:rFonts w:ascii="Times New Roman" w:hAnsi="Times New Roman" w:cs="Times New Roman"/>
          <w:sz w:val="24"/>
          <w:szCs w:val="24"/>
        </w:rPr>
      </w:pPr>
    </w:p>
    <w:p w14:paraId="2F8A0DF7" w14:textId="77777777" w:rsidR="00BB3187" w:rsidRPr="003C6B8F" w:rsidRDefault="00BB3187" w:rsidP="00BB3187">
      <w:pPr>
        <w:spacing w:after="0" w:line="480" w:lineRule="auto"/>
        <w:contextualSpacing/>
        <w:rPr>
          <w:rFonts w:ascii="Times New Roman" w:hAnsi="Times New Roman" w:cs="Times New Roman"/>
          <w:b/>
          <w:bCs/>
          <w:sz w:val="24"/>
          <w:szCs w:val="24"/>
        </w:rPr>
      </w:pPr>
      <w:r w:rsidRPr="003C6B8F">
        <w:rPr>
          <w:rFonts w:ascii="Times New Roman" w:hAnsi="Times New Roman" w:cs="Times New Roman"/>
          <w:b/>
          <w:bCs/>
          <w:sz w:val="24"/>
          <w:szCs w:val="24"/>
        </w:rPr>
        <w:t>Notes:</w:t>
      </w:r>
    </w:p>
    <w:p w14:paraId="5E467E84" w14:textId="77777777" w:rsidR="00BB3187" w:rsidRPr="003C6B8F" w:rsidRDefault="00BB3187" w:rsidP="00BB3187">
      <w:pPr>
        <w:pStyle w:val="ListParagraph"/>
        <w:numPr>
          <w:ilvl w:val="0"/>
          <w:numId w:val="2"/>
        </w:numPr>
        <w:spacing w:after="0" w:line="480" w:lineRule="auto"/>
        <w:rPr>
          <w:rFonts w:ascii="Times New Roman" w:hAnsi="Times New Roman" w:cs="Times New Roman"/>
          <w:sz w:val="24"/>
          <w:szCs w:val="24"/>
        </w:rPr>
      </w:pPr>
      <w:r w:rsidRPr="003C6B8F">
        <w:rPr>
          <w:rFonts w:ascii="Times New Roman" w:hAnsi="Times New Roman" w:cs="Times New Roman"/>
          <w:sz w:val="24"/>
          <w:szCs w:val="24"/>
        </w:rPr>
        <w:t>*This information was intended to be included in the original study design. However, it could not be obtained from the shortlisted articles due to consistently limited or ambiguous description. This precluded the final comparison of these aspects of educational design / delivery.</w:t>
      </w:r>
    </w:p>
    <w:p w14:paraId="51707A39" w14:textId="77777777" w:rsidR="00BB3187" w:rsidRPr="003C6B8F" w:rsidRDefault="00BB3187" w:rsidP="00BB3187">
      <w:pPr>
        <w:pStyle w:val="ListParagraph"/>
        <w:numPr>
          <w:ilvl w:val="0"/>
          <w:numId w:val="2"/>
        </w:numPr>
        <w:spacing w:after="0" w:line="480" w:lineRule="auto"/>
        <w:rPr>
          <w:rFonts w:ascii="Times New Roman" w:hAnsi="Times New Roman" w:cs="Times New Roman"/>
          <w:sz w:val="24"/>
          <w:szCs w:val="24"/>
        </w:rPr>
      </w:pPr>
      <w:r w:rsidRPr="003C6B8F">
        <w:rPr>
          <w:rFonts w:ascii="Times New Roman" w:hAnsi="Times New Roman" w:cs="Times New Roman"/>
          <w:sz w:val="24"/>
          <w:szCs w:val="24"/>
        </w:rPr>
        <w:t>Lectures also included multi-disciplinary team meetings or case conferences.</w:t>
      </w:r>
    </w:p>
    <w:p w14:paraId="7C40B526" w14:textId="77777777" w:rsidR="00BB3187" w:rsidRDefault="00BB3187"/>
    <w:sectPr w:rsidR="00BB318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496C97"/>
    <w:multiLevelType w:val="hybridMultilevel"/>
    <w:tmpl w:val="71D8D10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7B10FC7"/>
    <w:multiLevelType w:val="hybridMultilevel"/>
    <w:tmpl w:val="542484EE"/>
    <w:lvl w:ilvl="0" w:tplc="C354FD4E">
      <w:start w:val="4"/>
      <w:numFmt w:val="bullet"/>
      <w:lvlText w:val=""/>
      <w:lvlJc w:val="left"/>
      <w:pPr>
        <w:ind w:left="720" w:hanging="360"/>
      </w:pPr>
      <w:rPr>
        <w:rFonts w:ascii="Symbol" w:eastAsia="PMingLiU"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87"/>
    <w:rsid w:val="00074C89"/>
    <w:rsid w:val="001E4F62"/>
    <w:rsid w:val="008310A9"/>
    <w:rsid w:val="00BB318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55972"/>
  <w15:chartTrackingRefBased/>
  <w15:docId w15:val="{122CD02A-AB2C-4491-B524-460A76750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87"/>
    <w:rPr>
      <w:rFonts w:eastAsia="PMingLiU"/>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1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1518</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Wade</dc:creator>
  <cp:keywords/>
  <dc:description/>
  <cp:lastModifiedBy>Stuart Wade</cp:lastModifiedBy>
  <cp:revision>4</cp:revision>
  <dcterms:created xsi:type="dcterms:W3CDTF">2023-07-23T07:17:00Z</dcterms:created>
  <dcterms:modified xsi:type="dcterms:W3CDTF">2023-08-26T14:22:00Z</dcterms:modified>
</cp:coreProperties>
</file>