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CD23E" w14:textId="7824956E" w:rsidR="00C563CA" w:rsidRPr="00C563CA" w:rsidRDefault="004237AA" w:rsidP="00C563CA">
      <w:pPr>
        <w:widowControl/>
        <w:adjustRightInd w:val="0"/>
        <w:snapToGrid w:val="0"/>
        <w:spacing w:after="160"/>
        <w:jc w:val="center"/>
        <w:rPr>
          <w:rFonts w:ascii="Times New Roman" w:eastAsia="新細明體" w:hAnsi="Times New Roman" w:cs="Times New Roman"/>
          <w:b/>
          <w:bCs/>
          <w:kern w:val="0"/>
          <w:szCs w:val="24"/>
        </w:rPr>
      </w:pPr>
      <w:r>
        <w:rPr>
          <w:rFonts w:ascii="Times New Roman" w:eastAsia="新細明體" w:hAnsi="Times New Roman" w:cs="Times New Roman"/>
          <w:b/>
          <w:kern w:val="0"/>
          <w:sz w:val="40"/>
          <w:szCs w:val="40"/>
        </w:rPr>
        <w:t>Supplementary</w:t>
      </w:r>
      <w:r w:rsidR="00C563CA" w:rsidRPr="00C563CA">
        <w:rPr>
          <w:rFonts w:ascii="Times New Roman" w:eastAsia="新細明體" w:hAnsi="Times New Roman" w:cs="Times New Roman"/>
          <w:b/>
          <w:kern w:val="0"/>
          <w:sz w:val="40"/>
          <w:szCs w:val="40"/>
        </w:rPr>
        <w:t xml:space="preserve"> Information</w:t>
      </w:r>
    </w:p>
    <w:p w14:paraId="51206930" w14:textId="582FF751" w:rsidR="00D92799" w:rsidRPr="00D92799" w:rsidRDefault="00D92799" w:rsidP="002F2EBC">
      <w:pPr>
        <w:widowControl/>
        <w:spacing w:line="360" w:lineRule="auto"/>
        <w:jc w:val="both"/>
        <w:rPr>
          <w:rFonts w:ascii="Times New Roman" w:eastAsia="MS Mincho" w:hAnsi="Times New Roman" w:cs="Times New Roman"/>
          <w:iCs/>
          <w:kern w:val="0"/>
          <w:sz w:val="40"/>
          <w:szCs w:val="40"/>
          <w:lang w:eastAsia="ja-JP"/>
        </w:rPr>
      </w:pPr>
      <w:r w:rsidRPr="00D92799">
        <w:rPr>
          <w:rFonts w:ascii="Times New Roman" w:eastAsia="MS Mincho" w:hAnsi="Times New Roman" w:cs="Times New Roman"/>
          <w:iCs/>
          <w:kern w:val="0"/>
          <w:sz w:val="40"/>
          <w:szCs w:val="40"/>
          <w:lang w:eastAsia="ja-JP"/>
        </w:rPr>
        <w:t>Optical modulation of hole doping via atomically thin fluorine-functionalized graphene</w:t>
      </w:r>
      <w:r w:rsidRPr="00D92799">
        <w:rPr>
          <w:rFonts w:ascii="Times New Roman" w:eastAsia="MS Mincho" w:hAnsi="Times New Roman" w:cs="Times New Roman" w:hint="eastAsia"/>
          <w:iCs/>
          <w:kern w:val="0"/>
          <w:sz w:val="40"/>
          <w:szCs w:val="40"/>
          <w:lang w:eastAsia="ja-JP"/>
        </w:rPr>
        <w:t xml:space="preserve"> </w:t>
      </w:r>
      <w:r w:rsidRPr="00D92799">
        <w:rPr>
          <w:rFonts w:ascii="Times New Roman" w:eastAsia="MS Mincho" w:hAnsi="Times New Roman" w:cs="Times New Roman"/>
          <w:iCs/>
          <w:kern w:val="0"/>
          <w:sz w:val="40"/>
          <w:szCs w:val="40"/>
          <w:lang w:eastAsia="ja-JP"/>
        </w:rPr>
        <w:t>endowed transparent and flexible UV</w:t>
      </w:r>
      <w:r w:rsidR="004237AA">
        <w:rPr>
          <w:rFonts w:ascii="Times New Roman" w:eastAsia="MS Mincho" w:hAnsi="Times New Roman" w:cs="Times New Roman"/>
          <w:iCs/>
          <w:kern w:val="0"/>
          <w:sz w:val="40"/>
          <w:szCs w:val="40"/>
          <w:lang w:eastAsia="ja-JP"/>
        </w:rPr>
        <w:t>-</w:t>
      </w:r>
      <w:proofErr w:type="gramStart"/>
      <w:r w:rsidRPr="00D92799">
        <w:rPr>
          <w:rFonts w:ascii="Times New Roman" w:eastAsia="MS Mincho" w:hAnsi="Times New Roman" w:cs="Times New Roman"/>
          <w:iCs/>
          <w:kern w:val="0"/>
          <w:sz w:val="40"/>
          <w:szCs w:val="40"/>
          <w:lang w:eastAsia="ja-JP"/>
        </w:rPr>
        <w:t>photodetector</w:t>
      </w:r>
      <w:proofErr w:type="gramEnd"/>
    </w:p>
    <w:p w14:paraId="6370433B" w14:textId="77777777" w:rsidR="00D92799" w:rsidRPr="00D92799" w:rsidRDefault="00D92799" w:rsidP="00D92799">
      <w:pPr>
        <w:widowControl/>
        <w:spacing w:line="360" w:lineRule="auto"/>
        <w:rPr>
          <w:rFonts w:ascii="Times New Roman" w:eastAsia="MS Mincho" w:hAnsi="Times New Roman" w:cs="Times New Roman"/>
          <w:i/>
          <w:kern w:val="0"/>
          <w:szCs w:val="24"/>
          <w:lang w:eastAsia="ja-JP"/>
        </w:rPr>
      </w:pPr>
    </w:p>
    <w:p w14:paraId="64D024BE" w14:textId="49EAE6E7" w:rsidR="00D92799" w:rsidRPr="00D92799" w:rsidRDefault="00D92799" w:rsidP="00D92799">
      <w:pPr>
        <w:widowControl/>
        <w:spacing w:line="360" w:lineRule="auto"/>
        <w:rPr>
          <w:rFonts w:ascii="Times New Roman" w:eastAsia="MS Mincho" w:hAnsi="Times New Roman" w:cs="Times New Roman"/>
          <w:i/>
          <w:kern w:val="0"/>
          <w:szCs w:val="24"/>
          <w:lang w:eastAsia="ja-JP"/>
        </w:rPr>
      </w:pPr>
      <w:r w:rsidRPr="00D92799">
        <w:rPr>
          <w:rFonts w:ascii="Times New Roman" w:eastAsia="MS Mincho" w:hAnsi="Times New Roman" w:cs="Times New Roman"/>
          <w:i/>
          <w:kern w:val="0"/>
          <w:szCs w:val="24"/>
          <w:lang w:eastAsia="ja-JP"/>
        </w:rPr>
        <w:t>Po-Hsuan Hsiao</w:t>
      </w:r>
      <w:r w:rsidRPr="00D92799">
        <w:rPr>
          <w:rFonts w:ascii="Times New Roman" w:eastAsia="MS Mincho" w:hAnsi="Times New Roman" w:cs="Times New Roman"/>
          <w:i/>
          <w:kern w:val="0"/>
          <w:szCs w:val="24"/>
          <w:vertAlign w:val="superscript"/>
          <w:lang w:eastAsia="ja-JP"/>
        </w:rPr>
        <w:t>1</w:t>
      </w:r>
      <w:r w:rsidRPr="00D92799">
        <w:rPr>
          <w:rFonts w:ascii="Times New Roman" w:eastAsia="MS Mincho" w:hAnsi="Times New Roman" w:cs="Times New Roman"/>
          <w:i/>
          <w:kern w:val="0"/>
          <w:szCs w:val="24"/>
          <w:lang w:eastAsia="ja-JP"/>
        </w:rPr>
        <w:t>, Kuan-Han Lin</w:t>
      </w:r>
      <w:r w:rsidRPr="00D92799">
        <w:rPr>
          <w:rFonts w:ascii="Times New Roman" w:eastAsia="MS Mincho" w:hAnsi="Times New Roman" w:cs="Times New Roman"/>
          <w:i/>
          <w:kern w:val="0"/>
          <w:szCs w:val="24"/>
          <w:vertAlign w:val="superscript"/>
          <w:lang w:eastAsia="ja-JP"/>
        </w:rPr>
        <w:t>1</w:t>
      </w:r>
      <w:r w:rsidRPr="00D92799">
        <w:rPr>
          <w:rFonts w:ascii="Times New Roman" w:eastAsia="MS Mincho" w:hAnsi="Times New Roman" w:cs="Times New Roman" w:hint="eastAsia"/>
          <w:i/>
          <w:kern w:val="0"/>
          <w:szCs w:val="24"/>
          <w:lang w:eastAsia="ja-JP"/>
        </w:rPr>
        <w:t>,</w:t>
      </w:r>
      <w:r w:rsidRPr="00D92799">
        <w:rPr>
          <w:rFonts w:ascii="Times New Roman" w:eastAsia="MS Mincho" w:hAnsi="Times New Roman" w:cs="Times New Roman"/>
          <w:i/>
          <w:kern w:val="0"/>
          <w:szCs w:val="24"/>
          <w:lang w:eastAsia="ja-JP"/>
        </w:rPr>
        <w:t xml:space="preserve"> </w:t>
      </w:r>
      <w:r w:rsidRPr="00D92799">
        <w:rPr>
          <w:rFonts w:ascii="Times New Roman" w:eastAsia="MS Mincho" w:hAnsi="Times New Roman" w:cs="Times New Roman"/>
          <w:i/>
          <w:kern w:val="0"/>
          <w:szCs w:val="24"/>
          <w:lang w:val="de-DE" w:eastAsia="ja-JP"/>
        </w:rPr>
        <w:t>Tsung-Yen Wu</w:t>
      </w:r>
      <w:r w:rsidRPr="00D92799">
        <w:rPr>
          <w:rFonts w:ascii="Times New Roman" w:eastAsia="MS Mincho" w:hAnsi="Times New Roman" w:cs="Times New Roman"/>
          <w:i/>
          <w:kern w:val="0"/>
          <w:szCs w:val="24"/>
          <w:vertAlign w:val="superscript"/>
          <w:lang w:eastAsia="ja-JP"/>
        </w:rPr>
        <w:t>1</w:t>
      </w:r>
      <w:r w:rsidRPr="00D92799">
        <w:rPr>
          <w:rFonts w:ascii="Times New Roman" w:eastAsia="MS Mincho" w:hAnsi="Times New Roman" w:cs="Times New Roman"/>
          <w:i/>
          <w:kern w:val="0"/>
          <w:szCs w:val="24"/>
          <w:lang w:eastAsia="ja-JP"/>
        </w:rPr>
        <w:t xml:space="preserve">, </w:t>
      </w:r>
      <w:r w:rsidR="003A523E" w:rsidRPr="003A523E">
        <w:rPr>
          <w:rFonts w:ascii="Times New Roman" w:eastAsia="MS Mincho" w:hAnsi="Times New Roman" w:cs="Times New Roman"/>
          <w:i/>
          <w:kern w:val="0"/>
          <w:szCs w:val="24"/>
          <w:lang w:val="de-DE" w:eastAsia="ja-JP"/>
        </w:rPr>
        <w:t>Thi Dieu Hien Nguyen</w:t>
      </w:r>
      <w:r w:rsidR="003A523E" w:rsidRPr="003A523E">
        <w:rPr>
          <w:rFonts w:ascii="Times New Roman" w:eastAsia="MS Mincho" w:hAnsi="Times New Roman" w:cs="Times New Roman"/>
          <w:i/>
          <w:kern w:val="0"/>
          <w:szCs w:val="24"/>
          <w:vertAlign w:val="superscript"/>
          <w:lang w:eastAsia="ja-JP"/>
        </w:rPr>
        <w:t xml:space="preserve"> </w:t>
      </w:r>
      <w:r w:rsidRPr="00D92799">
        <w:rPr>
          <w:rFonts w:ascii="Times New Roman" w:eastAsia="MS Mincho" w:hAnsi="Times New Roman" w:cs="Times New Roman"/>
          <w:i/>
          <w:kern w:val="0"/>
          <w:szCs w:val="24"/>
          <w:vertAlign w:val="superscript"/>
          <w:lang w:eastAsia="ja-JP"/>
        </w:rPr>
        <w:t>2</w:t>
      </w:r>
      <w:r w:rsidRPr="00D92799">
        <w:rPr>
          <w:rFonts w:ascii="Times New Roman" w:eastAsia="MS Mincho" w:hAnsi="Times New Roman" w:cs="Times New Roman"/>
          <w:i/>
          <w:kern w:val="0"/>
          <w:szCs w:val="24"/>
          <w:lang w:eastAsia="ja-JP"/>
        </w:rPr>
        <w:t>,</w:t>
      </w:r>
      <w:r w:rsidRPr="00D92799">
        <w:rPr>
          <w:rFonts w:ascii="Times New Roman" w:eastAsia="MS Mincho" w:hAnsi="Times New Roman" w:cs="Times New Roman" w:hint="eastAsia"/>
          <w:i/>
          <w:kern w:val="0"/>
          <w:szCs w:val="24"/>
          <w:lang w:eastAsia="ja-JP"/>
        </w:rPr>
        <w:t xml:space="preserve"> </w:t>
      </w:r>
      <w:r w:rsidRPr="00D92799">
        <w:rPr>
          <w:rFonts w:ascii="Times New Roman" w:eastAsia="MS Mincho" w:hAnsi="Times New Roman" w:cs="Times New Roman"/>
          <w:i/>
          <w:kern w:val="0"/>
          <w:szCs w:val="24"/>
          <w:lang w:val="de-DE" w:eastAsia="ja-JP"/>
        </w:rPr>
        <w:t>Ming</w:t>
      </w:r>
      <w:r w:rsidRPr="00D92799">
        <w:rPr>
          <w:rFonts w:ascii="Times New Roman" w:eastAsia="MS Mincho" w:hAnsi="Times New Roman" w:cs="Times New Roman" w:hint="eastAsia"/>
          <w:i/>
          <w:kern w:val="0"/>
          <w:szCs w:val="24"/>
          <w:lang w:val="de-DE" w:eastAsia="ja-JP"/>
        </w:rPr>
        <w:t>-</w:t>
      </w:r>
      <w:r w:rsidRPr="00D92799">
        <w:rPr>
          <w:rFonts w:ascii="Times New Roman" w:eastAsia="MS Mincho" w:hAnsi="Times New Roman" w:cs="Times New Roman"/>
          <w:i/>
          <w:kern w:val="0"/>
          <w:szCs w:val="24"/>
          <w:lang w:val="de-DE" w:eastAsia="ja-JP"/>
        </w:rPr>
        <w:t>Fa Lin</w:t>
      </w:r>
      <w:r w:rsidRPr="00D92799">
        <w:rPr>
          <w:rFonts w:ascii="Times New Roman" w:eastAsia="MS Mincho" w:hAnsi="Times New Roman" w:cs="Times New Roman"/>
          <w:i/>
          <w:kern w:val="0"/>
          <w:szCs w:val="24"/>
          <w:vertAlign w:val="superscript"/>
          <w:lang w:eastAsia="ja-JP"/>
        </w:rPr>
        <w:t>2,3</w:t>
      </w:r>
      <w:r w:rsidRPr="00D92799">
        <w:rPr>
          <w:rFonts w:ascii="Times New Roman" w:eastAsia="MS Mincho" w:hAnsi="Times New Roman" w:cs="Times New Roman"/>
          <w:i/>
          <w:kern w:val="0"/>
          <w:szCs w:val="24"/>
          <w:lang w:eastAsia="ja-JP"/>
        </w:rPr>
        <w:t>, and Chia-Yun Chen</w:t>
      </w:r>
      <w:r w:rsidRPr="00D92799">
        <w:rPr>
          <w:rFonts w:ascii="Times New Roman" w:eastAsia="MS Mincho" w:hAnsi="Times New Roman" w:cs="Times New Roman"/>
          <w:i/>
          <w:kern w:val="0"/>
          <w:szCs w:val="24"/>
          <w:vertAlign w:val="superscript"/>
          <w:lang w:eastAsia="ja-JP"/>
        </w:rPr>
        <w:t>1,3*</w:t>
      </w:r>
    </w:p>
    <w:p w14:paraId="201E85F6" w14:textId="77777777" w:rsidR="00D92799" w:rsidRPr="00D92799" w:rsidRDefault="00D92799" w:rsidP="00D92799">
      <w:pPr>
        <w:widowControl/>
        <w:spacing w:line="360" w:lineRule="auto"/>
        <w:rPr>
          <w:rFonts w:ascii="Times New Roman" w:eastAsia="MS Mincho" w:hAnsi="Times New Roman" w:cs="Times New Roman"/>
          <w:i/>
          <w:kern w:val="0"/>
          <w:szCs w:val="24"/>
          <w:lang w:eastAsia="ja-JP"/>
        </w:rPr>
      </w:pPr>
    </w:p>
    <w:p w14:paraId="4E05E849" w14:textId="77777777" w:rsidR="00D92799" w:rsidRPr="00D92799" w:rsidRDefault="00D92799" w:rsidP="00D92799">
      <w:pPr>
        <w:widowControl/>
        <w:spacing w:line="360" w:lineRule="auto"/>
        <w:rPr>
          <w:rFonts w:ascii="Times New Roman" w:eastAsia="MS Mincho" w:hAnsi="Times New Roman" w:cs="Times New Roman"/>
          <w:kern w:val="0"/>
          <w:szCs w:val="24"/>
          <w:lang w:eastAsia="ja-JP"/>
        </w:rPr>
      </w:pPr>
      <w:r w:rsidRPr="00D92799">
        <w:rPr>
          <w:rFonts w:ascii="Times New Roman" w:eastAsia="MS Mincho" w:hAnsi="Times New Roman" w:cs="Times New Roman"/>
          <w:kern w:val="0"/>
          <w:szCs w:val="24"/>
          <w:vertAlign w:val="superscript"/>
          <w:lang w:eastAsia="ja-JP"/>
        </w:rPr>
        <w:t>1</w:t>
      </w:r>
      <w:r w:rsidRPr="00D92799">
        <w:rPr>
          <w:rFonts w:ascii="Times New Roman" w:eastAsia="MS Mincho" w:hAnsi="Times New Roman" w:cs="Times New Roman"/>
          <w:kern w:val="0"/>
          <w:szCs w:val="24"/>
          <w:lang w:eastAsia="ja-JP"/>
        </w:rPr>
        <w:t>Department of Materials Science and Engineering, National Cheng Kung University, Tainan 70101, Taiwan</w:t>
      </w:r>
    </w:p>
    <w:p w14:paraId="53AD2205" w14:textId="77777777" w:rsidR="00D92799" w:rsidRPr="00D92799" w:rsidRDefault="00D92799" w:rsidP="00D92799">
      <w:pPr>
        <w:widowControl/>
        <w:spacing w:line="360" w:lineRule="auto"/>
        <w:rPr>
          <w:rFonts w:ascii="Times New Roman" w:eastAsia="MS Mincho" w:hAnsi="Times New Roman" w:cs="Times New Roman"/>
          <w:kern w:val="0"/>
          <w:szCs w:val="24"/>
          <w:lang w:eastAsia="ja-JP"/>
        </w:rPr>
      </w:pPr>
      <w:r w:rsidRPr="00D92799">
        <w:rPr>
          <w:rFonts w:ascii="Times New Roman" w:eastAsia="MS Mincho" w:hAnsi="Times New Roman" w:cs="Times New Roman"/>
          <w:kern w:val="0"/>
          <w:szCs w:val="24"/>
          <w:vertAlign w:val="superscript"/>
          <w:lang w:eastAsia="ja-JP"/>
        </w:rPr>
        <w:t>2</w:t>
      </w:r>
      <w:r w:rsidRPr="00D92799">
        <w:rPr>
          <w:rFonts w:ascii="Times New Roman" w:eastAsia="MS Mincho" w:hAnsi="Times New Roman" w:cs="Times New Roman"/>
          <w:kern w:val="0"/>
          <w:szCs w:val="24"/>
          <w:lang w:eastAsia="ja-JP"/>
        </w:rPr>
        <w:t>Department of Physics, National Cheng Kung University, Tainan 70101, Taiwan</w:t>
      </w:r>
    </w:p>
    <w:p w14:paraId="33FEEA11" w14:textId="77777777" w:rsidR="00D92799" w:rsidRPr="00D92799" w:rsidRDefault="00D92799" w:rsidP="00D92799">
      <w:pPr>
        <w:widowControl/>
        <w:spacing w:line="360" w:lineRule="auto"/>
        <w:rPr>
          <w:rFonts w:ascii="Times New Roman" w:eastAsia="MS Mincho" w:hAnsi="Times New Roman" w:cs="Times New Roman"/>
          <w:kern w:val="0"/>
          <w:szCs w:val="24"/>
          <w:lang w:eastAsia="ja-JP"/>
        </w:rPr>
      </w:pPr>
      <w:r w:rsidRPr="00D92799">
        <w:rPr>
          <w:rFonts w:ascii="Times New Roman" w:eastAsia="MS Mincho" w:hAnsi="Times New Roman" w:cs="Times New Roman"/>
          <w:kern w:val="0"/>
          <w:szCs w:val="24"/>
          <w:vertAlign w:val="superscript"/>
          <w:lang w:eastAsia="ja-JP"/>
        </w:rPr>
        <w:t>3</w:t>
      </w:r>
      <w:r w:rsidRPr="00D92799">
        <w:rPr>
          <w:rFonts w:ascii="Times New Roman" w:eastAsia="MS Mincho" w:hAnsi="Times New Roman" w:cs="Times New Roman"/>
          <w:kern w:val="0"/>
          <w:szCs w:val="24"/>
          <w:lang w:eastAsia="ja-JP"/>
        </w:rPr>
        <w:t>Hierarchical Green-Energy Materials (Hi-GEM) Research Center, National Cheng Kung University, Tainan 70101, Taiwan</w:t>
      </w:r>
    </w:p>
    <w:p w14:paraId="55665641" w14:textId="77777777" w:rsidR="00D92799" w:rsidRPr="00D92799" w:rsidRDefault="00D92799" w:rsidP="00D92799">
      <w:pPr>
        <w:widowControl/>
        <w:spacing w:line="360" w:lineRule="auto"/>
        <w:rPr>
          <w:rFonts w:ascii="Times New Roman" w:eastAsia="MS Mincho" w:hAnsi="Times New Roman" w:cs="Times New Roman"/>
          <w:bCs/>
          <w:kern w:val="0"/>
          <w:szCs w:val="24"/>
          <w:lang w:eastAsia="ja-JP"/>
        </w:rPr>
      </w:pPr>
      <w:r w:rsidRPr="00D92799">
        <w:rPr>
          <w:rFonts w:ascii="Times New Roman" w:eastAsia="MS Mincho" w:hAnsi="Times New Roman" w:cs="Times New Roman"/>
          <w:bCs/>
          <w:kern w:val="0"/>
          <w:szCs w:val="24"/>
          <w:lang w:eastAsia="ja-JP"/>
        </w:rPr>
        <w:t>*Email: timcychen@mail.ncku.edu.tw</w:t>
      </w:r>
    </w:p>
    <w:p w14:paraId="5207F1C6" w14:textId="77777777" w:rsidR="00D92799" w:rsidRDefault="00D92799" w:rsidP="00D92799">
      <w:pPr>
        <w:widowControl/>
        <w:spacing w:line="360" w:lineRule="auto"/>
        <w:rPr>
          <w:rFonts w:ascii="Times New Roman" w:eastAsia="MS Mincho" w:hAnsi="Times New Roman" w:cs="Times New Roman"/>
          <w:kern w:val="0"/>
          <w:szCs w:val="24"/>
          <w:lang w:eastAsia="ja-JP"/>
        </w:rPr>
      </w:pPr>
    </w:p>
    <w:p w14:paraId="798F7BFC" w14:textId="77777777" w:rsidR="00F37810" w:rsidRPr="00D92799" w:rsidRDefault="00F37810" w:rsidP="00D92799">
      <w:pPr>
        <w:widowControl/>
        <w:spacing w:line="360" w:lineRule="auto"/>
        <w:rPr>
          <w:rFonts w:ascii="Times New Roman" w:eastAsia="MS Mincho" w:hAnsi="Times New Roman" w:cs="Times New Roman"/>
          <w:kern w:val="0"/>
          <w:szCs w:val="24"/>
          <w:lang w:eastAsia="ja-JP"/>
        </w:rPr>
      </w:pPr>
    </w:p>
    <w:p w14:paraId="15D323EE" w14:textId="77777777" w:rsidR="00D92799" w:rsidRPr="00D92799" w:rsidRDefault="00D92799" w:rsidP="00D92799">
      <w:pPr>
        <w:widowControl/>
        <w:spacing w:line="360" w:lineRule="auto"/>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kern w:val="0"/>
          <w:szCs w:val="24"/>
          <w:lang w:val="de-DE" w:eastAsia="ja-JP"/>
        </w:rPr>
        <w:t xml:space="preserve">S1 Morphological observations of UV-absorptive </w:t>
      </w:r>
      <w:r w:rsidRPr="00D92799">
        <w:rPr>
          <w:rFonts w:ascii="Times New Roman" w:eastAsia="MS Mincho" w:hAnsi="Times New Roman" w:cs="Times New Roman" w:hint="eastAsia"/>
          <w:b/>
          <w:bCs/>
          <w:kern w:val="0"/>
          <w:szCs w:val="24"/>
          <w:lang w:val="de-DE" w:eastAsia="ja-JP"/>
        </w:rPr>
        <w:t>C</w:t>
      </w:r>
      <w:r w:rsidRPr="00D92799">
        <w:rPr>
          <w:rFonts w:ascii="Times New Roman" w:eastAsia="MS Mincho" w:hAnsi="Times New Roman" w:cs="Times New Roman"/>
          <w:b/>
          <w:bCs/>
          <w:kern w:val="0"/>
          <w:szCs w:val="24"/>
          <w:lang w:val="de-DE" w:eastAsia="ja-JP"/>
        </w:rPr>
        <w:t>QD layers</w:t>
      </w:r>
    </w:p>
    <w:p w14:paraId="6016239F" w14:textId="77777777" w:rsidR="00D92799" w:rsidRPr="00D92799" w:rsidRDefault="00D92799" w:rsidP="00D92799">
      <w:pPr>
        <w:widowControl/>
        <w:spacing w:line="360" w:lineRule="auto"/>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kern w:val="0"/>
          <w:szCs w:val="24"/>
          <w:lang w:val="de-DE" w:eastAsia="ja-JP"/>
        </w:rPr>
        <w:t>S1-1 Cross-sectional SEM images of heterostructures</w:t>
      </w:r>
    </w:p>
    <w:p w14:paraId="4C617383" w14:textId="77777777" w:rsidR="00D92799" w:rsidRPr="00D92799" w:rsidRDefault="00D92799" w:rsidP="00D92799">
      <w:pPr>
        <w:widowControl/>
        <w:spacing w:line="360" w:lineRule="auto"/>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drawing>
          <wp:inline distT="0" distB="0" distL="0" distR="0" wp14:anchorId="27268B32" wp14:editId="0CB6C360">
            <wp:extent cx="5267325" cy="2067023"/>
            <wp:effectExtent l="0" t="0" r="0" b="9525"/>
            <wp:docPr id="1207551697" name="圖片 1207551697" descr="一張含有 文字,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551697" name="圖片 1207551697" descr="一張含有 文字, 螢幕擷取畫面 的圖片&#10;&#10;自動產生的描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9901" cy="2075882"/>
                    </a:xfrm>
                    <a:prstGeom prst="rect">
                      <a:avLst/>
                    </a:prstGeom>
                    <a:noFill/>
                  </pic:spPr>
                </pic:pic>
              </a:graphicData>
            </a:graphic>
          </wp:inline>
        </w:drawing>
      </w:r>
    </w:p>
    <w:p w14:paraId="51993FE1" w14:textId="358F83F9"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lastRenderedPageBreak/>
        <w:t>Figure S1</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The cross-sectional SEM image of (a) CQD/FF-Gra/PET and (b) CQD/PET.</w:t>
      </w:r>
    </w:p>
    <w:p w14:paraId="7F348C07"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1DECDAF6" w14:textId="77777777"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 xml:space="preserve">The CQD-based </w:t>
      </w:r>
      <w:r w:rsidRPr="00D92799">
        <w:rPr>
          <w:rFonts w:ascii="Times New Roman" w:eastAsia="MS Mincho" w:hAnsi="Times New Roman" w:cs="Times New Roman" w:hint="eastAsia"/>
          <w:kern w:val="0"/>
          <w:szCs w:val="24"/>
          <w:lang w:val="de-DE" w:eastAsia="ja-JP"/>
        </w:rPr>
        <w:t>c</w:t>
      </w:r>
      <w:r w:rsidRPr="00D92799">
        <w:rPr>
          <w:rFonts w:ascii="Times New Roman" w:eastAsia="MS Mincho" w:hAnsi="Times New Roman" w:cs="Times New Roman"/>
          <w:kern w:val="0"/>
          <w:szCs w:val="24"/>
          <w:lang w:val="de-DE" w:eastAsia="ja-JP"/>
        </w:rPr>
        <w:t xml:space="preserve">oupled heterostructures, including </w:t>
      </w:r>
      <w:r w:rsidRPr="00D92799">
        <w:rPr>
          <w:rFonts w:ascii="Times New Roman" w:eastAsia="MS Mincho" w:hAnsi="Times New Roman" w:cs="Times New Roman" w:hint="eastAsia"/>
          <w:kern w:val="0"/>
          <w:szCs w:val="24"/>
          <w:lang w:val="de-DE" w:eastAsia="ja-JP"/>
        </w:rPr>
        <w:t>C</w:t>
      </w:r>
      <w:r w:rsidRPr="00D92799">
        <w:rPr>
          <w:rFonts w:ascii="Times New Roman" w:eastAsia="MS Mincho" w:hAnsi="Times New Roman" w:cs="Times New Roman"/>
          <w:kern w:val="0"/>
          <w:szCs w:val="24"/>
          <w:lang w:val="de-DE" w:eastAsia="ja-JP"/>
        </w:rPr>
        <w:t>QD/FF-Gra/PET and CQD/PET have been finely elaborated with large-area uniformity. Evidently, surfaces morphologies of these CQD-based configurations were characterized by cross-sectional SEM images, where the CQD layers were controlled with a fixed thickness of 7</w:t>
      </w:r>
      <w:r w:rsidRPr="00D92799">
        <w:rPr>
          <w:rFonts w:ascii="Times New Roman" w:eastAsia="MS Mincho" w:hAnsi="Times New Roman" w:cs="Times New Roman" w:hint="eastAsia"/>
          <w:kern w:val="0"/>
          <w:szCs w:val="24"/>
          <w:lang w:val="de-DE" w:eastAsia="ja-JP"/>
        </w:rPr>
        <w:t>5</w:t>
      </w:r>
      <w:r w:rsidRPr="00D92799">
        <w:rPr>
          <w:rFonts w:ascii="新細明體" w:eastAsia="新細明體" w:hAnsi="新細明體" w:cs="Times New Roman" w:hint="eastAsia"/>
          <w:kern w:val="0"/>
          <w:szCs w:val="24"/>
          <w:lang w:val="de-DE" w:eastAsia="ja-JP"/>
        </w:rPr>
        <w:t>±</w:t>
      </w:r>
      <w:r w:rsidRPr="00D92799">
        <w:rPr>
          <w:rFonts w:ascii="Times New Roman" w:eastAsia="MS Mincho" w:hAnsi="Times New Roman" w:cs="Times New Roman"/>
          <w:kern w:val="0"/>
          <w:szCs w:val="24"/>
          <w:lang w:val="de-DE" w:eastAsia="ja-JP"/>
        </w:rPr>
        <w:t>1 nm. Both of as-prepared CQD/FF-Gra/PET and CQD/PET coupled heterostructures exhibited the uniform and finely stacked contact behaviors on monolayer FF-Gra or directly onto PET substrates, as evidenced in Figure S1(a) and S1(b), respectively.</w:t>
      </w:r>
    </w:p>
    <w:p w14:paraId="2298D0EE"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5B9411D3"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5A7CC3E9"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kern w:val="0"/>
          <w:szCs w:val="24"/>
          <w:lang w:val="de-DE" w:eastAsia="ja-JP"/>
        </w:rPr>
        <w:t>S1-2 Size distribution of synthetic monodispersed CQDs</w:t>
      </w:r>
    </w:p>
    <w:p w14:paraId="7F74AFEF" w14:textId="77777777" w:rsidR="00D92799" w:rsidRPr="00D92799" w:rsidRDefault="00D92799" w:rsidP="00D92799">
      <w:pPr>
        <w:widowControl/>
        <w:spacing w:line="360" w:lineRule="auto"/>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drawing>
          <wp:inline distT="0" distB="0" distL="0" distR="0" wp14:anchorId="5A71F4EB" wp14:editId="60CDBA4E">
            <wp:extent cx="5267325" cy="2224991"/>
            <wp:effectExtent l="0" t="0" r="0" b="4445"/>
            <wp:docPr id="373718446" name="圖片 373718446" descr="一張含有 螢幕擷取畫面,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一張含有 螢幕擷取畫面, 設計 的圖片&#10;&#10;自動產生的描述"/>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909" r="5933" b="5965"/>
                    <a:stretch/>
                  </pic:blipFill>
                  <pic:spPr bwMode="auto">
                    <a:xfrm>
                      <a:off x="0" y="0"/>
                      <a:ext cx="5312139" cy="2243921"/>
                    </a:xfrm>
                    <a:prstGeom prst="rect">
                      <a:avLst/>
                    </a:prstGeom>
                    <a:noFill/>
                    <a:ln>
                      <a:noFill/>
                    </a:ln>
                    <a:extLst>
                      <a:ext uri="{53640926-AAD7-44D8-BBD7-CCE9431645EC}">
                        <a14:shadowObscured xmlns:a14="http://schemas.microsoft.com/office/drawing/2010/main"/>
                      </a:ext>
                    </a:extLst>
                  </pic:spPr>
                </pic:pic>
              </a:graphicData>
            </a:graphic>
          </wp:inline>
        </w:drawing>
      </w:r>
    </w:p>
    <w:p w14:paraId="3A8E726A" w14:textId="5DC6C86A"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Figure S2</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(a) TEM image of densely accumulated monodispersed CQD structures, and the corresponding (b) size distribution analysis. The results show the high uniformity of monodispersed CQDs with average size of 7.8</w:t>
      </w:r>
      <w:r w:rsidRPr="00D92799">
        <w:rPr>
          <w:rFonts w:ascii="新細明體" w:eastAsia="新細明體" w:hAnsi="新細明體" w:cs="Times New Roman" w:hint="eastAsia"/>
          <w:kern w:val="0"/>
          <w:szCs w:val="24"/>
          <w:lang w:val="de-DE" w:eastAsia="ja-JP"/>
        </w:rPr>
        <w:t>±</w:t>
      </w:r>
      <w:r w:rsidRPr="00D92799">
        <w:rPr>
          <w:rFonts w:ascii="Times New Roman" w:eastAsia="MS Mincho" w:hAnsi="Times New Roman" w:cs="Times New Roman"/>
          <w:kern w:val="0"/>
          <w:szCs w:val="24"/>
          <w:lang w:val="de-DE" w:eastAsia="ja-JP"/>
        </w:rPr>
        <w:t>0.8 nm.</w:t>
      </w:r>
    </w:p>
    <w:p w14:paraId="05C81977"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68858C3F"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6662388F"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b/>
          <w:bCs/>
          <w:kern w:val="0"/>
          <w:szCs w:val="24"/>
          <w:lang w:val="de-DE" w:eastAsia="ja-JP"/>
        </w:rPr>
        <w:t>S1-3 HRTEM and EELS analysis of coupled heterostructures</w:t>
      </w:r>
    </w:p>
    <w:p w14:paraId="6120A076" w14:textId="77777777" w:rsidR="00D92799" w:rsidRPr="00D92799" w:rsidRDefault="00D92799" w:rsidP="00D92799">
      <w:pPr>
        <w:widowControl/>
        <w:spacing w:line="360" w:lineRule="auto"/>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lastRenderedPageBreak/>
        <w:drawing>
          <wp:inline distT="0" distB="0" distL="0" distR="0" wp14:anchorId="4F71217F" wp14:editId="421ED2D6">
            <wp:extent cx="5443855" cy="1471312"/>
            <wp:effectExtent l="0" t="0" r="4445" b="0"/>
            <wp:docPr id="687669804" name="圖片 687669804" descr="一張含有 螢幕擷取畫面, 設計, 圖書, 藝術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34512" name="圖片 4" descr="一張含有 螢幕擷取畫面, 設計, 圖書, 藝術 的圖片&#10;&#10;自動產生的描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5542" cy="1487984"/>
                    </a:xfrm>
                    <a:prstGeom prst="rect">
                      <a:avLst/>
                    </a:prstGeom>
                    <a:noFill/>
                  </pic:spPr>
                </pic:pic>
              </a:graphicData>
            </a:graphic>
          </wp:inline>
        </w:drawing>
      </w:r>
    </w:p>
    <w:p w14:paraId="3BB8B8E4" w14:textId="2E0365FF"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Figure S3</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(a) Scheme diagram of CQD/FF-Gra/PET coupled heterostructures transparent flexible photodetector. (b) The cross-sectional HRTEM of CQD/FF-Gra coupled heterostructures, and the corresponding (c) EELS line scanning at the F K-edge.</w:t>
      </w:r>
    </w:p>
    <w:p w14:paraId="3899DD7E" w14:textId="77777777" w:rsidR="00D92799" w:rsidRPr="00D92799" w:rsidRDefault="00D92799" w:rsidP="00D92799">
      <w:pPr>
        <w:widowControl/>
        <w:spacing w:line="360" w:lineRule="auto"/>
        <w:ind w:firstLineChars="400" w:firstLine="960"/>
        <w:jc w:val="both"/>
        <w:rPr>
          <w:rFonts w:ascii="Times New Roman" w:eastAsia="MS Mincho" w:hAnsi="Times New Roman" w:cs="Times New Roman"/>
          <w:kern w:val="0"/>
          <w:szCs w:val="24"/>
          <w:lang w:val="de-DE" w:eastAsia="ja-JP"/>
        </w:rPr>
      </w:pPr>
    </w:p>
    <w:p w14:paraId="01D2FC60" w14:textId="713B1C56"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Figure S3(a) showed a schematic illustration representing CQD/FF-Gra/PET coupled heterostructures, where the monolayer FF-Gra was evenly sandwiched between top monodispersed CQD and PET substrates. To readily investigate the associated heterointerfaces via the atomically thin FF surfaces coupled with CQDs, cross-sectional high-resolution TEM (HRTEM) image combin</w:t>
      </w:r>
      <w:r w:rsidRPr="00D92799">
        <w:rPr>
          <w:rFonts w:ascii="Times New Roman" w:eastAsia="MS Mincho" w:hAnsi="Times New Roman" w:cs="Times New Roman" w:hint="eastAsia"/>
          <w:kern w:val="0"/>
          <w:szCs w:val="24"/>
          <w:lang w:val="de-DE" w:eastAsia="ja-JP"/>
        </w:rPr>
        <w:t>e</w:t>
      </w:r>
      <w:r w:rsidRPr="00D92799">
        <w:rPr>
          <w:rFonts w:ascii="Times New Roman" w:eastAsia="MS Mincho" w:hAnsi="Times New Roman" w:cs="Times New Roman"/>
          <w:kern w:val="0"/>
          <w:szCs w:val="24"/>
          <w:lang w:val="de-DE" w:eastAsia="ja-JP"/>
        </w:rPr>
        <w:t>d with electron energy loss spectroscopy (EELS) were performed, as demonstrated in Figures S3(b) and S3(c), respectively. The samples for EELS analysis were prepared by in-situ coating of platinum layer using an FEI gas injection system to protect the sample surfaces from damage during FIB milling. A cross-sectional specimen approximately 50 nm in thickness was</w:t>
      </w:r>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obtained. In HRTEM features, one could clearly observe the well crystallographic lattice fringes of 0.341 nm appearing in CQD microstructures, which was in good agreement with the (002) crystal phase of graphite.</w:t>
      </w:r>
      <w:r w:rsidRPr="00D92799">
        <w:rPr>
          <w:rFonts w:ascii="Times New Roman" w:eastAsia="MS Mincho" w:hAnsi="Times New Roman" w:cs="Times New Roman"/>
          <w:kern w:val="0"/>
          <w:szCs w:val="24"/>
          <w:vertAlign w:val="superscript"/>
          <w:lang w:val="de-DE" w:eastAsia="ja-JP"/>
        </w:rPr>
        <w:t>1</w:t>
      </w:r>
      <w:r w:rsidRPr="00D92799">
        <w:rPr>
          <w:rFonts w:ascii="Times New Roman" w:eastAsia="MS Mincho" w:hAnsi="Times New Roman" w:cs="Times New Roman"/>
          <w:kern w:val="0"/>
          <w:szCs w:val="24"/>
          <w:lang w:val="de-DE" w:eastAsia="ja-JP"/>
        </w:rPr>
        <w:t xml:space="preserve"> In addition, the actual thickness of monolayer FF-Gra in direct contact with CQDs was determined to be 0.64 nm, this which stayed close to the theoretical results of monolayer graphene (0.61-0.64 nm).</w:t>
      </w:r>
      <w:r w:rsidRPr="00D92799">
        <w:rPr>
          <w:rFonts w:ascii="Times New Roman" w:eastAsia="MS Mincho" w:hAnsi="Times New Roman" w:cs="Times New Roman"/>
          <w:kern w:val="0"/>
          <w:szCs w:val="24"/>
          <w:vertAlign w:val="superscript"/>
          <w:lang w:val="de-DE" w:eastAsia="ja-JP"/>
        </w:rPr>
        <w:t>2</w:t>
      </w:r>
      <w:r w:rsidRPr="00D92799">
        <w:rPr>
          <w:rFonts w:ascii="Times New Roman" w:eastAsia="MS Mincho" w:hAnsi="Times New Roman" w:cs="Times New Roman"/>
          <w:kern w:val="0"/>
          <w:szCs w:val="24"/>
          <w:lang w:val="de-DE" w:eastAsia="ja-JP"/>
        </w:rPr>
        <w:t xml:space="preserve"> Apart from that, the spatial elemental composition of F signals appearing on the edge of monolayer FF-Gra facing to CQD architectures were identified with line scan of quantitative EELS characterizations, as displayed in Figure S18(b), with the resultant </w:t>
      </w:r>
      <w:r w:rsidRPr="00D92799">
        <w:rPr>
          <w:rFonts w:ascii="Times New Roman" w:eastAsia="MS Mincho" w:hAnsi="Times New Roman" w:cs="Times New Roman"/>
          <w:kern w:val="0"/>
          <w:szCs w:val="24"/>
          <w:lang w:val="de-DE" w:eastAsia="ja-JP"/>
        </w:rPr>
        <w:lastRenderedPageBreak/>
        <w:t>F K-edge spectra as a function of spatial location across the FF-Gra/CQD interfaces were vailed</w:t>
      </w:r>
      <w:r w:rsidRPr="00D92799">
        <w:rPr>
          <w:rFonts w:ascii="Times New Roman" w:eastAsia="MS Mincho" w:hAnsi="Times New Roman" w:cs="Times New Roman" w:hint="eastAsia"/>
          <w:kern w:val="0"/>
          <w:szCs w:val="24"/>
          <w:lang w:val="de-DE" w:eastAsia="ja-JP"/>
        </w:rPr>
        <w:t>,</w:t>
      </w:r>
      <w:r w:rsidRPr="00D92799">
        <w:rPr>
          <w:rFonts w:ascii="Times New Roman" w:eastAsia="MS Mincho" w:hAnsi="Times New Roman" w:cs="Times New Roman"/>
          <w:kern w:val="0"/>
          <w:szCs w:val="24"/>
          <w:lang w:val="de-DE" w:eastAsia="ja-JP"/>
        </w:rPr>
        <w:t xml:space="preserve"> showing the features of surficial functionalization rather than direct doping.</w:t>
      </w:r>
      <w:r w:rsidRPr="00D92799">
        <w:rPr>
          <w:rFonts w:ascii="Times New Roman" w:eastAsia="MS Mincho" w:hAnsi="Times New Roman" w:cs="Times New Roman"/>
          <w:kern w:val="0"/>
          <w:szCs w:val="24"/>
          <w:vertAlign w:val="superscript"/>
          <w:lang w:val="de-DE" w:eastAsia="ja-JP"/>
        </w:rPr>
        <w:t>3</w:t>
      </w:r>
      <w:r w:rsidRPr="00D92799">
        <w:rPr>
          <w:rFonts w:ascii="Times New Roman" w:eastAsia="MS Mincho" w:hAnsi="Times New Roman" w:cs="Times New Roman"/>
          <w:kern w:val="0"/>
          <w:szCs w:val="24"/>
          <w:lang w:val="de-DE" w:eastAsia="ja-JP"/>
        </w:rPr>
        <w:t xml:space="preserve"> It should be pointed out that the thickness of the FF-Gra in this EELS micrograph was consistent with quantitative EELS visualization in line scan form, which were estimated to be approximately 0.63 nm, as evidenced in the inset figure of Figure S3(c).</w:t>
      </w:r>
    </w:p>
    <w:p w14:paraId="16289AF0" w14:textId="77777777" w:rsidR="00D92799" w:rsidRPr="00D92799" w:rsidRDefault="00D92799" w:rsidP="00D92799">
      <w:pPr>
        <w:widowControl/>
        <w:spacing w:line="360" w:lineRule="auto"/>
        <w:rPr>
          <w:rFonts w:ascii="Times New Roman" w:eastAsia="MS Mincho" w:hAnsi="Times New Roman" w:cs="Times New Roman"/>
          <w:kern w:val="0"/>
          <w:szCs w:val="24"/>
          <w:lang w:val="de-DE" w:eastAsia="ja-JP"/>
        </w:rPr>
      </w:pPr>
    </w:p>
    <w:p w14:paraId="2ECC952D" w14:textId="77777777" w:rsidR="00D92799" w:rsidRPr="00D92799" w:rsidRDefault="00D92799" w:rsidP="00D92799">
      <w:pPr>
        <w:widowControl/>
        <w:spacing w:line="360" w:lineRule="auto"/>
        <w:rPr>
          <w:rFonts w:ascii="Times New Roman" w:eastAsia="MS Mincho" w:hAnsi="Times New Roman" w:cs="Times New Roman"/>
          <w:kern w:val="0"/>
          <w:szCs w:val="24"/>
          <w:lang w:val="de-DE" w:eastAsia="ja-JP"/>
        </w:rPr>
      </w:pPr>
    </w:p>
    <w:p w14:paraId="79839B5D" w14:textId="77777777" w:rsidR="00D92799" w:rsidRPr="00D92799" w:rsidRDefault="00D92799" w:rsidP="00D92799">
      <w:pPr>
        <w:widowControl/>
        <w:tabs>
          <w:tab w:val="left" w:pos="5170"/>
        </w:tabs>
        <w:spacing w:line="360" w:lineRule="auto"/>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kern w:val="0"/>
          <w:szCs w:val="24"/>
          <w:lang w:val="de-DE" w:eastAsia="ja-JP"/>
        </w:rPr>
        <w:t>S2 Carrier density under various light-illumination conditions</w:t>
      </w:r>
    </w:p>
    <w:p w14:paraId="48EC2B95" w14:textId="77777777" w:rsidR="00D92799" w:rsidRPr="00D92799" w:rsidRDefault="00D92799" w:rsidP="00D92799">
      <w:pPr>
        <w:widowControl/>
        <w:spacing w:line="360" w:lineRule="auto"/>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kern w:val="0"/>
          <w:szCs w:val="24"/>
          <w:lang w:val="de-DE" w:eastAsia="ja-JP"/>
        </w:rPr>
        <w:t>S2-1 Mott Schottky results</w:t>
      </w:r>
    </w:p>
    <w:p w14:paraId="2750C314"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noProof/>
          <w:kern w:val="0"/>
          <w:szCs w:val="24"/>
          <w:lang w:val="de-DE" w:eastAsia="ja-JP"/>
        </w:rPr>
        <w:drawing>
          <wp:inline distT="0" distB="0" distL="0" distR="0" wp14:anchorId="338B4372" wp14:editId="00A72EE1">
            <wp:extent cx="5557097" cy="1459771"/>
            <wp:effectExtent l="0" t="0" r="0" b="0"/>
            <wp:docPr id="950066115" name="圖片 950066115" descr="一張含有 螢幕擷取畫面, 文字, 圖形, 平面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0595" name="圖片 3" descr="一張含有 螢幕擷取畫面, 文字, 圖形, 平面設計 的圖片&#10;&#10;自動產生的描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9197" cy="1468203"/>
                    </a:xfrm>
                    <a:prstGeom prst="rect">
                      <a:avLst/>
                    </a:prstGeom>
                    <a:noFill/>
                  </pic:spPr>
                </pic:pic>
              </a:graphicData>
            </a:graphic>
          </wp:inline>
        </w:drawing>
      </w:r>
    </w:p>
    <w:p w14:paraId="6058A8D6" w14:textId="536CB928"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Figure S4</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Mott-Schottky plots of CQD/FF-Gra/PET devices under (a) dark condition, (b) 352-nm light irradiations and (c)580-nm light irradiations.</w:t>
      </w:r>
    </w:p>
    <w:p w14:paraId="4451FA06"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17F1A1AE" w14:textId="3A9FB656"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C</w:t>
      </w:r>
      <w:r w:rsidRPr="00D92799">
        <w:rPr>
          <w:rFonts w:ascii="Times New Roman" w:eastAsia="MS Mincho" w:hAnsi="Times New Roman" w:cs="Times New Roman"/>
          <w:kern w:val="0"/>
          <w:szCs w:val="24"/>
          <w:lang w:val="de-DE" w:eastAsia="ja-JP"/>
        </w:rPr>
        <w:t>harge carrier concentration and flat band potentials of CQD, Gra, FF-Gra, CQD/Gra and CQD/FF-Gra were calculated using the Mott-Schottky relation, given by Eq. (S</w:t>
      </w:r>
      <w:r w:rsidRPr="00D92799">
        <w:rPr>
          <w:rFonts w:ascii="Times New Roman" w:eastAsia="MS Mincho" w:hAnsi="Times New Roman" w:cs="Times New Roman" w:hint="eastAsia"/>
          <w:kern w:val="0"/>
          <w:szCs w:val="24"/>
          <w:lang w:val="de-DE" w:eastAsia="ja-JP"/>
        </w:rPr>
        <w:t>1</w:t>
      </w:r>
      <w:r w:rsidRPr="00D92799">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vertAlign w:val="superscript"/>
          <w:lang w:val="de-DE" w:eastAsia="ja-JP"/>
        </w:rPr>
        <w:t>4</w:t>
      </w:r>
    </w:p>
    <w:p w14:paraId="2BD46076" w14:textId="6CF6FD5A" w:rsidR="00D92799" w:rsidRPr="00D92799" w:rsidRDefault="00000000" w:rsidP="00D92799">
      <w:pPr>
        <w:widowControl/>
        <w:spacing w:line="360" w:lineRule="auto"/>
        <w:jc w:val="both"/>
        <w:rPr>
          <w:rFonts w:ascii="Times New Roman" w:eastAsia="MS Mincho" w:hAnsi="Times New Roman" w:cs="Times New Roman"/>
          <w:kern w:val="0"/>
          <w:szCs w:val="24"/>
          <w:lang w:val="de-DE" w:eastAsia="ja-JP"/>
        </w:rPr>
      </w:pPr>
      <m:oMath>
        <m:f>
          <m:fPr>
            <m:ctrlPr>
              <w:rPr>
                <w:rFonts w:ascii="Cambria Math" w:eastAsia="MS Mincho" w:hAnsi="Cambria Math" w:cs="Times New Roman"/>
                <w:i/>
                <w:kern w:val="0"/>
                <w:szCs w:val="24"/>
                <w:lang w:val="de-DE" w:eastAsia="ja-JP"/>
              </w:rPr>
            </m:ctrlPr>
          </m:fPr>
          <m:num>
            <m:r>
              <w:rPr>
                <w:rFonts w:ascii="Cambria Math" w:eastAsia="MS Mincho" w:hAnsi="Cambria Math" w:cs="Times New Roman"/>
                <w:kern w:val="0"/>
                <w:szCs w:val="24"/>
                <w:lang w:val="de-DE" w:eastAsia="ja-JP"/>
              </w:rPr>
              <m:t>1</m:t>
            </m:r>
          </m:num>
          <m:den>
            <m:sSup>
              <m:sSupPr>
                <m:ctrlPr>
                  <w:rPr>
                    <w:rFonts w:ascii="Cambria Math" w:eastAsia="MS Mincho" w:hAnsi="Cambria Math" w:cs="Times New Roman"/>
                    <w:i/>
                    <w:kern w:val="0"/>
                    <w:szCs w:val="24"/>
                    <w:lang w:val="de-DE" w:eastAsia="ja-JP"/>
                  </w:rPr>
                </m:ctrlPr>
              </m:sSupPr>
              <m:e>
                <m:r>
                  <w:rPr>
                    <w:rFonts w:ascii="Cambria Math" w:eastAsia="MS Mincho" w:hAnsi="Cambria Math" w:cs="Times New Roman"/>
                    <w:kern w:val="0"/>
                    <w:szCs w:val="24"/>
                    <w:lang w:val="de-DE" w:eastAsia="ja-JP"/>
                  </w:rPr>
                  <m:t>C</m:t>
                </m:r>
              </m:e>
              <m:sup>
                <m:r>
                  <w:rPr>
                    <w:rFonts w:ascii="Cambria Math" w:eastAsia="MS Mincho" w:hAnsi="Cambria Math" w:cs="Times New Roman"/>
                    <w:kern w:val="0"/>
                    <w:szCs w:val="24"/>
                    <w:lang w:val="de-DE" w:eastAsia="ja-JP"/>
                  </w:rPr>
                  <m:t>2</m:t>
                </m:r>
              </m:sup>
            </m:sSup>
          </m:den>
        </m:f>
        <m:r>
          <w:rPr>
            <w:rFonts w:ascii="Cambria Math" w:eastAsia="MS Mincho" w:hAnsi="Cambria Math" w:cs="Times New Roman"/>
            <w:kern w:val="0"/>
            <w:szCs w:val="24"/>
            <w:lang w:val="de-DE" w:eastAsia="ja-JP"/>
          </w:rPr>
          <m:t>=</m:t>
        </m:r>
        <m:f>
          <m:fPr>
            <m:ctrlPr>
              <w:rPr>
                <w:rFonts w:ascii="Cambria Math" w:eastAsia="MS Mincho" w:hAnsi="Cambria Math" w:cs="Times New Roman"/>
                <w:i/>
                <w:kern w:val="0"/>
                <w:szCs w:val="24"/>
                <w:lang w:val="de-DE" w:eastAsia="ja-JP"/>
              </w:rPr>
            </m:ctrlPr>
          </m:fPr>
          <m:num>
            <m:r>
              <w:rPr>
                <w:rFonts w:ascii="Cambria Math" w:eastAsia="MS Mincho" w:hAnsi="Cambria Math" w:cs="Times New Roman"/>
                <w:kern w:val="0"/>
                <w:szCs w:val="24"/>
                <w:lang w:val="de-DE" w:eastAsia="ja-JP"/>
              </w:rPr>
              <m:t>2</m:t>
            </m:r>
          </m:num>
          <m:den>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m:t>
                </m:r>
              </m:e>
              <m:sub>
                <m:r>
                  <w:rPr>
                    <w:rFonts w:ascii="Cambria Math" w:eastAsia="MS Mincho" w:hAnsi="Cambria Math" w:cs="Times New Roman"/>
                    <w:kern w:val="0"/>
                    <w:szCs w:val="24"/>
                    <w:lang w:val="de-DE" w:eastAsia="ja-JP"/>
                  </w:rPr>
                  <m:t>0</m:t>
                </m:r>
              </m:sub>
            </m:sSub>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m:t>
                </m:r>
              </m:e>
              <m:sub>
                <m:r>
                  <w:rPr>
                    <w:rFonts w:ascii="Cambria Math" w:eastAsia="MS Mincho" w:hAnsi="Cambria Math" w:cs="Times New Roman"/>
                    <w:kern w:val="0"/>
                    <w:szCs w:val="24"/>
                    <w:lang w:val="de-DE" w:eastAsia="ja-JP"/>
                  </w:rPr>
                  <m:t>r</m:t>
                </m:r>
              </m:sub>
            </m:sSub>
            <m:sSup>
              <m:sSupPr>
                <m:ctrlPr>
                  <w:rPr>
                    <w:rFonts w:ascii="Cambria Math" w:eastAsia="MS Mincho" w:hAnsi="Cambria Math" w:cs="Times New Roman"/>
                    <w:i/>
                    <w:kern w:val="0"/>
                    <w:szCs w:val="24"/>
                    <w:lang w:val="de-DE" w:eastAsia="ja-JP"/>
                  </w:rPr>
                </m:ctrlPr>
              </m:sSupPr>
              <m:e>
                <m:r>
                  <w:rPr>
                    <w:rFonts w:ascii="Cambria Math" w:eastAsia="MS Mincho" w:hAnsi="Cambria Math" w:cs="Times New Roman"/>
                    <w:kern w:val="0"/>
                    <w:szCs w:val="24"/>
                    <w:lang w:val="de-DE" w:eastAsia="ja-JP"/>
                  </w:rPr>
                  <m:t>A</m:t>
                </m:r>
              </m:e>
              <m:sup>
                <m:r>
                  <w:rPr>
                    <w:rFonts w:ascii="Cambria Math" w:eastAsia="MS Mincho" w:hAnsi="Cambria Math" w:cs="Times New Roman"/>
                    <w:kern w:val="0"/>
                    <w:szCs w:val="24"/>
                    <w:lang w:val="de-DE" w:eastAsia="ja-JP"/>
                  </w:rPr>
                  <m:t>2</m:t>
                </m:r>
              </m:sup>
            </m:sSup>
            <m:r>
              <w:rPr>
                <w:rFonts w:ascii="Cambria Math" w:eastAsia="MS Mincho" w:hAnsi="Cambria Math" w:cs="Times New Roman"/>
                <w:kern w:val="0"/>
                <w:szCs w:val="24"/>
                <w:lang w:val="de-DE" w:eastAsia="ja-JP"/>
              </w:rPr>
              <m:t>e</m:t>
            </m:r>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d</m:t>
                </m:r>
              </m:sub>
            </m:sSub>
          </m:den>
        </m:f>
        <m:r>
          <w:rPr>
            <w:rFonts w:ascii="Cambria Math" w:eastAsia="MS Mincho" w:hAnsi="Cambria Math" w:cs="Times New Roman"/>
            <w:kern w:val="0"/>
            <w:szCs w:val="24"/>
            <w:lang w:val="de-DE" w:eastAsia="ja-JP"/>
          </w:rPr>
          <m:t>(V-</m:t>
        </m:r>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V</m:t>
            </m:r>
          </m:e>
          <m:sub>
            <m:r>
              <w:rPr>
                <w:rFonts w:ascii="Cambria Math" w:eastAsia="MS Mincho" w:hAnsi="Cambria Math" w:cs="Times New Roman"/>
                <w:kern w:val="0"/>
                <w:szCs w:val="24"/>
                <w:lang w:val="de-DE" w:eastAsia="ja-JP"/>
              </w:rPr>
              <m:t>bi</m:t>
            </m:r>
          </m:sub>
        </m:sSub>
        <m:r>
          <w:rPr>
            <w:rFonts w:ascii="Cambria Math" w:eastAsia="MS Mincho" w:hAnsi="Cambria Math" w:cs="Times New Roman"/>
            <w:kern w:val="0"/>
            <w:szCs w:val="24"/>
            <w:lang w:val="de-DE" w:eastAsia="ja-JP"/>
          </w:rPr>
          <m:t>)</m:t>
        </m:r>
      </m:oMath>
      <w:r w:rsidR="00D92799" w:rsidRPr="00D92799">
        <w:rPr>
          <w:rFonts w:ascii="Times New Roman" w:eastAsia="MS Mincho" w:hAnsi="Times New Roman" w:cs="Times New Roman" w:hint="eastAsia"/>
          <w:kern w:val="0"/>
          <w:szCs w:val="24"/>
          <w:lang w:val="de-DE" w:eastAsia="ja-JP"/>
        </w:rPr>
        <w:t xml:space="preserve"> </w:t>
      </w:r>
      <w:r w:rsidR="00D92799" w:rsidRPr="00D92799">
        <w:rPr>
          <w:rFonts w:ascii="Times New Roman" w:eastAsia="MS Mincho" w:hAnsi="Times New Roman" w:cs="Times New Roman"/>
          <w:kern w:val="0"/>
          <w:szCs w:val="24"/>
          <w:lang w:val="de-DE" w:eastAsia="ja-JP"/>
        </w:rPr>
        <w:t xml:space="preserve">       </w:t>
      </w:r>
      <w:r w:rsidR="00536E7C">
        <w:rPr>
          <w:rFonts w:ascii="Times New Roman" w:eastAsia="MS Mincho" w:hAnsi="Times New Roman" w:cs="Times New Roman"/>
          <w:kern w:val="0"/>
          <w:szCs w:val="24"/>
          <w:lang w:val="de-DE" w:eastAsia="ja-JP"/>
        </w:rPr>
        <w:t xml:space="preserve">       </w:t>
      </w:r>
      <w:r w:rsidR="00D92799" w:rsidRPr="00D92799">
        <w:rPr>
          <w:rFonts w:ascii="Times New Roman" w:eastAsia="MS Mincho" w:hAnsi="Times New Roman" w:cs="Times New Roman"/>
          <w:kern w:val="0"/>
          <w:szCs w:val="24"/>
          <w:lang w:val="de-DE" w:eastAsia="ja-JP"/>
        </w:rPr>
        <w:t xml:space="preserve">                             (S1)</w:t>
      </w:r>
    </w:p>
    <w:p w14:paraId="0D8556F4" w14:textId="7F80AEB4"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I</w:t>
      </w:r>
      <w:r w:rsidRPr="00D92799">
        <w:rPr>
          <w:rFonts w:ascii="Times New Roman" w:eastAsia="MS Mincho" w:hAnsi="Times New Roman" w:cs="Times New Roman"/>
          <w:kern w:val="0"/>
          <w:szCs w:val="24"/>
          <w:lang w:val="de-DE" w:eastAsia="ja-JP"/>
        </w:rPr>
        <w:t>n Eq. (1), N</w:t>
      </w:r>
      <w:r w:rsidRPr="00D92799">
        <w:rPr>
          <w:rFonts w:ascii="Times New Roman" w:eastAsia="MS Mincho" w:hAnsi="Times New Roman" w:cs="Times New Roman"/>
          <w:kern w:val="0"/>
          <w:szCs w:val="24"/>
          <w:vertAlign w:val="subscript"/>
          <w:lang w:val="de-DE" w:eastAsia="ja-JP"/>
        </w:rPr>
        <w:t>d</w:t>
      </w:r>
      <w:r w:rsidRPr="00D92799">
        <w:rPr>
          <w:rFonts w:ascii="Times New Roman" w:eastAsia="MS Mincho" w:hAnsi="Times New Roman" w:cs="Times New Roman" w:hint="eastAsia"/>
          <w:kern w:val="0"/>
          <w:szCs w:val="24"/>
          <w:lang w:val="de-DE" w:eastAsia="ja-JP"/>
        </w:rPr>
        <w:t>,</w:t>
      </w:r>
      <w:r w:rsidRPr="00D92799">
        <w:rPr>
          <w:rFonts w:ascii="Times New Roman" w:eastAsia="MS Mincho" w:hAnsi="Times New Roman" w:cs="Times New Roman"/>
          <w:kern w:val="0"/>
          <w:szCs w:val="24"/>
          <w:lang w:val="de-DE" w:eastAsia="ja-JP"/>
        </w:rPr>
        <w:t xml:space="preserve"> the charge carrier concentration, was calculated from the slope of the Mott-Schottky equation. C, the differential capacitance, was space-charge capacitance per unit area; </w:t>
      </w:r>
      <w:r w:rsidRPr="00D92799">
        <w:rPr>
          <w:rFonts w:ascii="Symbol" w:eastAsia="MS Mincho" w:hAnsi="Symbol" w:cs="Times New Roman"/>
          <w:kern w:val="0"/>
          <w:szCs w:val="24"/>
          <w:lang w:val="de-DE" w:eastAsia="ja-JP"/>
        </w:rPr>
        <w:t>e</w:t>
      </w:r>
      <w:r w:rsidRPr="00D92799">
        <w:rPr>
          <w:rFonts w:ascii="Symbol" w:eastAsia="MS Mincho" w:hAnsi="Symbol" w:cs="Times New Roman"/>
          <w:kern w:val="0"/>
          <w:szCs w:val="24"/>
          <w:vertAlign w:val="subscript"/>
          <w:lang w:val="de-DE" w:eastAsia="ja-JP"/>
        </w:rPr>
        <w:t>0</w:t>
      </w:r>
      <w:r w:rsidRPr="00D92799">
        <w:rPr>
          <w:rFonts w:ascii="Times New Roman" w:eastAsia="MS Mincho" w:hAnsi="Times New Roman" w:cs="Times New Roman"/>
          <w:kern w:val="0"/>
          <w:szCs w:val="24"/>
          <w:lang w:val="de-DE" w:eastAsia="ja-JP"/>
        </w:rPr>
        <w:t xml:space="preserve"> and </w:t>
      </w:r>
      <w:r w:rsidRPr="00D92799">
        <w:rPr>
          <w:rFonts w:ascii="Symbol" w:eastAsia="MS Mincho" w:hAnsi="Symbol" w:cs="Times New Roman"/>
          <w:kern w:val="0"/>
          <w:szCs w:val="24"/>
          <w:lang w:val="de-DE" w:eastAsia="ja-JP"/>
        </w:rPr>
        <w:t>e</w:t>
      </w:r>
      <w:r w:rsidRPr="00D92799">
        <w:rPr>
          <w:rFonts w:ascii="Times New Roman" w:eastAsia="MS Mincho" w:hAnsi="Times New Roman" w:cs="Times New Roman"/>
          <w:kern w:val="0"/>
          <w:szCs w:val="24"/>
          <w:vertAlign w:val="subscript"/>
          <w:lang w:val="de-DE" w:eastAsia="ja-JP"/>
        </w:rPr>
        <w:t>r</w:t>
      </w:r>
      <w:r w:rsidRPr="00D92799">
        <w:rPr>
          <w:rFonts w:ascii="Times New Roman" w:eastAsia="MS Mincho" w:hAnsi="Times New Roman" w:cs="Times New Roman"/>
          <w:kern w:val="0"/>
          <w:szCs w:val="24"/>
          <w:lang w:val="de-DE" w:eastAsia="ja-JP"/>
        </w:rPr>
        <w:t xml:space="preserve"> the dielectric constants of vacuum and sample, A the electrode area, the electron charge, and V and V</w:t>
      </w:r>
      <w:r w:rsidRPr="00D92799">
        <w:rPr>
          <w:rFonts w:ascii="Times New Roman" w:eastAsia="MS Mincho" w:hAnsi="Times New Roman" w:cs="Times New Roman"/>
          <w:kern w:val="0"/>
          <w:szCs w:val="24"/>
          <w:vertAlign w:val="subscript"/>
          <w:lang w:val="de-DE" w:eastAsia="ja-JP"/>
        </w:rPr>
        <w:t>bi</w:t>
      </w:r>
      <w:r w:rsidRPr="00D92799">
        <w:rPr>
          <w:rFonts w:ascii="Times New Roman" w:eastAsia="MS Mincho" w:hAnsi="Times New Roman" w:cs="Times New Roman"/>
          <w:kern w:val="0"/>
          <w:szCs w:val="24"/>
          <w:lang w:val="de-DE" w:eastAsia="ja-JP"/>
        </w:rPr>
        <w:t xml:space="preserve"> were the applied potential and the built-in </w:t>
      </w:r>
      <w:r w:rsidRPr="00D92799">
        <w:rPr>
          <w:rFonts w:ascii="Times New Roman" w:eastAsia="MS Mincho" w:hAnsi="Times New Roman" w:cs="Times New Roman"/>
          <w:kern w:val="0"/>
          <w:szCs w:val="24"/>
          <w:lang w:val="de-DE" w:eastAsia="ja-JP"/>
        </w:rPr>
        <w:lastRenderedPageBreak/>
        <w:t>potential, respectively. According to Mott-Schottky plot, all the samples and their heterostructures investigated belonged to p type due to negative slope of C</w:t>
      </w:r>
      <w:r w:rsidRPr="00D92799">
        <w:rPr>
          <w:rFonts w:ascii="Times New Roman" w:eastAsia="MS Mincho" w:hAnsi="Times New Roman" w:cs="Times New Roman"/>
          <w:kern w:val="0"/>
          <w:szCs w:val="24"/>
          <w:vertAlign w:val="superscript"/>
          <w:lang w:val="de-DE" w:eastAsia="ja-JP"/>
        </w:rPr>
        <w:t>-2</w:t>
      </w:r>
      <w:r w:rsidRPr="00D92799">
        <w:rPr>
          <w:rFonts w:ascii="Times New Roman" w:eastAsia="MS Mincho" w:hAnsi="Times New Roman" w:cs="Times New Roman"/>
          <w:kern w:val="0"/>
          <w:szCs w:val="24"/>
          <w:lang w:val="de-DE" w:eastAsia="ja-JP"/>
        </w:rPr>
        <w:t>-V curves.</w:t>
      </w:r>
      <w:r w:rsidRPr="00D92799">
        <w:rPr>
          <w:rFonts w:ascii="Times New Roman" w:eastAsia="MS Mincho" w:hAnsi="Times New Roman" w:cs="Times New Roman"/>
          <w:kern w:val="0"/>
          <w:szCs w:val="24"/>
          <w:vertAlign w:val="superscript"/>
          <w:lang w:val="de-DE" w:eastAsia="ja-JP"/>
        </w:rPr>
        <w:t>4</w:t>
      </w:r>
      <w:r w:rsidRPr="00D92799">
        <w:rPr>
          <w:rFonts w:ascii="Times New Roman" w:eastAsia="MS Mincho" w:hAnsi="Times New Roman" w:cs="Times New Roman"/>
          <w:kern w:val="0"/>
          <w:szCs w:val="24"/>
          <w:lang w:val="de-DE" w:eastAsia="ja-JP"/>
        </w:rPr>
        <w:t xml:space="preserve"> As shown in Figure S4</w:t>
      </w:r>
      <w:r w:rsidRPr="00D92799">
        <w:rPr>
          <w:rFonts w:ascii="Times New Roman" w:eastAsia="MS Mincho" w:hAnsi="Times New Roman" w:cs="Times New Roman" w:hint="eastAsia"/>
          <w:kern w:val="0"/>
          <w:szCs w:val="24"/>
          <w:lang w:val="de-DE" w:eastAsia="ja-JP"/>
        </w:rPr>
        <w:t>(</w:t>
      </w:r>
      <w:r w:rsidRPr="00D92799">
        <w:rPr>
          <w:rFonts w:ascii="Times New Roman" w:eastAsia="MS Mincho" w:hAnsi="Times New Roman" w:cs="Times New Roman"/>
          <w:kern w:val="0"/>
          <w:szCs w:val="24"/>
          <w:lang w:val="de-DE" w:eastAsia="ja-JP"/>
        </w:rPr>
        <w:t>a</w:t>
      </w:r>
      <w:r w:rsidRPr="00D92799">
        <w:rPr>
          <w:rFonts w:ascii="Times New Roman" w:eastAsia="MS Mincho" w:hAnsi="Times New Roman" w:cs="Times New Roman" w:hint="eastAsia"/>
          <w:kern w:val="0"/>
          <w:szCs w:val="24"/>
          <w:lang w:val="de-DE" w:eastAsia="ja-JP"/>
        </w:rPr>
        <w:t>)</w:t>
      </w:r>
      <w:r w:rsidRPr="00D92799">
        <w:rPr>
          <w:rFonts w:ascii="Times New Roman" w:eastAsia="MS Mincho" w:hAnsi="Times New Roman" w:cs="Times New Roman"/>
          <w:kern w:val="0"/>
          <w:szCs w:val="24"/>
          <w:lang w:val="de-DE" w:eastAsia="ja-JP"/>
        </w:rPr>
        <w:t>, the charge carrier concentration at dark condition of CQD, Gra, FF-Gra, CQD/Gra and CQD/FF-Gra</w:t>
      </w:r>
      <w:r w:rsidRPr="00D92799">
        <w:rPr>
          <w:rFonts w:ascii="Times New Roman" w:eastAsia="MS Mincho" w:hAnsi="Times New Roman" w:cs="Times New Roman" w:hint="eastAsia"/>
          <w:kern w:val="0"/>
          <w:szCs w:val="24"/>
          <w:lang w:val="de-DE" w:eastAsia="ja-JP"/>
        </w:rPr>
        <w:t xml:space="preserve"> w</w:t>
      </w:r>
      <w:r w:rsidRPr="00D92799">
        <w:rPr>
          <w:rFonts w:ascii="Times New Roman" w:eastAsia="MS Mincho" w:hAnsi="Times New Roman" w:cs="Times New Roman"/>
          <w:kern w:val="0"/>
          <w:szCs w:val="24"/>
          <w:lang w:val="de-DE" w:eastAsia="ja-JP"/>
        </w:rPr>
        <w:t xml:space="preserve">ere estimated to be </w:t>
      </w:r>
      <w:r w:rsidRPr="00D92799">
        <w:rPr>
          <w:rFonts w:ascii="Times New Roman" w:eastAsia="MS Mincho" w:hAnsi="Times New Roman" w:cs="Times New Roman"/>
          <w:color w:val="000000"/>
          <w:kern w:val="24"/>
          <w:szCs w:val="24"/>
          <w:lang w:val="de-DE" w:eastAsia="ja-JP"/>
        </w:rPr>
        <w:t>2</w:t>
      </w:r>
      <w:r w:rsidRPr="00D92799">
        <w:rPr>
          <w:rFonts w:ascii="Times New Roman" w:eastAsia="MS Mincho" w:hAnsi="Times New Roman" w:cs="Times New Roman"/>
          <w:bCs/>
          <w:kern w:val="0"/>
          <w:szCs w:val="24"/>
          <w:lang w:val="de-DE" w:eastAsia="ja-JP"/>
        </w:rPr>
        <w:t>.82x10</w:t>
      </w:r>
      <w:r w:rsidRPr="00D92799">
        <w:rPr>
          <w:rFonts w:ascii="Times New Roman" w:eastAsia="MS Mincho" w:hAnsi="Times New Roman" w:cs="Times New Roman"/>
          <w:bCs/>
          <w:kern w:val="0"/>
          <w:szCs w:val="24"/>
          <w:vertAlign w:val="superscript"/>
          <w:lang w:val="de-DE" w:eastAsia="ja-JP"/>
        </w:rPr>
        <w:t xml:space="preserve">15 </w:t>
      </w:r>
      <w:r w:rsidRPr="00D92799">
        <w:rPr>
          <w:rFonts w:ascii="Times New Roman" w:eastAsia="MS Mincho" w:hAnsi="Times New Roman" w:cs="Times New Roman"/>
          <w:bCs/>
          <w:kern w:val="0"/>
          <w:szCs w:val="24"/>
          <w:lang w:val="de-DE" w:eastAsia="ja-JP"/>
        </w:rPr>
        <w:t>cm</w:t>
      </w:r>
      <w:r w:rsidRPr="00D92799">
        <w:rPr>
          <w:rFonts w:ascii="Times New Roman" w:eastAsia="MS Mincho" w:hAnsi="Times New Roman" w:cs="Times New Roman"/>
          <w:bCs/>
          <w:kern w:val="0"/>
          <w:szCs w:val="24"/>
          <w:vertAlign w:val="superscript"/>
          <w:lang w:val="de-DE" w:eastAsia="ja-JP"/>
        </w:rPr>
        <w:t>-3</w:t>
      </w:r>
      <w:r w:rsidRPr="00D92799">
        <w:rPr>
          <w:rFonts w:ascii="Times New Roman" w:eastAsia="MS Mincho" w:hAnsi="Times New Roman" w:cs="Times New Roman"/>
          <w:kern w:val="0"/>
          <w:szCs w:val="24"/>
          <w:lang w:val="de-DE" w:eastAsia="ja-JP"/>
        </w:rPr>
        <w:t xml:space="preserve">, </w:t>
      </w:r>
      <w:r w:rsidRPr="00D92799">
        <w:rPr>
          <w:rFonts w:ascii="Times New Roman" w:eastAsia="MS Mincho" w:hAnsi="Times New Roman" w:cs="Times New Roman"/>
          <w:bCs/>
          <w:kern w:val="0"/>
          <w:szCs w:val="24"/>
          <w:lang w:val="de-DE" w:eastAsia="ja-JP"/>
        </w:rPr>
        <w:t>9.32x10</w:t>
      </w:r>
      <w:r w:rsidRPr="00D92799">
        <w:rPr>
          <w:rFonts w:ascii="Times New Roman" w:eastAsia="MS Mincho" w:hAnsi="Times New Roman" w:cs="Times New Roman"/>
          <w:bCs/>
          <w:kern w:val="0"/>
          <w:szCs w:val="24"/>
          <w:vertAlign w:val="superscript"/>
          <w:lang w:val="de-DE" w:eastAsia="ja-JP"/>
        </w:rPr>
        <w:t xml:space="preserve">12 </w:t>
      </w:r>
      <w:r w:rsidRPr="00D92799">
        <w:rPr>
          <w:rFonts w:ascii="Times New Roman" w:eastAsia="MS Mincho" w:hAnsi="Times New Roman" w:cs="Times New Roman"/>
          <w:bCs/>
          <w:kern w:val="0"/>
          <w:szCs w:val="24"/>
          <w:lang w:val="de-DE" w:eastAsia="ja-JP"/>
        </w:rPr>
        <w:t>cm</w:t>
      </w:r>
      <w:r w:rsidRPr="00D92799">
        <w:rPr>
          <w:rFonts w:ascii="Times New Roman" w:eastAsia="MS Mincho" w:hAnsi="Times New Roman" w:cs="Times New Roman"/>
          <w:bCs/>
          <w:kern w:val="0"/>
          <w:szCs w:val="24"/>
          <w:vertAlign w:val="superscript"/>
          <w:lang w:val="de-DE" w:eastAsia="ja-JP"/>
        </w:rPr>
        <w:t>-3</w:t>
      </w:r>
      <w:r w:rsidRPr="00D92799">
        <w:rPr>
          <w:rFonts w:ascii="Times New Roman" w:eastAsia="MS Mincho" w:hAnsi="Times New Roman" w:cs="Times New Roman"/>
          <w:kern w:val="0"/>
          <w:szCs w:val="24"/>
          <w:lang w:val="de-DE" w:eastAsia="ja-JP"/>
        </w:rPr>
        <w:t xml:space="preserve">, </w:t>
      </w:r>
      <w:r w:rsidRPr="00D92799">
        <w:rPr>
          <w:rFonts w:ascii="Times New Roman" w:eastAsia="MS Mincho" w:hAnsi="Times New Roman" w:cs="Times New Roman"/>
          <w:bCs/>
          <w:kern w:val="0"/>
          <w:szCs w:val="24"/>
          <w:lang w:val="de-DE" w:eastAsia="ja-JP"/>
        </w:rPr>
        <w:t>3.18x10</w:t>
      </w:r>
      <w:r w:rsidRPr="00D92799">
        <w:rPr>
          <w:rFonts w:ascii="Times New Roman" w:eastAsia="MS Mincho" w:hAnsi="Times New Roman" w:cs="Times New Roman"/>
          <w:bCs/>
          <w:kern w:val="0"/>
          <w:szCs w:val="24"/>
          <w:vertAlign w:val="superscript"/>
          <w:lang w:val="de-DE" w:eastAsia="ja-JP"/>
        </w:rPr>
        <w:t xml:space="preserve">13 </w:t>
      </w:r>
      <w:r w:rsidRPr="00D92799">
        <w:rPr>
          <w:rFonts w:ascii="Times New Roman" w:eastAsia="MS Mincho" w:hAnsi="Times New Roman" w:cs="Times New Roman"/>
          <w:bCs/>
          <w:kern w:val="0"/>
          <w:szCs w:val="24"/>
          <w:lang w:val="de-DE" w:eastAsia="ja-JP"/>
        </w:rPr>
        <w:t>cm</w:t>
      </w:r>
      <w:r w:rsidRPr="00D92799">
        <w:rPr>
          <w:rFonts w:ascii="Times New Roman" w:eastAsia="MS Mincho" w:hAnsi="Times New Roman" w:cs="Times New Roman"/>
          <w:bCs/>
          <w:kern w:val="0"/>
          <w:szCs w:val="24"/>
          <w:vertAlign w:val="superscript"/>
          <w:lang w:val="de-DE" w:eastAsia="ja-JP"/>
        </w:rPr>
        <w:t>-3</w:t>
      </w:r>
      <w:r w:rsidRPr="00D92799">
        <w:rPr>
          <w:rFonts w:ascii="Times New Roman" w:eastAsia="MS Mincho" w:hAnsi="Times New Roman" w:cs="Times New Roman"/>
          <w:kern w:val="0"/>
          <w:szCs w:val="24"/>
          <w:lang w:val="de-DE" w:eastAsia="ja-JP"/>
        </w:rPr>
        <w:t xml:space="preserve">, </w:t>
      </w:r>
      <w:r w:rsidRPr="00D92799">
        <w:rPr>
          <w:rFonts w:ascii="Times New Roman" w:eastAsia="MS Mincho" w:hAnsi="Times New Roman" w:cs="Times New Roman"/>
          <w:bCs/>
          <w:kern w:val="0"/>
          <w:szCs w:val="24"/>
          <w:lang w:val="de-DE" w:eastAsia="ja-JP"/>
        </w:rPr>
        <w:t>3.72x10</w:t>
      </w:r>
      <w:r w:rsidRPr="00D92799">
        <w:rPr>
          <w:rFonts w:ascii="Times New Roman" w:eastAsia="MS Mincho" w:hAnsi="Times New Roman" w:cs="Times New Roman"/>
          <w:bCs/>
          <w:kern w:val="0"/>
          <w:szCs w:val="24"/>
          <w:vertAlign w:val="superscript"/>
          <w:lang w:val="de-DE" w:eastAsia="ja-JP"/>
        </w:rPr>
        <w:t xml:space="preserve">14 </w:t>
      </w:r>
      <w:r w:rsidRPr="00D92799">
        <w:rPr>
          <w:rFonts w:ascii="Times New Roman" w:eastAsia="MS Mincho" w:hAnsi="Times New Roman" w:cs="Times New Roman"/>
          <w:bCs/>
          <w:kern w:val="0"/>
          <w:szCs w:val="24"/>
          <w:lang w:val="de-DE" w:eastAsia="ja-JP"/>
        </w:rPr>
        <w:t>cm</w:t>
      </w:r>
      <w:r w:rsidRPr="00D92799">
        <w:rPr>
          <w:rFonts w:ascii="Times New Roman" w:eastAsia="MS Mincho" w:hAnsi="Times New Roman" w:cs="Times New Roman"/>
          <w:bCs/>
          <w:kern w:val="0"/>
          <w:szCs w:val="24"/>
          <w:vertAlign w:val="superscript"/>
          <w:lang w:val="de-DE" w:eastAsia="ja-JP"/>
        </w:rPr>
        <w:t>-3</w:t>
      </w:r>
      <w:r w:rsidRPr="00D92799">
        <w:rPr>
          <w:rFonts w:ascii="Times New Roman" w:eastAsia="MS Mincho" w:hAnsi="Times New Roman" w:cs="Times New Roman"/>
          <w:kern w:val="0"/>
          <w:szCs w:val="24"/>
          <w:lang w:val="de-DE" w:eastAsia="ja-JP"/>
        </w:rPr>
        <w:t xml:space="preserve"> and </w:t>
      </w:r>
      <w:r w:rsidRPr="00D92799">
        <w:rPr>
          <w:rFonts w:ascii="Times New Roman" w:eastAsia="MS Mincho" w:hAnsi="Times New Roman" w:cs="Times New Roman"/>
          <w:bCs/>
          <w:kern w:val="0"/>
          <w:szCs w:val="24"/>
          <w:lang w:val="de-DE" w:eastAsia="ja-JP"/>
        </w:rPr>
        <w:t>7.55x10</w:t>
      </w:r>
      <w:r w:rsidRPr="00D92799">
        <w:rPr>
          <w:rFonts w:ascii="Times New Roman" w:eastAsia="MS Mincho" w:hAnsi="Times New Roman" w:cs="Times New Roman"/>
          <w:bCs/>
          <w:kern w:val="0"/>
          <w:szCs w:val="24"/>
          <w:vertAlign w:val="superscript"/>
          <w:lang w:val="de-DE" w:eastAsia="ja-JP"/>
        </w:rPr>
        <w:t xml:space="preserve">15 </w:t>
      </w:r>
      <w:r w:rsidRPr="00D92799">
        <w:rPr>
          <w:rFonts w:ascii="Times New Roman" w:eastAsia="MS Mincho" w:hAnsi="Times New Roman" w:cs="Times New Roman"/>
          <w:bCs/>
          <w:kern w:val="0"/>
          <w:szCs w:val="24"/>
          <w:lang w:val="de-DE" w:eastAsia="ja-JP"/>
        </w:rPr>
        <w:t>cm</w:t>
      </w:r>
      <w:r w:rsidRPr="00D92799">
        <w:rPr>
          <w:rFonts w:ascii="Times New Roman" w:eastAsia="MS Mincho" w:hAnsi="Times New Roman" w:cs="Times New Roman"/>
          <w:bCs/>
          <w:kern w:val="0"/>
          <w:szCs w:val="24"/>
          <w:vertAlign w:val="superscript"/>
          <w:lang w:val="de-DE" w:eastAsia="ja-JP"/>
        </w:rPr>
        <w:t>-3</w:t>
      </w:r>
      <w:r w:rsidRPr="00D92799">
        <w:rPr>
          <w:rFonts w:ascii="Times New Roman" w:eastAsia="MS Mincho" w:hAnsi="Times New Roman" w:cs="Times New Roman"/>
          <w:kern w:val="0"/>
          <w:szCs w:val="24"/>
          <w:lang w:val="de-DE" w:eastAsia="ja-JP"/>
        </w:rPr>
        <w:t xml:space="preserve">, respectively. Under UV exposure (352 nm as light source), the carrier density </w:t>
      </w:r>
      <w:r w:rsidRPr="00D92799">
        <w:rPr>
          <w:rFonts w:ascii="Times New Roman" w:eastAsia="MS Mincho" w:hAnsi="Times New Roman" w:cs="Times New Roman" w:hint="eastAsia"/>
          <w:kern w:val="0"/>
          <w:szCs w:val="24"/>
          <w:lang w:val="de-DE" w:eastAsia="ja-JP"/>
        </w:rPr>
        <w:t>w</w:t>
      </w:r>
      <w:r w:rsidRPr="00D92799">
        <w:rPr>
          <w:rFonts w:ascii="Times New Roman" w:eastAsia="MS Mincho" w:hAnsi="Times New Roman" w:cs="Times New Roman"/>
          <w:kern w:val="0"/>
          <w:szCs w:val="24"/>
          <w:lang w:val="de-DE" w:eastAsia="ja-JP"/>
        </w:rPr>
        <w:t>as increased by an order of magnitude in dark condition in cases of CQD (</w:t>
      </w:r>
      <w:r w:rsidRPr="00D92799">
        <w:rPr>
          <w:rFonts w:ascii="Times New Roman" w:eastAsia="MS Mincho" w:hAnsi="Times New Roman" w:cs="Times New Roman"/>
          <w:bCs/>
          <w:kern w:val="0"/>
          <w:szCs w:val="24"/>
          <w:lang w:val="de-DE" w:eastAsia="ja-JP"/>
        </w:rPr>
        <w:t>4.51x10</w:t>
      </w:r>
      <w:r w:rsidRPr="00D92799">
        <w:rPr>
          <w:rFonts w:ascii="Times New Roman" w:eastAsia="MS Mincho" w:hAnsi="Times New Roman" w:cs="Times New Roman"/>
          <w:bCs/>
          <w:kern w:val="0"/>
          <w:szCs w:val="24"/>
          <w:vertAlign w:val="superscript"/>
          <w:lang w:val="de-DE" w:eastAsia="ja-JP"/>
        </w:rPr>
        <w:t xml:space="preserve">16 </w:t>
      </w:r>
      <w:r w:rsidRPr="00D92799">
        <w:rPr>
          <w:rFonts w:ascii="Times New Roman" w:eastAsia="MS Mincho" w:hAnsi="Times New Roman" w:cs="Times New Roman"/>
          <w:bCs/>
          <w:kern w:val="0"/>
          <w:szCs w:val="24"/>
          <w:lang w:val="de-DE" w:eastAsia="ja-JP"/>
        </w:rPr>
        <w:t>cm</w:t>
      </w:r>
      <w:r w:rsidRPr="00D92799">
        <w:rPr>
          <w:rFonts w:ascii="Times New Roman" w:eastAsia="MS Mincho" w:hAnsi="Times New Roman" w:cs="Times New Roman"/>
          <w:bCs/>
          <w:kern w:val="0"/>
          <w:szCs w:val="24"/>
          <w:vertAlign w:val="superscript"/>
          <w:lang w:val="de-DE" w:eastAsia="ja-JP"/>
        </w:rPr>
        <w:t>-3</w:t>
      </w:r>
      <w:r w:rsidRPr="00D92799">
        <w:rPr>
          <w:rFonts w:ascii="Times New Roman" w:eastAsia="MS Mincho" w:hAnsi="Times New Roman" w:cs="Times New Roman"/>
          <w:kern w:val="0"/>
          <w:szCs w:val="24"/>
          <w:lang w:val="de-DE" w:eastAsia="ja-JP"/>
        </w:rPr>
        <w:t>), Gra (</w:t>
      </w:r>
      <w:r w:rsidRPr="00D92799">
        <w:rPr>
          <w:rFonts w:ascii="Times New Roman" w:eastAsia="MS Mincho" w:hAnsi="Times New Roman" w:cs="Times New Roman"/>
          <w:bCs/>
          <w:kern w:val="0"/>
          <w:szCs w:val="24"/>
          <w:lang w:val="de-DE" w:eastAsia="ja-JP"/>
        </w:rPr>
        <w:t>1.02x10</w:t>
      </w:r>
      <w:r w:rsidRPr="00D92799">
        <w:rPr>
          <w:rFonts w:ascii="Times New Roman" w:eastAsia="MS Mincho" w:hAnsi="Times New Roman" w:cs="Times New Roman"/>
          <w:bCs/>
          <w:kern w:val="0"/>
          <w:szCs w:val="24"/>
          <w:vertAlign w:val="superscript"/>
          <w:lang w:val="de-DE" w:eastAsia="ja-JP"/>
        </w:rPr>
        <w:t xml:space="preserve">13 </w:t>
      </w:r>
      <w:r w:rsidRPr="00D92799">
        <w:rPr>
          <w:rFonts w:ascii="Times New Roman" w:eastAsia="MS Mincho" w:hAnsi="Times New Roman" w:cs="Times New Roman"/>
          <w:bCs/>
          <w:kern w:val="0"/>
          <w:szCs w:val="24"/>
          <w:lang w:val="de-DE" w:eastAsia="ja-JP"/>
        </w:rPr>
        <w:t>cm</w:t>
      </w:r>
      <w:r w:rsidRPr="00D92799">
        <w:rPr>
          <w:rFonts w:ascii="Times New Roman" w:eastAsia="MS Mincho" w:hAnsi="Times New Roman" w:cs="Times New Roman"/>
          <w:bCs/>
          <w:kern w:val="0"/>
          <w:szCs w:val="24"/>
          <w:vertAlign w:val="superscript"/>
          <w:lang w:val="de-DE" w:eastAsia="ja-JP"/>
        </w:rPr>
        <w:t>-3</w:t>
      </w:r>
      <w:r w:rsidRPr="00D92799">
        <w:rPr>
          <w:rFonts w:ascii="Times New Roman" w:eastAsia="MS Mincho" w:hAnsi="Times New Roman" w:cs="Times New Roman"/>
          <w:kern w:val="0"/>
          <w:szCs w:val="24"/>
          <w:lang w:val="de-DE" w:eastAsia="ja-JP"/>
        </w:rPr>
        <w:t>), FF-Gra (</w:t>
      </w:r>
      <w:r w:rsidRPr="00D92799">
        <w:rPr>
          <w:rFonts w:ascii="Times New Roman" w:eastAsia="MS Mincho" w:hAnsi="Times New Roman" w:cs="Times New Roman"/>
          <w:bCs/>
          <w:kern w:val="0"/>
          <w:szCs w:val="24"/>
          <w:lang w:val="de-DE" w:eastAsia="ja-JP"/>
        </w:rPr>
        <w:t>9.80x10</w:t>
      </w:r>
      <w:r w:rsidRPr="00D92799">
        <w:rPr>
          <w:rFonts w:ascii="Times New Roman" w:eastAsia="MS Mincho" w:hAnsi="Times New Roman" w:cs="Times New Roman"/>
          <w:bCs/>
          <w:kern w:val="0"/>
          <w:szCs w:val="24"/>
          <w:vertAlign w:val="superscript"/>
          <w:lang w:val="de-DE" w:eastAsia="ja-JP"/>
        </w:rPr>
        <w:t xml:space="preserve">13 </w:t>
      </w:r>
      <w:r w:rsidRPr="00D92799">
        <w:rPr>
          <w:rFonts w:ascii="Times New Roman" w:eastAsia="MS Mincho" w:hAnsi="Times New Roman" w:cs="Times New Roman"/>
          <w:bCs/>
          <w:kern w:val="0"/>
          <w:szCs w:val="24"/>
          <w:lang w:val="de-DE" w:eastAsia="ja-JP"/>
        </w:rPr>
        <w:t>cm</w:t>
      </w:r>
      <w:r w:rsidRPr="00D92799">
        <w:rPr>
          <w:rFonts w:ascii="Times New Roman" w:eastAsia="MS Mincho" w:hAnsi="Times New Roman" w:cs="Times New Roman"/>
          <w:bCs/>
          <w:kern w:val="0"/>
          <w:szCs w:val="24"/>
          <w:vertAlign w:val="superscript"/>
          <w:lang w:val="de-DE" w:eastAsia="ja-JP"/>
        </w:rPr>
        <w:t>-3</w:t>
      </w:r>
      <w:r w:rsidRPr="00D92799">
        <w:rPr>
          <w:rFonts w:ascii="Times New Roman" w:eastAsia="MS Mincho" w:hAnsi="Times New Roman" w:cs="Times New Roman"/>
          <w:kern w:val="0"/>
          <w:szCs w:val="24"/>
          <w:lang w:val="de-DE" w:eastAsia="ja-JP"/>
        </w:rPr>
        <w:t>) and CQD/Gra (</w:t>
      </w:r>
      <w:r w:rsidRPr="00D92799">
        <w:rPr>
          <w:rFonts w:ascii="Times New Roman" w:eastAsia="MS Mincho" w:hAnsi="Times New Roman" w:cs="Times New Roman"/>
          <w:bCs/>
          <w:kern w:val="0"/>
          <w:szCs w:val="24"/>
          <w:lang w:val="de-DE" w:eastAsia="ja-JP"/>
        </w:rPr>
        <w:t>5.41x10</w:t>
      </w:r>
      <w:r w:rsidRPr="00D92799">
        <w:rPr>
          <w:rFonts w:ascii="Times New Roman" w:eastAsia="MS Mincho" w:hAnsi="Times New Roman" w:cs="Times New Roman"/>
          <w:bCs/>
          <w:kern w:val="0"/>
          <w:szCs w:val="24"/>
          <w:vertAlign w:val="superscript"/>
          <w:lang w:val="de-DE" w:eastAsia="ja-JP"/>
        </w:rPr>
        <w:t xml:space="preserve">15 </w:t>
      </w:r>
      <w:r w:rsidRPr="00D92799">
        <w:rPr>
          <w:rFonts w:ascii="Times New Roman" w:eastAsia="MS Mincho" w:hAnsi="Times New Roman" w:cs="Times New Roman"/>
          <w:bCs/>
          <w:kern w:val="0"/>
          <w:szCs w:val="24"/>
          <w:lang w:val="de-DE" w:eastAsia="ja-JP"/>
        </w:rPr>
        <w:t>cm</w:t>
      </w:r>
      <w:r w:rsidRPr="00D92799">
        <w:rPr>
          <w:rFonts w:ascii="Times New Roman" w:eastAsia="MS Mincho" w:hAnsi="Times New Roman" w:cs="Times New Roman"/>
          <w:bCs/>
          <w:kern w:val="0"/>
          <w:szCs w:val="24"/>
          <w:vertAlign w:val="superscript"/>
          <w:lang w:val="de-DE" w:eastAsia="ja-JP"/>
        </w:rPr>
        <w:t>-3</w:t>
      </w:r>
      <w:r w:rsidRPr="00D92799">
        <w:rPr>
          <w:rFonts w:ascii="Times New Roman" w:eastAsia="MS Mincho" w:hAnsi="Times New Roman" w:cs="Times New Roman"/>
          <w:kern w:val="0"/>
          <w:szCs w:val="24"/>
          <w:lang w:val="de-DE" w:eastAsia="ja-JP"/>
        </w:rPr>
        <w:t>). It could be noted that the charge</w:t>
      </w:r>
      <w:r w:rsidRPr="00D92799">
        <w:rPr>
          <w:rFonts w:ascii="Times New Roman" w:eastAsia="MS Mincho" w:hAnsi="Times New Roman" w:cs="Times New Roman" w:hint="eastAsia"/>
          <w:kern w:val="0"/>
          <w:szCs w:val="24"/>
          <w:lang w:val="de-DE" w:eastAsia="ja-JP"/>
        </w:rPr>
        <w:t xml:space="preserve"> c</w:t>
      </w:r>
      <w:r w:rsidRPr="00D92799">
        <w:rPr>
          <w:rFonts w:ascii="Times New Roman" w:eastAsia="MS Mincho" w:hAnsi="Times New Roman" w:cs="Times New Roman"/>
          <w:kern w:val="0"/>
          <w:szCs w:val="24"/>
          <w:lang w:val="de-DE" w:eastAsia="ja-JP"/>
        </w:rPr>
        <w:t>arrier concentration of CQD</w:t>
      </w:r>
      <w:r w:rsidRPr="00D92799">
        <w:rPr>
          <w:rFonts w:ascii="Times New Roman" w:eastAsia="MS Mincho" w:hAnsi="Times New Roman" w:cs="Times New Roman" w:hint="eastAsia"/>
          <w:kern w:val="0"/>
          <w:szCs w:val="24"/>
          <w:lang w:val="de-DE" w:eastAsia="ja-JP"/>
        </w:rPr>
        <w:t>/</w:t>
      </w:r>
      <w:r w:rsidRPr="00D92799">
        <w:rPr>
          <w:rFonts w:ascii="Times New Roman" w:eastAsia="MS Mincho" w:hAnsi="Times New Roman" w:cs="Times New Roman"/>
          <w:kern w:val="0"/>
          <w:szCs w:val="24"/>
          <w:lang w:val="de-DE" w:eastAsia="ja-JP"/>
        </w:rPr>
        <w:t>FF-Gra (</w:t>
      </w:r>
      <w:r w:rsidRPr="00D92799">
        <w:rPr>
          <w:rFonts w:ascii="Times New Roman" w:eastAsia="MS Mincho" w:hAnsi="Times New Roman" w:cs="Times New Roman"/>
          <w:bCs/>
          <w:kern w:val="0"/>
          <w:szCs w:val="24"/>
          <w:lang w:val="de-DE" w:eastAsia="ja-JP"/>
        </w:rPr>
        <w:t>2.01x10</w:t>
      </w:r>
      <w:r w:rsidRPr="00D92799">
        <w:rPr>
          <w:rFonts w:ascii="Times New Roman" w:eastAsia="MS Mincho" w:hAnsi="Times New Roman" w:cs="Times New Roman"/>
          <w:bCs/>
          <w:kern w:val="0"/>
          <w:szCs w:val="24"/>
          <w:vertAlign w:val="superscript"/>
          <w:lang w:val="de-DE" w:eastAsia="ja-JP"/>
        </w:rPr>
        <w:t xml:space="preserve">18 </w:t>
      </w:r>
      <w:r w:rsidRPr="00D92799">
        <w:rPr>
          <w:rFonts w:ascii="Times New Roman" w:eastAsia="MS Mincho" w:hAnsi="Times New Roman" w:cs="Times New Roman"/>
          <w:bCs/>
          <w:kern w:val="0"/>
          <w:szCs w:val="24"/>
          <w:lang w:val="de-DE" w:eastAsia="ja-JP"/>
        </w:rPr>
        <w:t>cm</w:t>
      </w:r>
      <w:r w:rsidRPr="00D92799">
        <w:rPr>
          <w:rFonts w:ascii="Times New Roman" w:eastAsia="MS Mincho" w:hAnsi="Times New Roman" w:cs="Times New Roman"/>
          <w:bCs/>
          <w:kern w:val="0"/>
          <w:szCs w:val="24"/>
          <w:vertAlign w:val="superscript"/>
          <w:lang w:val="de-DE" w:eastAsia="ja-JP"/>
        </w:rPr>
        <w:t>-3</w:t>
      </w:r>
      <w:r w:rsidRPr="00D92799">
        <w:rPr>
          <w:rFonts w:ascii="Times New Roman" w:eastAsia="MS Mincho" w:hAnsi="Times New Roman" w:cs="Times New Roman"/>
          <w:kern w:val="0"/>
          <w:szCs w:val="24"/>
          <w:lang w:val="de-DE" w:eastAsia="ja-JP"/>
        </w:rPr>
        <w:t xml:space="preserve">) under 352-nm light irradiation was three orders of magnitude higher than that in dark condition. </w:t>
      </w:r>
      <w:r w:rsidRPr="00D92799">
        <w:rPr>
          <w:rFonts w:ascii="Times New Roman" w:eastAsia="MS Mincho" w:hAnsi="Times New Roman" w:cs="Times New Roman" w:hint="eastAsia"/>
          <w:kern w:val="0"/>
          <w:szCs w:val="24"/>
          <w:lang w:val="de-DE" w:eastAsia="ja-JP"/>
        </w:rPr>
        <w:t>S</w:t>
      </w:r>
      <w:r w:rsidRPr="00D92799">
        <w:rPr>
          <w:rFonts w:ascii="Times New Roman" w:eastAsia="MS Mincho" w:hAnsi="Times New Roman" w:cs="Times New Roman"/>
          <w:kern w:val="0"/>
          <w:szCs w:val="24"/>
          <w:lang w:val="de-DE" w:eastAsia="ja-JP"/>
        </w:rPr>
        <w:t>imilarly, with visible-light irradiation (580 nm as light source) the carrier density ignorable change in CQD (</w:t>
      </w:r>
      <w:r w:rsidRPr="00D92799">
        <w:rPr>
          <w:rFonts w:ascii="Times New Roman" w:eastAsia="MS Mincho" w:hAnsi="Times New Roman" w:cs="Times New Roman"/>
          <w:bCs/>
          <w:kern w:val="0"/>
          <w:szCs w:val="24"/>
          <w:lang w:val="de-DE" w:eastAsia="ja-JP"/>
        </w:rPr>
        <w:t>6.51x10</w:t>
      </w:r>
      <w:r w:rsidRPr="00D92799">
        <w:rPr>
          <w:rFonts w:ascii="Times New Roman" w:eastAsia="MS Mincho" w:hAnsi="Times New Roman" w:cs="Times New Roman"/>
          <w:bCs/>
          <w:kern w:val="0"/>
          <w:szCs w:val="24"/>
          <w:vertAlign w:val="superscript"/>
          <w:lang w:val="de-DE" w:eastAsia="ja-JP"/>
        </w:rPr>
        <w:t xml:space="preserve">15 </w:t>
      </w:r>
      <w:r w:rsidRPr="00D92799">
        <w:rPr>
          <w:rFonts w:ascii="Times New Roman" w:eastAsia="MS Mincho" w:hAnsi="Times New Roman" w:cs="Times New Roman"/>
          <w:bCs/>
          <w:kern w:val="0"/>
          <w:szCs w:val="24"/>
          <w:lang w:val="de-DE" w:eastAsia="ja-JP"/>
        </w:rPr>
        <w:t>cm</w:t>
      </w:r>
      <w:r w:rsidRPr="00D92799">
        <w:rPr>
          <w:rFonts w:ascii="Times New Roman" w:eastAsia="MS Mincho" w:hAnsi="Times New Roman" w:cs="Times New Roman"/>
          <w:bCs/>
          <w:kern w:val="0"/>
          <w:szCs w:val="24"/>
          <w:vertAlign w:val="superscript"/>
          <w:lang w:val="de-DE" w:eastAsia="ja-JP"/>
        </w:rPr>
        <w:t>-3</w:t>
      </w:r>
      <w:r w:rsidRPr="00D92799">
        <w:rPr>
          <w:rFonts w:ascii="Times New Roman" w:eastAsia="MS Mincho" w:hAnsi="Times New Roman" w:cs="Times New Roman"/>
          <w:kern w:val="0"/>
          <w:szCs w:val="24"/>
          <w:lang w:val="de-DE" w:eastAsia="ja-JP"/>
        </w:rPr>
        <w:t>), Gra (</w:t>
      </w:r>
      <w:r w:rsidRPr="00D92799">
        <w:rPr>
          <w:rFonts w:ascii="Times New Roman" w:eastAsia="MS Mincho" w:hAnsi="Times New Roman" w:cs="Times New Roman"/>
          <w:bCs/>
          <w:kern w:val="0"/>
          <w:szCs w:val="24"/>
          <w:lang w:val="de-DE" w:eastAsia="ja-JP"/>
        </w:rPr>
        <w:t>9.91x10</w:t>
      </w:r>
      <w:r w:rsidRPr="00D92799">
        <w:rPr>
          <w:rFonts w:ascii="Times New Roman" w:eastAsia="MS Mincho" w:hAnsi="Times New Roman" w:cs="Times New Roman"/>
          <w:bCs/>
          <w:kern w:val="0"/>
          <w:szCs w:val="24"/>
          <w:vertAlign w:val="superscript"/>
          <w:lang w:val="de-DE" w:eastAsia="ja-JP"/>
        </w:rPr>
        <w:t xml:space="preserve">12 </w:t>
      </w:r>
      <w:r w:rsidRPr="00D92799">
        <w:rPr>
          <w:rFonts w:ascii="Times New Roman" w:eastAsia="MS Mincho" w:hAnsi="Times New Roman" w:cs="Times New Roman"/>
          <w:bCs/>
          <w:kern w:val="0"/>
          <w:szCs w:val="24"/>
          <w:lang w:val="de-DE" w:eastAsia="ja-JP"/>
        </w:rPr>
        <w:t>cm</w:t>
      </w:r>
      <w:r w:rsidRPr="00D92799">
        <w:rPr>
          <w:rFonts w:ascii="Times New Roman" w:eastAsia="MS Mincho" w:hAnsi="Times New Roman" w:cs="Times New Roman"/>
          <w:bCs/>
          <w:kern w:val="0"/>
          <w:szCs w:val="24"/>
          <w:vertAlign w:val="superscript"/>
          <w:lang w:val="de-DE" w:eastAsia="ja-JP"/>
        </w:rPr>
        <w:t>-3</w:t>
      </w:r>
      <w:r w:rsidRPr="00D92799">
        <w:rPr>
          <w:rFonts w:ascii="Times New Roman" w:eastAsia="MS Mincho" w:hAnsi="Times New Roman" w:cs="Times New Roman"/>
          <w:kern w:val="0"/>
          <w:szCs w:val="24"/>
          <w:lang w:val="de-DE" w:eastAsia="ja-JP"/>
        </w:rPr>
        <w:t>), FF-Gra (</w:t>
      </w:r>
      <w:r w:rsidRPr="00D92799">
        <w:rPr>
          <w:rFonts w:ascii="Times New Roman" w:eastAsia="MS Mincho" w:hAnsi="Times New Roman" w:cs="Times New Roman"/>
          <w:bCs/>
          <w:kern w:val="0"/>
          <w:szCs w:val="24"/>
          <w:lang w:val="de-DE" w:eastAsia="ja-JP"/>
        </w:rPr>
        <w:t>4.70x10</w:t>
      </w:r>
      <w:r w:rsidRPr="00D92799">
        <w:rPr>
          <w:rFonts w:ascii="Times New Roman" w:eastAsia="MS Mincho" w:hAnsi="Times New Roman" w:cs="Times New Roman"/>
          <w:bCs/>
          <w:kern w:val="0"/>
          <w:szCs w:val="24"/>
          <w:vertAlign w:val="superscript"/>
          <w:lang w:val="de-DE" w:eastAsia="ja-JP"/>
        </w:rPr>
        <w:t xml:space="preserve">13 </w:t>
      </w:r>
      <w:r w:rsidRPr="00D92799">
        <w:rPr>
          <w:rFonts w:ascii="Times New Roman" w:eastAsia="MS Mincho" w:hAnsi="Times New Roman" w:cs="Times New Roman"/>
          <w:bCs/>
          <w:kern w:val="0"/>
          <w:szCs w:val="24"/>
          <w:lang w:val="de-DE" w:eastAsia="ja-JP"/>
        </w:rPr>
        <w:t>cm</w:t>
      </w:r>
      <w:r w:rsidRPr="00D92799">
        <w:rPr>
          <w:rFonts w:ascii="Times New Roman" w:eastAsia="MS Mincho" w:hAnsi="Times New Roman" w:cs="Times New Roman"/>
          <w:bCs/>
          <w:kern w:val="0"/>
          <w:szCs w:val="24"/>
          <w:vertAlign w:val="superscript"/>
          <w:lang w:val="de-DE" w:eastAsia="ja-JP"/>
        </w:rPr>
        <w:t>-3</w:t>
      </w:r>
      <w:r w:rsidRPr="00D92799">
        <w:rPr>
          <w:rFonts w:ascii="Times New Roman" w:eastAsia="MS Mincho" w:hAnsi="Times New Roman" w:cs="Times New Roman"/>
          <w:kern w:val="0"/>
          <w:szCs w:val="24"/>
          <w:lang w:val="de-DE" w:eastAsia="ja-JP"/>
        </w:rPr>
        <w:t>) and CQD/Gra (</w:t>
      </w:r>
      <w:r w:rsidRPr="00D92799">
        <w:rPr>
          <w:rFonts w:ascii="Times New Roman" w:eastAsia="MS Mincho" w:hAnsi="Times New Roman" w:cs="Times New Roman"/>
          <w:bCs/>
          <w:kern w:val="0"/>
          <w:szCs w:val="24"/>
          <w:lang w:val="de-DE" w:eastAsia="ja-JP"/>
        </w:rPr>
        <w:t>6.10x10</w:t>
      </w:r>
      <w:r w:rsidRPr="00D92799">
        <w:rPr>
          <w:rFonts w:ascii="Times New Roman" w:eastAsia="MS Mincho" w:hAnsi="Times New Roman" w:cs="Times New Roman"/>
          <w:bCs/>
          <w:kern w:val="0"/>
          <w:szCs w:val="24"/>
          <w:vertAlign w:val="superscript"/>
          <w:lang w:val="de-DE" w:eastAsia="ja-JP"/>
        </w:rPr>
        <w:t xml:space="preserve">14 </w:t>
      </w:r>
      <w:r w:rsidRPr="00D92799">
        <w:rPr>
          <w:rFonts w:ascii="Times New Roman" w:eastAsia="MS Mincho" w:hAnsi="Times New Roman" w:cs="Times New Roman"/>
          <w:bCs/>
          <w:kern w:val="0"/>
          <w:szCs w:val="24"/>
          <w:lang w:val="de-DE" w:eastAsia="ja-JP"/>
        </w:rPr>
        <w:t>cm</w:t>
      </w:r>
      <w:r w:rsidRPr="00D92799">
        <w:rPr>
          <w:rFonts w:ascii="Times New Roman" w:eastAsia="MS Mincho" w:hAnsi="Times New Roman" w:cs="Times New Roman"/>
          <w:bCs/>
          <w:kern w:val="0"/>
          <w:szCs w:val="24"/>
          <w:vertAlign w:val="superscript"/>
          <w:lang w:val="de-DE" w:eastAsia="ja-JP"/>
        </w:rPr>
        <w:t>-3</w:t>
      </w:r>
      <w:r w:rsidRPr="00D92799">
        <w:rPr>
          <w:rFonts w:ascii="Times New Roman" w:eastAsia="MS Mincho" w:hAnsi="Times New Roman" w:cs="Times New Roman"/>
          <w:kern w:val="0"/>
          <w:szCs w:val="24"/>
          <w:lang w:val="de-DE" w:eastAsia="ja-JP"/>
        </w:rPr>
        <w:t>) cases.</w:t>
      </w:r>
    </w:p>
    <w:p w14:paraId="4F657813"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02BC5BE7"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0F1E6F15"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kern w:val="0"/>
          <w:szCs w:val="24"/>
          <w:lang w:val="de-DE" w:eastAsia="ja-JP"/>
        </w:rPr>
        <w:t xml:space="preserve">S2-2 Hall-effect measurements </w:t>
      </w:r>
    </w:p>
    <w:p w14:paraId="1D983B05" w14:textId="77777777"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 xml:space="preserve">Hall effect measurements were conducted in a vacuum chamber from which we found the concentration and mobility of charge carriers in CQD, Gra, FF-Gra, CQD/Gra and CQD/FF-Gra at dark condition, 352 nm irradiation and 580 nm irradiation, as shown in Table S1-S3, respectively. Overall, the results in terms of carrier concentration corresponded to the findings from Mott-Schottky measured results. </w:t>
      </w:r>
    </w:p>
    <w:p w14:paraId="741CF6BF" w14:textId="77777777" w:rsidR="00D92799" w:rsidRPr="00D92799" w:rsidRDefault="00D92799" w:rsidP="00D92799">
      <w:pPr>
        <w:widowControl/>
        <w:spacing w:line="360" w:lineRule="auto"/>
        <w:rPr>
          <w:rFonts w:ascii="Times New Roman" w:eastAsia="MS Mincho" w:hAnsi="Times New Roman" w:cs="Times New Roman"/>
          <w:b/>
          <w:bCs/>
          <w:kern w:val="0"/>
          <w:szCs w:val="24"/>
          <w:lang w:val="de-DE" w:eastAsia="ja-JP"/>
        </w:rPr>
      </w:pPr>
    </w:p>
    <w:p w14:paraId="1632E59D"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T</w:t>
      </w:r>
      <w:r w:rsidRPr="00D92799">
        <w:rPr>
          <w:rFonts w:ascii="Times New Roman" w:eastAsia="MS Mincho" w:hAnsi="Times New Roman" w:cs="Times New Roman"/>
          <w:kern w:val="0"/>
          <w:szCs w:val="24"/>
          <w:lang w:val="de-DE" w:eastAsia="ja-JP"/>
        </w:rPr>
        <w:t>able S1 Hall effect measurement of CQD, Gra, FF-Gra, CQD/Gra and CQD/FF-Gra under dark condition.</w:t>
      </w:r>
    </w:p>
    <w:tbl>
      <w:tblPr>
        <w:tblStyle w:val="220"/>
        <w:tblW w:w="8364" w:type="dxa"/>
        <w:tblLook w:val="0420" w:firstRow="1" w:lastRow="0" w:firstColumn="0" w:lastColumn="0" w:noHBand="0" w:noVBand="1"/>
      </w:tblPr>
      <w:tblGrid>
        <w:gridCol w:w="1701"/>
        <w:gridCol w:w="3261"/>
        <w:gridCol w:w="3402"/>
      </w:tblGrid>
      <w:tr w:rsidR="00D92799" w:rsidRPr="00D92799" w14:paraId="249C321A" w14:textId="77777777" w:rsidTr="00AE35B0">
        <w:trPr>
          <w:cnfStyle w:val="100000000000" w:firstRow="1" w:lastRow="0" w:firstColumn="0" w:lastColumn="0" w:oddVBand="0" w:evenVBand="0" w:oddHBand="0" w:evenHBand="0" w:firstRowFirstColumn="0" w:firstRowLastColumn="0" w:lastRowFirstColumn="0" w:lastRowLastColumn="0"/>
          <w:trHeight w:val="526"/>
        </w:trPr>
        <w:tc>
          <w:tcPr>
            <w:tcW w:w="1701" w:type="dxa"/>
            <w:tcBorders>
              <w:top w:val="single" w:sz="12" w:space="0" w:color="auto"/>
              <w:bottom w:val="single" w:sz="12" w:space="0" w:color="auto"/>
            </w:tcBorders>
            <w:hideMark/>
          </w:tcPr>
          <w:p w14:paraId="399F84FD"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Sample</w:t>
            </w:r>
          </w:p>
        </w:tc>
        <w:tc>
          <w:tcPr>
            <w:tcW w:w="3261" w:type="dxa"/>
            <w:tcBorders>
              <w:top w:val="single" w:sz="12" w:space="0" w:color="auto"/>
              <w:bottom w:val="single" w:sz="12" w:space="0" w:color="auto"/>
            </w:tcBorders>
            <w:hideMark/>
          </w:tcPr>
          <w:p w14:paraId="37BDA64B"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Carrier concentration (cm</w:t>
            </w:r>
            <w:r w:rsidRPr="00D92799">
              <w:rPr>
                <w:szCs w:val="24"/>
                <w:vertAlign w:val="superscript"/>
                <w:lang w:val="de-DE" w:eastAsia="ja-JP"/>
              </w:rPr>
              <w:t>-3</w:t>
            </w:r>
            <w:r w:rsidRPr="00D92799">
              <w:rPr>
                <w:szCs w:val="24"/>
                <w:lang w:val="de-DE" w:eastAsia="ja-JP"/>
              </w:rPr>
              <w:t>)</w:t>
            </w:r>
          </w:p>
        </w:tc>
        <w:tc>
          <w:tcPr>
            <w:tcW w:w="3402" w:type="dxa"/>
            <w:tcBorders>
              <w:top w:val="single" w:sz="12" w:space="0" w:color="auto"/>
              <w:bottom w:val="single" w:sz="12" w:space="0" w:color="auto"/>
            </w:tcBorders>
            <w:hideMark/>
          </w:tcPr>
          <w:p w14:paraId="01A1508F"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Mobility (</w:t>
            </w:r>
            <m:oMath>
              <m:sSup>
                <m:sSupPr>
                  <m:ctrlPr>
                    <w:rPr>
                      <w:rFonts w:ascii="Cambria Math" w:hAnsi="Cambria Math"/>
                      <w:i/>
                      <w:iCs/>
                      <w:szCs w:val="24"/>
                      <w:lang w:val="de-DE" w:eastAsia="ja-JP"/>
                    </w:rPr>
                  </m:ctrlPr>
                </m:sSupPr>
                <m:e>
                  <m:r>
                    <m:rPr>
                      <m:sty m:val="bi"/>
                    </m:rPr>
                    <w:rPr>
                      <w:rFonts w:ascii="Cambria Math" w:hAnsi="Cambria Math"/>
                      <w:szCs w:val="24"/>
                      <w:lang w:val="de-DE" w:eastAsia="ja-JP"/>
                    </w:rPr>
                    <m:t>cm</m:t>
                  </m:r>
                </m:e>
                <m:sup>
                  <m:r>
                    <m:rPr>
                      <m:sty m:val="b"/>
                    </m:rPr>
                    <w:rPr>
                      <w:rFonts w:ascii="Cambria Math" w:hAnsi="Cambria Math"/>
                      <w:szCs w:val="24"/>
                      <w:lang w:val="de-DE" w:eastAsia="ja-JP"/>
                    </w:rPr>
                    <m:t>2</m:t>
                  </m:r>
                </m:sup>
              </m:sSup>
              <m:r>
                <m:rPr>
                  <m:sty m:val="b"/>
                </m:rPr>
                <w:rPr>
                  <w:rFonts w:ascii="Cambria Math" w:hAnsi="Cambria Math"/>
                  <w:szCs w:val="24"/>
                  <w:lang w:val="de-DE" w:eastAsia="ja-JP"/>
                </w:rPr>
                <m:t>/</m:t>
              </m:r>
              <m:r>
                <m:rPr>
                  <m:sty m:val="bi"/>
                </m:rPr>
                <w:rPr>
                  <w:rFonts w:ascii="Cambria Math" w:hAnsi="Cambria Math"/>
                  <w:szCs w:val="24"/>
                  <w:lang w:val="de-DE" w:eastAsia="ja-JP"/>
                </w:rPr>
                <m:t>Vs</m:t>
              </m:r>
            </m:oMath>
            <w:r w:rsidRPr="00D92799">
              <w:rPr>
                <w:szCs w:val="24"/>
                <w:lang w:val="de-DE" w:eastAsia="ja-JP"/>
              </w:rPr>
              <w:t>)</w:t>
            </w:r>
          </w:p>
        </w:tc>
      </w:tr>
      <w:tr w:rsidR="00D92799" w:rsidRPr="00D92799" w14:paraId="52BB9443" w14:textId="77777777" w:rsidTr="00AE35B0">
        <w:trPr>
          <w:cnfStyle w:val="000000100000" w:firstRow="0" w:lastRow="0" w:firstColumn="0" w:lastColumn="0" w:oddVBand="0" w:evenVBand="0" w:oddHBand="1" w:evenHBand="0" w:firstRowFirstColumn="0" w:firstRowLastColumn="0" w:lastRowFirstColumn="0" w:lastRowLastColumn="0"/>
          <w:trHeight w:val="526"/>
        </w:trPr>
        <w:tc>
          <w:tcPr>
            <w:tcW w:w="1701" w:type="dxa"/>
            <w:tcBorders>
              <w:top w:val="single" w:sz="12" w:space="0" w:color="auto"/>
              <w:bottom w:val="nil"/>
            </w:tcBorders>
            <w:hideMark/>
          </w:tcPr>
          <w:p w14:paraId="173AD31C"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lastRenderedPageBreak/>
              <w:t>CQD</w:t>
            </w:r>
          </w:p>
        </w:tc>
        <w:tc>
          <w:tcPr>
            <w:tcW w:w="3261" w:type="dxa"/>
            <w:tcBorders>
              <w:top w:val="single" w:sz="12" w:space="0" w:color="auto"/>
              <w:bottom w:val="nil"/>
            </w:tcBorders>
            <w:hideMark/>
          </w:tcPr>
          <w:p w14:paraId="46C198F9"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2.8X10</w:t>
            </w:r>
            <w:r w:rsidRPr="00D92799">
              <w:rPr>
                <w:szCs w:val="24"/>
                <w:vertAlign w:val="superscript"/>
                <w:lang w:val="de-DE" w:eastAsia="ja-JP"/>
              </w:rPr>
              <w:t>15</w:t>
            </w:r>
          </w:p>
        </w:tc>
        <w:tc>
          <w:tcPr>
            <w:tcW w:w="3402" w:type="dxa"/>
            <w:tcBorders>
              <w:top w:val="single" w:sz="12" w:space="0" w:color="auto"/>
              <w:bottom w:val="nil"/>
            </w:tcBorders>
            <w:hideMark/>
          </w:tcPr>
          <w:p w14:paraId="0C1668B5"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23.7</w:t>
            </w:r>
          </w:p>
        </w:tc>
      </w:tr>
      <w:tr w:rsidR="00D92799" w:rsidRPr="00D92799" w14:paraId="4B64950D" w14:textId="77777777" w:rsidTr="00AE35B0">
        <w:trPr>
          <w:trHeight w:val="526"/>
        </w:trPr>
        <w:tc>
          <w:tcPr>
            <w:tcW w:w="1701" w:type="dxa"/>
            <w:tcBorders>
              <w:top w:val="nil"/>
              <w:bottom w:val="nil"/>
            </w:tcBorders>
            <w:hideMark/>
          </w:tcPr>
          <w:p w14:paraId="0133A423"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Gra</w:t>
            </w:r>
          </w:p>
        </w:tc>
        <w:tc>
          <w:tcPr>
            <w:tcW w:w="3261" w:type="dxa"/>
            <w:tcBorders>
              <w:top w:val="nil"/>
              <w:bottom w:val="nil"/>
            </w:tcBorders>
            <w:hideMark/>
          </w:tcPr>
          <w:p w14:paraId="352C855E"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9.28X10</w:t>
            </w:r>
            <w:r w:rsidRPr="00D92799">
              <w:rPr>
                <w:szCs w:val="24"/>
                <w:vertAlign w:val="superscript"/>
                <w:lang w:val="de-DE" w:eastAsia="ja-JP"/>
              </w:rPr>
              <w:t>12</w:t>
            </w:r>
          </w:p>
        </w:tc>
        <w:tc>
          <w:tcPr>
            <w:tcW w:w="3402" w:type="dxa"/>
            <w:tcBorders>
              <w:top w:val="nil"/>
              <w:bottom w:val="nil"/>
            </w:tcBorders>
            <w:hideMark/>
          </w:tcPr>
          <w:p w14:paraId="080538E6"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51300</w:t>
            </w:r>
          </w:p>
        </w:tc>
      </w:tr>
      <w:tr w:rsidR="00D92799" w:rsidRPr="00D92799" w14:paraId="345EC929" w14:textId="77777777" w:rsidTr="00AE35B0">
        <w:trPr>
          <w:cnfStyle w:val="000000100000" w:firstRow="0" w:lastRow="0" w:firstColumn="0" w:lastColumn="0" w:oddVBand="0" w:evenVBand="0" w:oddHBand="1" w:evenHBand="0" w:firstRowFirstColumn="0" w:firstRowLastColumn="0" w:lastRowFirstColumn="0" w:lastRowLastColumn="0"/>
          <w:trHeight w:val="526"/>
        </w:trPr>
        <w:tc>
          <w:tcPr>
            <w:tcW w:w="1701" w:type="dxa"/>
            <w:tcBorders>
              <w:top w:val="nil"/>
              <w:bottom w:val="nil"/>
            </w:tcBorders>
            <w:hideMark/>
          </w:tcPr>
          <w:p w14:paraId="6CB6EC79"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FF-Gra</w:t>
            </w:r>
          </w:p>
        </w:tc>
        <w:tc>
          <w:tcPr>
            <w:tcW w:w="3261" w:type="dxa"/>
            <w:tcBorders>
              <w:top w:val="nil"/>
              <w:bottom w:val="nil"/>
            </w:tcBorders>
            <w:hideMark/>
          </w:tcPr>
          <w:p w14:paraId="409AD0E6"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3.1X10</w:t>
            </w:r>
            <w:r w:rsidRPr="00D92799">
              <w:rPr>
                <w:szCs w:val="24"/>
                <w:vertAlign w:val="superscript"/>
                <w:lang w:val="de-DE" w:eastAsia="ja-JP"/>
              </w:rPr>
              <w:t xml:space="preserve">13 </w:t>
            </w:r>
          </w:p>
        </w:tc>
        <w:tc>
          <w:tcPr>
            <w:tcW w:w="3402" w:type="dxa"/>
            <w:tcBorders>
              <w:top w:val="nil"/>
              <w:bottom w:val="nil"/>
            </w:tcBorders>
            <w:hideMark/>
          </w:tcPr>
          <w:p w14:paraId="0E4CD39C"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6320</w:t>
            </w:r>
          </w:p>
        </w:tc>
      </w:tr>
      <w:tr w:rsidR="00D92799" w:rsidRPr="00D92799" w14:paraId="5E34B4B9" w14:textId="77777777" w:rsidTr="00AE35B0">
        <w:trPr>
          <w:trHeight w:val="526"/>
        </w:trPr>
        <w:tc>
          <w:tcPr>
            <w:tcW w:w="1701" w:type="dxa"/>
            <w:tcBorders>
              <w:top w:val="nil"/>
              <w:bottom w:val="nil"/>
            </w:tcBorders>
            <w:hideMark/>
          </w:tcPr>
          <w:p w14:paraId="3357FA4B"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CQD/Gra</w:t>
            </w:r>
          </w:p>
        </w:tc>
        <w:tc>
          <w:tcPr>
            <w:tcW w:w="3261" w:type="dxa"/>
            <w:tcBorders>
              <w:top w:val="nil"/>
              <w:bottom w:val="nil"/>
            </w:tcBorders>
            <w:hideMark/>
          </w:tcPr>
          <w:p w14:paraId="5129E543"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3.59X10</w:t>
            </w:r>
            <w:r w:rsidRPr="00D92799">
              <w:rPr>
                <w:szCs w:val="24"/>
                <w:vertAlign w:val="superscript"/>
                <w:lang w:val="de-DE" w:eastAsia="ja-JP"/>
              </w:rPr>
              <w:t>14</w:t>
            </w:r>
          </w:p>
        </w:tc>
        <w:tc>
          <w:tcPr>
            <w:tcW w:w="3402" w:type="dxa"/>
            <w:tcBorders>
              <w:top w:val="nil"/>
              <w:bottom w:val="nil"/>
            </w:tcBorders>
            <w:hideMark/>
          </w:tcPr>
          <w:p w14:paraId="4F4D2942"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353</w:t>
            </w:r>
          </w:p>
        </w:tc>
      </w:tr>
      <w:tr w:rsidR="00D92799" w:rsidRPr="00D92799" w14:paraId="41986384" w14:textId="77777777" w:rsidTr="00AE35B0">
        <w:trPr>
          <w:cnfStyle w:val="000000100000" w:firstRow="0" w:lastRow="0" w:firstColumn="0" w:lastColumn="0" w:oddVBand="0" w:evenVBand="0" w:oddHBand="1" w:evenHBand="0" w:firstRowFirstColumn="0" w:firstRowLastColumn="0" w:lastRowFirstColumn="0" w:lastRowLastColumn="0"/>
          <w:trHeight w:val="526"/>
        </w:trPr>
        <w:tc>
          <w:tcPr>
            <w:tcW w:w="1701" w:type="dxa"/>
            <w:tcBorders>
              <w:top w:val="nil"/>
              <w:bottom w:val="single" w:sz="12" w:space="0" w:color="auto"/>
            </w:tcBorders>
            <w:hideMark/>
          </w:tcPr>
          <w:p w14:paraId="2705FEB1"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CQD/FF-Gra</w:t>
            </w:r>
          </w:p>
        </w:tc>
        <w:tc>
          <w:tcPr>
            <w:tcW w:w="3261" w:type="dxa"/>
            <w:tcBorders>
              <w:top w:val="nil"/>
              <w:bottom w:val="single" w:sz="12" w:space="0" w:color="auto"/>
            </w:tcBorders>
            <w:hideMark/>
          </w:tcPr>
          <w:p w14:paraId="2C088BD7"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7.62X10</w:t>
            </w:r>
            <w:r w:rsidRPr="00D92799">
              <w:rPr>
                <w:szCs w:val="24"/>
                <w:vertAlign w:val="superscript"/>
                <w:lang w:val="de-DE" w:eastAsia="ja-JP"/>
              </w:rPr>
              <w:t>15</w:t>
            </w:r>
          </w:p>
        </w:tc>
        <w:tc>
          <w:tcPr>
            <w:tcW w:w="3402" w:type="dxa"/>
            <w:tcBorders>
              <w:top w:val="nil"/>
              <w:bottom w:val="single" w:sz="12" w:space="0" w:color="auto"/>
            </w:tcBorders>
            <w:hideMark/>
          </w:tcPr>
          <w:p w14:paraId="5EE99224"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798</w:t>
            </w:r>
          </w:p>
        </w:tc>
      </w:tr>
    </w:tbl>
    <w:p w14:paraId="0E2EA323"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2E352393"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T</w:t>
      </w:r>
      <w:r w:rsidRPr="00D92799">
        <w:rPr>
          <w:rFonts w:ascii="Times New Roman" w:eastAsia="MS Mincho" w:hAnsi="Times New Roman" w:cs="Times New Roman"/>
          <w:kern w:val="0"/>
          <w:szCs w:val="24"/>
          <w:lang w:val="de-DE" w:eastAsia="ja-JP"/>
        </w:rPr>
        <w:t>able S2 Hall effect measurement of CQD, Gra, FF-Gra, CQD/Gra and CQD/FF-Gra under 352-nm light irradiation.</w:t>
      </w:r>
    </w:p>
    <w:tbl>
      <w:tblPr>
        <w:tblStyle w:val="220"/>
        <w:tblW w:w="8364" w:type="dxa"/>
        <w:tblLook w:val="0420" w:firstRow="1" w:lastRow="0" w:firstColumn="0" w:lastColumn="0" w:noHBand="0" w:noVBand="1"/>
      </w:tblPr>
      <w:tblGrid>
        <w:gridCol w:w="1701"/>
        <w:gridCol w:w="3261"/>
        <w:gridCol w:w="3402"/>
      </w:tblGrid>
      <w:tr w:rsidR="00D92799" w:rsidRPr="00D92799" w14:paraId="22CE8E07" w14:textId="77777777" w:rsidTr="00AE35B0">
        <w:trPr>
          <w:cnfStyle w:val="100000000000" w:firstRow="1" w:lastRow="0" w:firstColumn="0" w:lastColumn="0" w:oddVBand="0" w:evenVBand="0" w:oddHBand="0" w:evenHBand="0" w:firstRowFirstColumn="0" w:firstRowLastColumn="0" w:lastRowFirstColumn="0" w:lastRowLastColumn="0"/>
          <w:trHeight w:val="508"/>
        </w:trPr>
        <w:tc>
          <w:tcPr>
            <w:tcW w:w="1701" w:type="dxa"/>
            <w:tcBorders>
              <w:top w:val="single" w:sz="12" w:space="0" w:color="auto"/>
              <w:bottom w:val="single" w:sz="12" w:space="0" w:color="auto"/>
            </w:tcBorders>
            <w:hideMark/>
          </w:tcPr>
          <w:p w14:paraId="47A2782C"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Sample</w:t>
            </w:r>
          </w:p>
        </w:tc>
        <w:tc>
          <w:tcPr>
            <w:tcW w:w="3261" w:type="dxa"/>
            <w:tcBorders>
              <w:top w:val="single" w:sz="12" w:space="0" w:color="auto"/>
              <w:bottom w:val="single" w:sz="12" w:space="0" w:color="auto"/>
            </w:tcBorders>
            <w:hideMark/>
          </w:tcPr>
          <w:p w14:paraId="3EE90B8C"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Carrier concentration (cm</w:t>
            </w:r>
            <w:r w:rsidRPr="00D92799">
              <w:rPr>
                <w:szCs w:val="24"/>
                <w:vertAlign w:val="superscript"/>
                <w:lang w:val="de-DE" w:eastAsia="ja-JP"/>
              </w:rPr>
              <w:t>-3</w:t>
            </w:r>
            <w:r w:rsidRPr="00D92799">
              <w:rPr>
                <w:szCs w:val="24"/>
                <w:lang w:val="de-DE" w:eastAsia="ja-JP"/>
              </w:rPr>
              <w:t>)</w:t>
            </w:r>
          </w:p>
        </w:tc>
        <w:tc>
          <w:tcPr>
            <w:tcW w:w="3402" w:type="dxa"/>
            <w:tcBorders>
              <w:top w:val="single" w:sz="12" w:space="0" w:color="auto"/>
              <w:bottom w:val="single" w:sz="12" w:space="0" w:color="auto"/>
            </w:tcBorders>
            <w:hideMark/>
          </w:tcPr>
          <w:p w14:paraId="0D6CD25A"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Mobility (</w:t>
            </w:r>
            <m:oMath>
              <m:sSup>
                <m:sSupPr>
                  <m:ctrlPr>
                    <w:rPr>
                      <w:rFonts w:ascii="Cambria Math" w:hAnsi="Cambria Math"/>
                      <w:i/>
                      <w:iCs/>
                      <w:szCs w:val="24"/>
                      <w:lang w:val="de-DE" w:eastAsia="ja-JP"/>
                    </w:rPr>
                  </m:ctrlPr>
                </m:sSupPr>
                <m:e>
                  <m:r>
                    <m:rPr>
                      <m:sty m:val="bi"/>
                    </m:rPr>
                    <w:rPr>
                      <w:rFonts w:ascii="Cambria Math" w:hAnsi="Cambria Math"/>
                      <w:szCs w:val="24"/>
                      <w:lang w:val="de-DE" w:eastAsia="ja-JP"/>
                    </w:rPr>
                    <m:t>cm</m:t>
                  </m:r>
                </m:e>
                <m:sup>
                  <m:r>
                    <m:rPr>
                      <m:sty m:val="b"/>
                    </m:rPr>
                    <w:rPr>
                      <w:rFonts w:ascii="Cambria Math" w:hAnsi="Cambria Math"/>
                      <w:szCs w:val="24"/>
                      <w:lang w:val="de-DE" w:eastAsia="ja-JP"/>
                    </w:rPr>
                    <m:t>2</m:t>
                  </m:r>
                </m:sup>
              </m:sSup>
              <m:r>
                <m:rPr>
                  <m:sty m:val="b"/>
                </m:rPr>
                <w:rPr>
                  <w:rFonts w:ascii="Cambria Math" w:hAnsi="Cambria Math"/>
                  <w:szCs w:val="24"/>
                  <w:lang w:val="de-DE" w:eastAsia="ja-JP"/>
                </w:rPr>
                <m:t>/</m:t>
              </m:r>
              <m:r>
                <m:rPr>
                  <m:sty m:val="bi"/>
                </m:rPr>
                <w:rPr>
                  <w:rFonts w:ascii="Cambria Math" w:hAnsi="Cambria Math"/>
                  <w:szCs w:val="24"/>
                  <w:lang w:val="de-DE" w:eastAsia="ja-JP"/>
                </w:rPr>
                <m:t>Vs</m:t>
              </m:r>
            </m:oMath>
            <w:r w:rsidRPr="00D92799">
              <w:rPr>
                <w:szCs w:val="24"/>
                <w:lang w:val="de-DE" w:eastAsia="ja-JP"/>
              </w:rPr>
              <w:t>)</w:t>
            </w:r>
          </w:p>
        </w:tc>
      </w:tr>
      <w:tr w:rsidR="00D92799" w:rsidRPr="00D92799" w14:paraId="760CB167" w14:textId="77777777" w:rsidTr="00AE35B0">
        <w:trPr>
          <w:cnfStyle w:val="000000100000" w:firstRow="0" w:lastRow="0" w:firstColumn="0" w:lastColumn="0" w:oddVBand="0" w:evenVBand="0" w:oddHBand="1" w:evenHBand="0" w:firstRowFirstColumn="0" w:firstRowLastColumn="0" w:lastRowFirstColumn="0" w:lastRowLastColumn="0"/>
          <w:trHeight w:val="508"/>
        </w:trPr>
        <w:tc>
          <w:tcPr>
            <w:tcW w:w="1701" w:type="dxa"/>
            <w:tcBorders>
              <w:top w:val="single" w:sz="12" w:space="0" w:color="auto"/>
              <w:bottom w:val="nil"/>
            </w:tcBorders>
            <w:hideMark/>
          </w:tcPr>
          <w:p w14:paraId="692B7962"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CQD</w:t>
            </w:r>
          </w:p>
        </w:tc>
        <w:tc>
          <w:tcPr>
            <w:tcW w:w="3261" w:type="dxa"/>
            <w:tcBorders>
              <w:top w:val="single" w:sz="12" w:space="0" w:color="auto"/>
              <w:bottom w:val="nil"/>
            </w:tcBorders>
            <w:hideMark/>
          </w:tcPr>
          <w:p w14:paraId="43DC9272"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4.50X10</w:t>
            </w:r>
            <w:r w:rsidRPr="00D92799">
              <w:rPr>
                <w:szCs w:val="24"/>
                <w:vertAlign w:val="superscript"/>
                <w:lang w:val="de-DE" w:eastAsia="ja-JP"/>
              </w:rPr>
              <w:t>16</w:t>
            </w:r>
          </w:p>
        </w:tc>
        <w:tc>
          <w:tcPr>
            <w:tcW w:w="3402" w:type="dxa"/>
            <w:tcBorders>
              <w:top w:val="single" w:sz="12" w:space="0" w:color="auto"/>
              <w:bottom w:val="nil"/>
            </w:tcBorders>
            <w:hideMark/>
          </w:tcPr>
          <w:p w14:paraId="7FEB0430"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20.6</w:t>
            </w:r>
          </w:p>
        </w:tc>
      </w:tr>
      <w:tr w:rsidR="00D92799" w:rsidRPr="00D92799" w14:paraId="7CB70468" w14:textId="77777777" w:rsidTr="00AE35B0">
        <w:trPr>
          <w:trHeight w:val="508"/>
        </w:trPr>
        <w:tc>
          <w:tcPr>
            <w:tcW w:w="1701" w:type="dxa"/>
            <w:tcBorders>
              <w:top w:val="nil"/>
              <w:bottom w:val="nil"/>
            </w:tcBorders>
            <w:hideMark/>
          </w:tcPr>
          <w:p w14:paraId="5FFEA1F2"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Gra</w:t>
            </w:r>
          </w:p>
        </w:tc>
        <w:tc>
          <w:tcPr>
            <w:tcW w:w="3261" w:type="dxa"/>
            <w:tcBorders>
              <w:top w:val="nil"/>
              <w:bottom w:val="nil"/>
            </w:tcBorders>
            <w:hideMark/>
          </w:tcPr>
          <w:p w14:paraId="46979F8C"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1.14X10</w:t>
            </w:r>
            <w:r w:rsidRPr="00D92799">
              <w:rPr>
                <w:szCs w:val="24"/>
                <w:vertAlign w:val="superscript"/>
                <w:lang w:val="de-DE" w:eastAsia="ja-JP"/>
              </w:rPr>
              <w:t>13</w:t>
            </w:r>
          </w:p>
        </w:tc>
        <w:tc>
          <w:tcPr>
            <w:tcW w:w="3402" w:type="dxa"/>
            <w:tcBorders>
              <w:top w:val="nil"/>
              <w:bottom w:val="nil"/>
            </w:tcBorders>
            <w:hideMark/>
          </w:tcPr>
          <w:p w14:paraId="41D0A782"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51300</w:t>
            </w:r>
          </w:p>
        </w:tc>
      </w:tr>
      <w:tr w:rsidR="00D92799" w:rsidRPr="00D92799" w14:paraId="35D2FEFB" w14:textId="77777777" w:rsidTr="00AE35B0">
        <w:trPr>
          <w:cnfStyle w:val="000000100000" w:firstRow="0" w:lastRow="0" w:firstColumn="0" w:lastColumn="0" w:oddVBand="0" w:evenVBand="0" w:oddHBand="1" w:evenHBand="0" w:firstRowFirstColumn="0" w:firstRowLastColumn="0" w:lastRowFirstColumn="0" w:lastRowLastColumn="0"/>
          <w:trHeight w:val="508"/>
        </w:trPr>
        <w:tc>
          <w:tcPr>
            <w:tcW w:w="1701" w:type="dxa"/>
            <w:tcBorders>
              <w:top w:val="nil"/>
              <w:bottom w:val="nil"/>
            </w:tcBorders>
            <w:hideMark/>
          </w:tcPr>
          <w:p w14:paraId="1431165A"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FF-Grab</w:t>
            </w:r>
          </w:p>
        </w:tc>
        <w:tc>
          <w:tcPr>
            <w:tcW w:w="3261" w:type="dxa"/>
            <w:tcBorders>
              <w:top w:val="nil"/>
              <w:bottom w:val="nil"/>
            </w:tcBorders>
            <w:hideMark/>
          </w:tcPr>
          <w:p w14:paraId="3A3324E1"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9.82X10</w:t>
            </w:r>
            <w:r w:rsidRPr="00D92799">
              <w:rPr>
                <w:szCs w:val="24"/>
                <w:vertAlign w:val="superscript"/>
                <w:lang w:val="de-DE" w:eastAsia="ja-JP"/>
              </w:rPr>
              <w:t>13</w:t>
            </w:r>
          </w:p>
        </w:tc>
        <w:tc>
          <w:tcPr>
            <w:tcW w:w="3402" w:type="dxa"/>
            <w:tcBorders>
              <w:top w:val="nil"/>
              <w:bottom w:val="nil"/>
            </w:tcBorders>
            <w:hideMark/>
          </w:tcPr>
          <w:p w14:paraId="571AAFB1"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6201</w:t>
            </w:r>
          </w:p>
        </w:tc>
      </w:tr>
      <w:tr w:rsidR="00D92799" w:rsidRPr="00D92799" w14:paraId="5F281743" w14:textId="77777777" w:rsidTr="00AE35B0">
        <w:trPr>
          <w:trHeight w:val="508"/>
        </w:trPr>
        <w:tc>
          <w:tcPr>
            <w:tcW w:w="1701" w:type="dxa"/>
            <w:tcBorders>
              <w:top w:val="nil"/>
              <w:bottom w:val="nil"/>
            </w:tcBorders>
            <w:hideMark/>
          </w:tcPr>
          <w:p w14:paraId="7A8CA950"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CQD/Gra</w:t>
            </w:r>
          </w:p>
        </w:tc>
        <w:tc>
          <w:tcPr>
            <w:tcW w:w="3261" w:type="dxa"/>
            <w:tcBorders>
              <w:top w:val="nil"/>
              <w:bottom w:val="nil"/>
            </w:tcBorders>
            <w:hideMark/>
          </w:tcPr>
          <w:p w14:paraId="014862DE"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5.41X10</w:t>
            </w:r>
            <w:r w:rsidRPr="00D92799">
              <w:rPr>
                <w:szCs w:val="24"/>
                <w:vertAlign w:val="superscript"/>
                <w:lang w:val="de-DE" w:eastAsia="ja-JP"/>
              </w:rPr>
              <w:t>15</w:t>
            </w:r>
          </w:p>
        </w:tc>
        <w:tc>
          <w:tcPr>
            <w:tcW w:w="3402" w:type="dxa"/>
            <w:tcBorders>
              <w:top w:val="nil"/>
              <w:bottom w:val="nil"/>
            </w:tcBorders>
            <w:hideMark/>
          </w:tcPr>
          <w:p w14:paraId="51059B6A"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321</w:t>
            </w:r>
          </w:p>
        </w:tc>
      </w:tr>
      <w:tr w:rsidR="00D92799" w:rsidRPr="00D92799" w14:paraId="72B8140C" w14:textId="77777777" w:rsidTr="00AE35B0">
        <w:trPr>
          <w:cnfStyle w:val="000000100000" w:firstRow="0" w:lastRow="0" w:firstColumn="0" w:lastColumn="0" w:oddVBand="0" w:evenVBand="0" w:oddHBand="1" w:evenHBand="0" w:firstRowFirstColumn="0" w:firstRowLastColumn="0" w:lastRowFirstColumn="0" w:lastRowLastColumn="0"/>
          <w:trHeight w:val="508"/>
        </w:trPr>
        <w:tc>
          <w:tcPr>
            <w:tcW w:w="1701" w:type="dxa"/>
            <w:tcBorders>
              <w:top w:val="nil"/>
              <w:bottom w:val="single" w:sz="12" w:space="0" w:color="auto"/>
            </w:tcBorders>
            <w:hideMark/>
          </w:tcPr>
          <w:p w14:paraId="20113DE8"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CQD/FF-Gra</w:t>
            </w:r>
          </w:p>
        </w:tc>
        <w:tc>
          <w:tcPr>
            <w:tcW w:w="3261" w:type="dxa"/>
            <w:tcBorders>
              <w:top w:val="nil"/>
              <w:bottom w:val="single" w:sz="12" w:space="0" w:color="auto"/>
            </w:tcBorders>
            <w:hideMark/>
          </w:tcPr>
          <w:p w14:paraId="5080BB95"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2.06X10</w:t>
            </w:r>
            <w:r w:rsidRPr="00D92799">
              <w:rPr>
                <w:szCs w:val="24"/>
                <w:vertAlign w:val="superscript"/>
                <w:lang w:val="de-DE" w:eastAsia="ja-JP"/>
              </w:rPr>
              <w:t>18</w:t>
            </w:r>
          </w:p>
        </w:tc>
        <w:tc>
          <w:tcPr>
            <w:tcW w:w="3402" w:type="dxa"/>
            <w:tcBorders>
              <w:top w:val="nil"/>
              <w:bottom w:val="single" w:sz="12" w:space="0" w:color="auto"/>
            </w:tcBorders>
            <w:hideMark/>
          </w:tcPr>
          <w:p w14:paraId="75A915D9"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31988</w:t>
            </w:r>
          </w:p>
        </w:tc>
      </w:tr>
    </w:tbl>
    <w:p w14:paraId="1AE6180F"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0835A921"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T</w:t>
      </w:r>
      <w:r w:rsidRPr="00D92799">
        <w:rPr>
          <w:rFonts w:ascii="Times New Roman" w:eastAsia="MS Mincho" w:hAnsi="Times New Roman" w:cs="Times New Roman"/>
          <w:kern w:val="0"/>
          <w:szCs w:val="24"/>
          <w:lang w:val="de-DE" w:eastAsia="ja-JP"/>
        </w:rPr>
        <w:t>able S2 Hall effect measurement of CQD, Gra, FF-Gra, CQD/Gra and CQD/FF-Gra under 580-nm light irradiation.</w:t>
      </w:r>
    </w:p>
    <w:tbl>
      <w:tblPr>
        <w:tblStyle w:val="220"/>
        <w:tblW w:w="8364" w:type="dxa"/>
        <w:tblLook w:val="0420" w:firstRow="1" w:lastRow="0" w:firstColumn="0" w:lastColumn="0" w:noHBand="0" w:noVBand="1"/>
      </w:tblPr>
      <w:tblGrid>
        <w:gridCol w:w="1701"/>
        <w:gridCol w:w="3261"/>
        <w:gridCol w:w="3402"/>
      </w:tblGrid>
      <w:tr w:rsidR="00D92799" w:rsidRPr="00D92799" w14:paraId="58F60454" w14:textId="77777777" w:rsidTr="00AE35B0">
        <w:trPr>
          <w:cnfStyle w:val="100000000000" w:firstRow="1" w:lastRow="0" w:firstColumn="0" w:lastColumn="0" w:oddVBand="0" w:evenVBand="0" w:oddHBand="0" w:evenHBand="0" w:firstRowFirstColumn="0" w:firstRowLastColumn="0" w:lastRowFirstColumn="0" w:lastRowLastColumn="0"/>
          <w:trHeight w:val="527"/>
        </w:trPr>
        <w:tc>
          <w:tcPr>
            <w:tcW w:w="1701" w:type="dxa"/>
            <w:tcBorders>
              <w:top w:val="single" w:sz="12" w:space="0" w:color="auto"/>
              <w:bottom w:val="single" w:sz="12" w:space="0" w:color="auto"/>
            </w:tcBorders>
            <w:hideMark/>
          </w:tcPr>
          <w:p w14:paraId="0DA61AE0"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Sample</w:t>
            </w:r>
          </w:p>
        </w:tc>
        <w:tc>
          <w:tcPr>
            <w:tcW w:w="3261" w:type="dxa"/>
            <w:tcBorders>
              <w:top w:val="single" w:sz="12" w:space="0" w:color="auto"/>
              <w:bottom w:val="single" w:sz="12" w:space="0" w:color="auto"/>
            </w:tcBorders>
            <w:hideMark/>
          </w:tcPr>
          <w:p w14:paraId="3861CC95"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Carrier concentration (cm</w:t>
            </w:r>
            <w:r w:rsidRPr="00D92799">
              <w:rPr>
                <w:szCs w:val="24"/>
                <w:vertAlign w:val="superscript"/>
                <w:lang w:val="de-DE" w:eastAsia="ja-JP"/>
              </w:rPr>
              <w:t>-3</w:t>
            </w:r>
            <w:r w:rsidRPr="00D92799">
              <w:rPr>
                <w:szCs w:val="24"/>
                <w:lang w:val="de-DE" w:eastAsia="ja-JP"/>
              </w:rPr>
              <w:t>)</w:t>
            </w:r>
          </w:p>
        </w:tc>
        <w:tc>
          <w:tcPr>
            <w:tcW w:w="3402" w:type="dxa"/>
            <w:tcBorders>
              <w:top w:val="single" w:sz="12" w:space="0" w:color="auto"/>
              <w:bottom w:val="single" w:sz="12" w:space="0" w:color="auto"/>
            </w:tcBorders>
            <w:hideMark/>
          </w:tcPr>
          <w:p w14:paraId="1AF2355E"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Mobility (</w:t>
            </w:r>
            <m:oMath>
              <m:sSup>
                <m:sSupPr>
                  <m:ctrlPr>
                    <w:rPr>
                      <w:rFonts w:ascii="Cambria Math" w:hAnsi="Cambria Math"/>
                      <w:i/>
                      <w:iCs/>
                      <w:szCs w:val="24"/>
                      <w:lang w:val="de-DE" w:eastAsia="ja-JP"/>
                    </w:rPr>
                  </m:ctrlPr>
                </m:sSupPr>
                <m:e>
                  <m:r>
                    <m:rPr>
                      <m:sty m:val="bi"/>
                    </m:rPr>
                    <w:rPr>
                      <w:rFonts w:ascii="Cambria Math" w:hAnsi="Cambria Math"/>
                      <w:szCs w:val="24"/>
                      <w:lang w:val="de-DE" w:eastAsia="ja-JP"/>
                    </w:rPr>
                    <m:t>cm</m:t>
                  </m:r>
                </m:e>
                <m:sup>
                  <m:r>
                    <m:rPr>
                      <m:sty m:val="b"/>
                    </m:rPr>
                    <w:rPr>
                      <w:rFonts w:ascii="Cambria Math" w:hAnsi="Cambria Math"/>
                      <w:szCs w:val="24"/>
                      <w:lang w:val="de-DE" w:eastAsia="ja-JP"/>
                    </w:rPr>
                    <m:t>2</m:t>
                  </m:r>
                </m:sup>
              </m:sSup>
              <m:r>
                <m:rPr>
                  <m:sty m:val="b"/>
                </m:rPr>
                <w:rPr>
                  <w:rFonts w:ascii="Cambria Math" w:hAnsi="Cambria Math"/>
                  <w:szCs w:val="24"/>
                  <w:lang w:val="de-DE" w:eastAsia="ja-JP"/>
                </w:rPr>
                <m:t>/</m:t>
              </m:r>
              <m:r>
                <m:rPr>
                  <m:sty m:val="bi"/>
                </m:rPr>
                <w:rPr>
                  <w:rFonts w:ascii="Cambria Math" w:hAnsi="Cambria Math"/>
                  <w:szCs w:val="24"/>
                  <w:lang w:val="de-DE" w:eastAsia="ja-JP"/>
                </w:rPr>
                <m:t>Vs</m:t>
              </m:r>
            </m:oMath>
            <w:r w:rsidRPr="00D92799">
              <w:rPr>
                <w:szCs w:val="24"/>
                <w:lang w:val="de-DE" w:eastAsia="ja-JP"/>
              </w:rPr>
              <w:t>)</w:t>
            </w:r>
          </w:p>
        </w:tc>
      </w:tr>
      <w:tr w:rsidR="00D92799" w:rsidRPr="00D92799" w14:paraId="36B59033" w14:textId="77777777" w:rsidTr="00AE35B0">
        <w:trPr>
          <w:cnfStyle w:val="000000100000" w:firstRow="0" w:lastRow="0" w:firstColumn="0" w:lastColumn="0" w:oddVBand="0" w:evenVBand="0" w:oddHBand="1" w:evenHBand="0" w:firstRowFirstColumn="0" w:firstRowLastColumn="0" w:lastRowFirstColumn="0" w:lastRowLastColumn="0"/>
          <w:trHeight w:val="527"/>
        </w:trPr>
        <w:tc>
          <w:tcPr>
            <w:tcW w:w="1701" w:type="dxa"/>
            <w:tcBorders>
              <w:top w:val="single" w:sz="12" w:space="0" w:color="auto"/>
              <w:bottom w:val="nil"/>
            </w:tcBorders>
            <w:hideMark/>
          </w:tcPr>
          <w:p w14:paraId="7110F8A8"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CQD</w:t>
            </w:r>
          </w:p>
        </w:tc>
        <w:tc>
          <w:tcPr>
            <w:tcW w:w="3261" w:type="dxa"/>
            <w:tcBorders>
              <w:top w:val="single" w:sz="12" w:space="0" w:color="auto"/>
              <w:bottom w:val="nil"/>
            </w:tcBorders>
            <w:hideMark/>
          </w:tcPr>
          <w:p w14:paraId="332045AF"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6.52X10</w:t>
            </w:r>
            <w:r w:rsidRPr="00D92799">
              <w:rPr>
                <w:szCs w:val="24"/>
                <w:vertAlign w:val="superscript"/>
                <w:lang w:val="de-DE" w:eastAsia="ja-JP"/>
              </w:rPr>
              <w:t>15</w:t>
            </w:r>
          </w:p>
        </w:tc>
        <w:tc>
          <w:tcPr>
            <w:tcW w:w="3402" w:type="dxa"/>
            <w:tcBorders>
              <w:top w:val="single" w:sz="12" w:space="0" w:color="auto"/>
              <w:bottom w:val="nil"/>
            </w:tcBorders>
            <w:hideMark/>
          </w:tcPr>
          <w:p w14:paraId="781E1FC4"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 xml:space="preserve">22.8 </w:t>
            </w:r>
          </w:p>
        </w:tc>
      </w:tr>
      <w:tr w:rsidR="00D92799" w:rsidRPr="00D92799" w14:paraId="554F0EAE" w14:textId="77777777" w:rsidTr="00AE35B0">
        <w:trPr>
          <w:trHeight w:val="527"/>
        </w:trPr>
        <w:tc>
          <w:tcPr>
            <w:tcW w:w="1701" w:type="dxa"/>
            <w:tcBorders>
              <w:top w:val="nil"/>
              <w:bottom w:val="nil"/>
            </w:tcBorders>
            <w:hideMark/>
          </w:tcPr>
          <w:p w14:paraId="6E69C0E0"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Gra</w:t>
            </w:r>
          </w:p>
        </w:tc>
        <w:tc>
          <w:tcPr>
            <w:tcW w:w="3261" w:type="dxa"/>
            <w:tcBorders>
              <w:top w:val="nil"/>
              <w:bottom w:val="nil"/>
            </w:tcBorders>
            <w:hideMark/>
          </w:tcPr>
          <w:p w14:paraId="6A195519"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 xml:space="preserve"> 9.88X10</w:t>
            </w:r>
            <w:r w:rsidRPr="00D92799">
              <w:rPr>
                <w:szCs w:val="24"/>
                <w:vertAlign w:val="superscript"/>
                <w:lang w:val="de-DE" w:eastAsia="ja-JP"/>
              </w:rPr>
              <w:t>12</w:t>
            </w:r>
          </w:p>
        </w:tc>
        <w:tc>
          <w:tcPr>
            <w:tcW w:w="3402" w:type="dxa"/>
            <w:tcBorders>
              <w:top w:val="nil"/>
              <w:bottom w:val="nil"/>
            </w:tcBorders>
            <w:hideMark/>
          </w:tcPr>
          <w:p w14:paraId="68E28682"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51300.0</w:t>
            </w:r>
          </w:p>
        </w:tc>
      </w:tr>
      <w:tr w:rsidR="00D92799" w:rsidRPr="00D92799" w14:paraId="16140CC6" w14:textId="77777777" w:rsidTr="00AE35B0">
        <w:trPr>
          <w:cnfStyle w:val="000000100000" w:firstRow="0" w:lastRow="0" w:firstColumn="0" w:lastColumn="0" w:oddVBand="0" w:evenVBand="0" w:oddHBand="1" w:evenHBand="0" w:firstRowFirstColumn="0" w:firstRowLastColumn="0" w:lastRowFirstColumn="0" w:lastRowLastColumn="0"/>
          <w:trHeight w:val="527"/>
        </w:trPr>
        <w:tc>
          <w:tcPr>
            <w:tcW w:w="1701" w:type="dxa"/>
            <w:tcBorders>
              <w:top w:val="nil"/>
              <w:bottom w:val="nil"/>
            </w:tcBorders>
            <w:hideMark/>
          </w:tcPr>
          <w:p w14:paraId="54F300CD"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FF-Gra</w:t>
            </w:r>
          </w:p>
        </w:tc>
        <w:tc>
          <w:tcPr>
            <w:tcW w:w="3261" w:type="dxa"/>
            <w:tcBorders>
              <w:top w:val="nil"/>
              <w:bottom w:val="nil"/>
            </w:tcBorders>
            <w:hideMark/>
          </w:tcPr>
          <w:p w14:paraId="09729F47"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4.68X10</w:t>
            </w:r>
            <w:r w:rsidRPr="00D92799">
              <w:rPr>
                <w:szCs w:val="24"/>
                <w:vertAlign w:val="superscript"/>
                <w:lang w:val="de-DE" w:eastAsia="ja-JP"/>
              </w:rPr>
              <w:t>13</w:t>
            </w:r>
          </w:p>
        </w:tc>
        <w:tc>
          <w:tcPr>
            <w:tcW w:w="3402" w:type="dxa"/>
            <w:tcBorders>
              <w:top w:val="nil"/>
              <w:bottom w:val="nil"/>
            </w:tcBorders>
            <w:hideMark/>
          </w:tcPr>
          <w:p w14:paraId="0D55225D"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6230.0</w:t>
            </w:r>
          </w:p>
        </w:tc>
      </w:tr>
      <w:tr w:rsidR="00D92799" w:rsidRPr="00D92799" w14:paraId="1F7A2CC8" w14:textId="77777777" w:rsidTr="00AE35B0">
        <w:trPr>
          <w:trHeight w:val="527"/>
        </w:trPr>
        <w:tc>
          <w:tcPr>
            <w:tcW w:w="1701" w:type="dxa"/>
            <w:tcBorders>
              <w:top w:val="nil"/>
              <w:bottom w:val="nil"/>
            </w:tcBorders>
            <w:hideMark/>
          </w:tcPr>
          <w:p w14:paraId="1A3ACA3E"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CQD/Gra</w:t>
            </w:r>
          </w:p>
        </w:tc>
        <w:tc>
          <w:tcPr>
            <w:tcW w:w="3261" w:type="dxa"/>
            <w:tcBorders>
              <w:top w:val="nil"/>
              <w:bottom w:val="nil"/>
            </w:tcBorders>
            <w:hideMark/>
          </w:tcPr>
          <w:p w14:paraId="5C6D7CD8"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6.04X10</w:t>
            </w:r>
            <w:r w:rsidRPr="00D92799">
              <w:rPr>
                <w:szCs w:val="24"/>
                <w:vertAlign w:val="superscript"/>
                <w:lang w:val="de-DE" w:eastAsia="ja-JP"/>
              </w:rPr>
              <w:t>14</w:t>
            </w:r>
          </w:p>
        </w:tc>
        <w:tc>
          <w:tcPr>
            <w:tcW w:w="3402" w:type="dxa"/>
            <w:tcBorders>
              <w:top w:val="nil"/>
              <w:bottom w:val="nil"/>
            </w:tcBorders>
            <w:hideMark/>
          </w:tcPr>
          <w:p w14:paraId="6F5B5FE1"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326.0</w:t>
            </w:r>
          </w:p>
        </w:tc>
      </w:tr>
      <w:tr w:rsidR="00D92799" w:rsidRPr="00D92799" w14:paraId="114F041F" w14:textId="77777777" w:rsidTr="00AE35B0">
        <w:trPr>
          <w:cnfStyle w:val="000000100000" w:firstRow="0" w:lastRow="0" w:firstColumn="0" w:lastColumn="0" w:oddVBand="0" w:evenVBand="0" w:oddHBand="1" w:evenHBand="0" w:firstRowFirstColumn="0" w:firstRowLastColumn="0" w:lastRowFirstColumn="0" w:lastRowLastColumn="0"/>
          <w:trHeight w:val="527"/>
        </w:trPr>
        <w:tc>
          <w:tcPr>
            <w:tcW w:w="1701" w:type="dxa"/>
            <w:tcBorders>
              <w:top w:val="nil"/>
              <w:bottom w:val="single" w:sz="12" w:space="0" w:color="auto"/>
            </w:tcBorders>
            <w:hideMark/>
          </w:tcPr>
          <w:p w14:paraId="2D14B9D1"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CQD/FF-Gra</w:t>
            </w:r>
          </w:p>
        </w:tc>
        <w:tc>
          <w:tcPr>
            <w:tcW w:w="3261" w:type="dxa"/>
            <w:tcBorders>
              <w:top w:val="nil"/>
              <w:bottom w:val="single" w:sz="12" w:space="0" w:color="auto"/>
            </w:tcBorders>
            <w:hideMark/>
          </w:tcPr>
          <w:p w14:paraId="0F295381"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4.94X10</w:t>
            </w:r>
            <w:r w:rsidRPr="00D92799">
              <w:rPr>
                <w:szCs w:val="24"/>
                <w:vertAlign w:val="superscript"/>
                <w:lang w:val="de-DE" w:eastAsia="ja-JP"/>
              </w:rPr>
              <w:t>16</w:t>
            </w:r>
          </w:p>
        </w:tc>
        <w:tc>
          <w:tcPr>
            <w:tcW w:w="3402" w:type="dxa"/>
            <w:tcBorders>
              <w:top w:val="nil"/>
              <w:bottom w:val="single" w:sz="12" w:space="0" w:color="auto"/>
            </w:tcBorders>
            <w:hideMark/>
          </w:tcPr>
          <w:p w14:paraId="3F7547C4" w14:textId="77777777" w:rsidR="00D92799" w:rsidRPr="00D92799" w:rsidRDefault="00D92799" w:rsidP="00D92799">
            <w:pPr>
              <w:widowControl/>
              <w:spacing w:line="360" w:lineRule="auto"/>
              <w:jc w:val="both"/>
              <w:rPr>
                <w:szCs w:val="24"/>
                <w:lang w:val="de-DE" w:eastAsia="ja-JP"/>
              </w:rPr>
            </w:pPr>
            <w:r w:rsidRPr="00D92799">
              <w:rPr>
                <w:szCs w:val="24"/>
                <w:lang w:val="de-DE" w:eastAsia="ja-JP"/>
              </w:rPr>
              <w:t>615.0</w:t>
            </w:r>
          </w:p>
        </w:tc>
      </w:tr>
    </w:tbl>
    <w:p w14:paraId="1F5DCB8A"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6C564266"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443E3805"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hint="eastAsia"/>
          <w:b/>
          <w:bCs/>
          <w:kern w:val="0"/>
          <w:szCs w:val="24"/>
          <w:lang w:val="de-DE" w:eastAsia="ja-JP"/>
        </w:rPr>
        <w:lastRenderedPageBreak/>
        <w:t>S</w:t>
      </w:r>
      <w:r w:rsidRPr="00D92799">
        <w:rPr>
          <w:rFonts w:ascii="Times New Roman" w:eastAsia="MS Mincho" w:hAnsi="Times New Roman" w:cs="Times New Roman"/>
          <w:b/>
          <w:bCs/>
          <w:kern w:val="0"/>
          <w:szCs w:val="24"/>
          <w:lang w:val="de-DE" w:eastAsia="ja-JP"/>
        </w:rPr>
        <w:t xml:space="preserve">3 </w:t>
      </w:r>
      <w:r w:rsidRPr="00D92799">
        <w:rPr>
          <w:rFonts w:ascii="Times New Roman" w:eastAsia="MS Mincho" w:hAnsi="Times New Roman" w:cs="Times New Roman" w:hint="eastAsia"/>
          <w:b/>
          <w:bCs/>
          <w:kern w:val="0"/>
          <w:szCs w:val="24"/>
          <w:lang w:val="de-DE" w:eastAsia="ja-JP"/>
        </w:rPr>
        <w:t>In</w:t>
      </w:r>
      <w:r w:rsidRPr="00D92799">
        <w:rPr>
          <w:rFonts w:ascii="Times New Roman" w:eastAsia="MS Mincho" w:hAnsi="Times New Roman" w:cs="Times New Roman"/>
          <w:b/>
          <w:bCs/>
          <w:kern w:val="0"/>
          <w:szCs w:val="24"/>
          <w:lang w:val="de-DE" w:eastAsia="ja-JP"/>
        </w:rPr>
        <w:t>vestigations of band diagrams</w:t>
      </w:r>
    </w:p>
    <w:p w14:paraId="21F7E020"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kern w:val="0"/>
          <w:szCs w:val="24"/>
          <w:lang w:val="de-DE" w:eastAsia="ja-JP"/>
        </w:rPr>
        <w:t>S3-1 Cyclic voltammetry measurement of monodispersed CQD layers</w:t>
      </w:r>
    </w:p>
    <w:p w14:paraId="3D5DE9F7"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56E5875D" w14:textId="77777777" w:rsidR="00D92799" w:rsidRPr="00D92799" w:rsidRDefault="00D92799" w:rsidP="00D92799">
      <w:pPr>
        <w:widowControl/>
        <w:spacing w:line="360" w:lineRule="auto"/>
        <w:jc w:val="center"/>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drawing>
          <wp:inline distT="0" distB="0" distL="0" distR="0" wp14:anchorId="28BE25A3" wp14:editId="21B6A507">
            <wp:extent cx="3609340" cy="2428209"/>
            <wp:effectExtent l="0" t="0" r="0" b="0"/>
            <wp:docPr id="761021073" name="圖片 761021073" descr="一張含有 文字, 螢幕擷取畫面, 字型,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46924" name="圖片 7" descr="一張含有 文字, 螢幕擷取畫面, 字型, 設計 的圖片&#10;&#10;自動產生的描述"/>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335" b="4553"/>
                    <a:stretch/>
                  </pic:blipFill>
                  <pic:spPr bwMode="auto">
                    <a:xfrm>
                      <a:off x="0" y="0"/>
                      <a:ext cx="3653791" cy="2458114"/>
                    </a:xfrm>
                    <a:prstGeom prst="rect">
                      <a:avLst/>
                    </a:prstGeom>
                    <a:noFill/>
                    <a:ln>
                      <a:noFill/>
                    </a:ln>
                    <a:extLst>
                      <a:ext uri="{53640926-AAD7-44D8-BBD7-CCE9431645EC}">
                        <a14:shadowObscured xmlns:a14="http://schemas.microsoft.com/office/drawing/2010/main"/>
                      </a:ext>
                    </a:extLst>
                  </pic:spPr>
                </pic:pic>
              </a:graphicData>
            </a:graphic>
          </wp:inline>
        </w:drawing>
      </w:r>
    </w:p>
    <w:p w14:paraId="3E86E46F" w14:textId="0D08255A"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Figure S5</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CV measurement of monodispersed CQD layers. </w:t>
      </w:r>
    </w:p>
    <w:p w14:paraId="57F65482"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2014E56E" w14:textId="55F28DD4"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Cyclic voltammetry measurements were utilized to directly determine the LUMO and HOMO energy levels of the CQD, and hence to find the bandgap energy. Applying potentials above the LUMO to form an accumulation layer, or below the HOMO to form inversion layers, can lead to abrupt emergence of cathodic and anodic currents, respectively. Electrode for electrochemical analysis was prepared by drop-casting CQD suspensions (5 μl) and nafion (0.5 μl, 5% w) onto a glassy carbon electrode (diameter of 3 mm) and dried naturally at room temperature. Figure S5 showed the behavior of the glassy carbon electrode in the absence and presence of CQD layer. The oxidation and reduction peaks related to electron and hole injections into the conduction and valence bands were consequently utilized to determine the E</w:t>
      </w:r>
      <w:r w:rsidRPr="00D92799">
        <w:rPr>
          <w:rFonts w:ascii="Times New Roman" w:eastAsia="MS Mincho" w:hAnsi="Times New Roman" w:cs="Times New Roman"/>
          <w:kern w:val="0"/>
          <w:szCs w:val="24"/>
          <w:vertAlign w:val="subscript"/>
          <w:lang w:val="de-DE" w:eastAsia="ja-JP"/>
        </w:rPr>
        <w:t>HOMO</w:t>
      </w:r>
      <w:r w:rsidRPr="00D92799">
        <w:rPr>
          <w:rFonts w:ascii="Times New Roman" w:eastAsia="MS Mincho" w:hAnsi="Times New Roman" w:cs="Times New Roman"/>
          <w:kern w:val="0"/>
          <w:szCs w:val="24"/>
          <w:lang w:val="de-DE" w:eastAsia="ja-JP"/>
        </w:rPr>
        <w:t xml:space="preserve"> and E</w:t>
      </w:r>
      <w:r w:rsidRPr="00D92799">
        <w:rPr>
          <w:rFonts w:ascii="Times New Roman" w:eastAsia="MS Mincho" w:hAnsi="Times New Roman" w:cs="Times New Roman"/>
          <w:kern w:val="0"/>
          <w:szCs w:val="24"/>
          <w:vertAlign w:val="subscript"/>
          <w:lang w:val="de-DE" w:eastAsia="ja-JP"/>
        </w:rPr>
        <w:t>LUMO</w:t>
      </w:r>
      <w:r w:rsidRPr="00D92799">
        <w:rPr>
          <w:rFonts w:ascii="Times New Roman" w:eastAsia="MS Mincho" w:hAnsi="Times New Roman" w:cs="Times New Roman"/>
          <w:kern w:val="0"/>
          <w:szCs w:val="24"/>
          <w:lang w:val="de-DE" w:eastAsia="ja-JP"/>
        </w:rPr>
        <w:t xml:space="preserve"> using the following three equations:</w:t>
      </w:r>
      <w:r w:rsidRPr="00D92799">
        <w:rPr>
          <w:rFonts w:ascii="Times New Roman" w:eastAsia="MS Mincho" w:hAnsi="Times New Roman" w:cs="Times New Roman"/>
          <w:kern w:val="0"/>
          <w:szCs w:val="24"/>
          <w:vertAlign w:val="superscript"/>
          <w:lang w:val="de-DE" w:eastAsia="ja-JP"/>
        </w:rPr>
        <w:t>5</w:t>
      </w:r>
    </w:p>
    <w:p w14:paraId="5CB27D82" w14:textId="39BA5DE7" w:rsidR="00D92799" w:rsidRPr="00D92799" w:rsidRDefault="00000000" w:rsidP="00D92799">
      <w:pPr>
        <w:widowControl/>
        <w:spacing w:line="360" w:lineRule="auto"/>
        <w:jc w:val="both"/>
        <w:rPr>
          <w:rFonts w:ascii="Times New Roman" w:eastAsia="MS Mincho" w:hAnsi="Times New Roman" w:cs="Times New Roman"/>
          <w:kern w:val="0"/>
          <w:szCs w:val="24"/>
          <w:lang w:val="de-DE" w:eastAsia="ja-JP"/>
        </w:rPr>
      </w:pPr>
      <m:oMath>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E</m:t>
            </m:r>
          </m:e>
          <m:sub>
            <m:r>
              <w:rPr>
                <w:rFonts w:ascii="Cambria Math" w:eastAsia="MS Mincho" w:hAnsi="Cambria Math" w:cs="Times New Roman"/>
                <w:kern w:val="0"/>
                <w:szCs w:val="24"/>
                <w:lang w:val="de-DE" w:eastAsia="ja-JP"/>
              </w:rPr>
              <m:t>HOMO</m:t>
            </m:r>
          </m:sub>
        </m:sSub>
        <m:r>
          <w:rPr>
            <w:rFonts w:ascii="Cambria Math" w:eastAsia="MS Mincho" w:hAnsi="Cambria Math" w:cs="Times New Roman"/>
            <w:kern w:val="0"/>
            <w:szCs w:val="24"/>
            <w:lang w:val="de-DE" w:eastAsia="ja-JP"/>
          </w:rPr>
          <m:t>=-e(</m:t>
        </m:r>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E</m:t>
            </m:r>
          </m:e>
          <m:sub>
            <m:r>
              <w:rPr>
                <w:rFonts w:ascii="Cambria Math" w:eastAsia="MS Mincho" w:hAnsi="Cambria Math" w:cs="Times New Roman"/>
                <w:kern w:val="0"/>
                <w:szCs w:val="24"/>
                <w:lang w:val="de-DE" w:eastAsia="ja-JP"/>
              </w:rPr>
              <m:t>Ox.  vs NHE</m:t>
            </m:r>
          </m:sub>
        </m:sSub>
        <m:r>
          <w:rPr>
            <w:rFonts w:ascii="Cambria Math" w:eastAsia="MS Mincho" w:hAnsi="Cambria Math" w:cs="Times New Roman"/>
            <w:kern w:val="0"/>
            <w:szCs w:val="24"/>
            <w:lang w:val="de-DE" w:eastAsia="ja-JP"/>
          </w:rPr>
          <m:t>+4.75)(eV)</m:t>
        </m:r>
      </m:oMath>
      <w:r w:rsidR="00D92799" w:rsidRPr="00D92799">
        <w:rPr>
          <w:rFonts w:ascii="Times New Roman" w:eastAsia="MS Mincho" w:hAnsi="Times New Roman" w:cs="Times New Roman" w:hint="eastAsia"/>
          <w:kern w:val="0"/>
          <w:szCs w:val="24"/>
          <w:lang w:val="de-DE" w:eastAsia="ja-JP"/>
        </w:rPr>
        <w:t xml:space="preserve"> </w:t>
      </w:r>
      <w:r w:rsidR="00D92799" w:rsidRPr="00D92799">
        <w:rPr>
          <w:rFonts w:ascii="Times New Roman" w:eastAsia="MS Mincho" w:hAnsi="Times New Roman" w:cs="Times New Roman"/>
          <w:kern w:val="0"/>
          <w:szCs w:val="24"/>
          <w:lang w:val="de-DE" w:eastAsia="ja-JP"/>
        </w:rPr>
        <w:t xml:space="preserve">      </w:t>
      </w:r>
      <w:r w:rsidR="00536E7C">
        <w:rPr>
          <w:rFonts w:ascii="Times New Roman" w:eastAsia="MS Mincho" w:hAnsi="Times New Roman" w:cs="Times New Roman"/>
          <w:kern w:val="0"/>
          <w:szCs w:val="24"/>
          <w:lang w:val="de-DE" w:eastAsia="ja-JP"/>
        </w:rPr>
        <w:t xml:space="preserve">      </w:t>
      </w:r>
      <w:r w:rsidR="00D92799" w:rsidRPr="00D92799">
        <w:rPr>
          <w:rFonts w:ascii="Times New Roman" w:eastAsia="MS Mincho" w:hAnsi="Times New Roman" w:cs="Times New Roman"/>
          <w:kern w:val="0"/>
          <w:szCs w:val="24"/>
          <w:lang w:val="de-DE" w:eastAsia="ja-JP"/>
        </w:rPr>
        <w:t xml:space="preserve">                    (S2)</w:t>
      </w:r>
    </w:p>
    <w:p w14:paraId="4685C82E" w14:textId="4EBA0DC7" w:rsidR="00D92799" w:rsidRPr="00D92799" w:rsidRDefault="00000000" w:rsidP="00D92799">
      <w:pPr>
        <w:widowControl/>
        <w:spacing w:line="360" w:lineRule="auto"/>
        <w:jc w:val="both"/>
        <w:rPr>
          <w:rFonts w:ascii="Times New Roman" w:eastAsia="MS Mincho" w:hAnsi="Times New Roman" w:cs="Times New Roman"/>
          <w:kern w:val="0"/>
          <w:szCs w:val="24"/>
          <w:lang w:val="de-DE" w:eastAsia="ja-JP"/>
        </w:rPr>
      </w:pPr>
      <m:oMath>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E</m:t>
            </m:r>
          </m:e>
          <m:sub>
            <m:r>
              <w:rPr>
                <w:rFonts w:ascii="Cambria Math" w:eastAsia="MS Mincho" w:hAnsi="Cambria Math" w:cs="Times New Roman"/>
                <w:kern w:val="0"/>
                <w:szCs w:val="24"/>
                <w:lang w:val="de-DE" w:eastAsia="ja-JP"/>
              </w:rPr>
              <m:t>LUMO</m:t>
            </m:r>
          </m:sub>
        </m:sSub>
        <m:r>
          <w:rPr>
            <w:rFonts w:ascii="Cambria Math" w:eastAsia="MS Mincho" w:hAnsi="Cambria Math" w:cs="Times New Roman"/>
            <w:kern w:val="0"/>
            <w:szCs w:val="24"/>
            <w:lang w:val="de-DE" w:eastAsia="ja-JP"/>
          </w:rPr>
          <m:t>=-e(</m:t>
        </m:r>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E</m:t>
            </m:r>
          </m:e>
          <m:sub>
            <m:r>
              <w:rPr>
                <w:rFonts w:ascii="Cambria Math" w:eastAsia="MS Mincho" w:hAnsi="Cambria Math" w:cs="Times New Roman"/>
                <w:kern w:val="0"/>
                <w:szCs w:val="24"/>
                <w:lang w:val="de-DE" w:eastAsia="ja-JP"/>
              </w:rPr>
              <m:t>Red.  vs NHE</m:t>
            </m:r>
          </m:sub>
        </m:sSub>
        <m:r>
          <w:rPr>
            <w:rFonts w:ascii="Cambria Math" w:eastAsia="MS Mincho" w:hAnsi="Cambria Math" w:cs="Times New Roman"/>
            <w:kern w:val="0"/>
            <w:szCs w:val="24"/>
            <w:lang w:val="de-DE" w:eastAsia="ja-JP"/>
          </w:rPr>
          <m:t>+4.75)(eV)</m:t>
        </m:r>
      </m:oMath>
      <w:r w:rsidR="00D92799" w:rsidRPr="00D92799">
        <w:rPr>
          <w:rFonts w:ascii="Times New Roman" w:eastAsia="MS Mincho" w:hAnsi="Times New Roman" w:cs="Times New Roman" w:hint="eastAsia"/>
          <w:kern w:val="0"/>
          <w:szCs w:val="24"/>
          <w:lang w:val="de-DE" w:eastAsia="ja-JP"/>
        </w:rPr>
        <w:t xml:space="preserve"> </w:t>
      </w:r>
      <w:r w:rsidR="00D92799" w:rsidRPr="00D92799">
        <w:rPr>
          <w:rFonts w:ascii="Times New Roman" w:eastAsia="MS Mincho" w:hAnsi="Times New Roman" w:cs="Times New Roman"/>
          <w:kern w:val="0"/>
          <w:szCs w:val="24"/>
          <w:lang w:val="de-DE" w:eastAsia="ja-JP"/>
        </w:rPr>
        <w:t xml:space="preserve">        </w:t>
      </w:r>
      <w:r w:rsidR="00536E7C">
        <w:rPr>
          <w:rFonts w:ascii="Times New Roman" w:eastAsia="MS Mincho" w:hAnsi="Times New Roman" w:cs="Times New Roman"/>
          <w:kern w:val="0"/>
          <w:szCs w:val="24"/>
          <w:lang w:val="de-DE" w:eastAsia="ja-JP"/>
        </w:rPr>
        <w:t xml:space="preserve">       </w:t>
      </w:r>
      <w:r w:rsidR="00D92799" w:rsidRPr="00D92799">
        <w:rPr>
          <w:rFonts w:ascii="Times New Roman" w:eastAsia="MS Mincho" w:hAnsi="Times New Roman" w:cs="Times New Roman"/>
          <w:kern w:val="0"/>
          <w:szCs w:val="24"/>
          <w:lang w:val="de-DE" w:eastAsia="ja-JP"/>
        </w:rPr>
        <w:t xml:space="preserve">                 (S3)</w:t>
      </w:r>
    </w:p>
    <w:p w14:paraId="155D7264"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lastRenderedPageBreak/>
        <w:t>The SLGQDs/glassy carbon electrode shows a reduction peak at −0.55 V and an oxidation peak at +2.57 V versus N.H.E.. The values for E</w:t>
      </w:r>
      <w:r w:rsidRPr="00D92799">
        <w:rPr>
          <w:rFonts w:ascii="Times New Roman" w:eastAsia="MS Mincho" w:hAnsi="Times New Roman" w:cs="Times New Roman"/>
          <w:kern w:val="0"/>
          <w:szCs w:val="24"/>
          <w:vertAlign w:val="subscript"/>
          <w:lang w:val="de-DE" w:eastAsia="ja-JP"/>
        </w:rPr>
        <w:t>LUMO</w:t>
      </w:r>
      <w:r w:rsidRPr="00D92799">
        <w:rPr>
          <w:rFonts w:ascii="Times New Roman" w:eastAsia="MS Mincho" w:hAnsi="Times New Roman" w:cs="Times New Roman"/>
          <w:kern w:val="0"/>
          <w:szCs w:val="24"/>
          <w:lang w:val="de-DE" w:eastAsia="ja-JP"/>
        </w:rPr>
        <w:t xml:space="preserve"> and E</w:t>
      </w:r>
      <w:r w:rsidRPr="00D92799">
        <w:rPr>
          <w:rFonts w:ascii="Times New Roman" w:eastAsia="MS Mincho" w:hAnsi="Times New Roman" w:cs="Times New Roman"/>
          <w:kern w:val="0"/>
          <w:szCs w:val="24"/>
          <w:vertAlign w:val="subscript"/>
          <w:lang w:val="de-DE" w:eastAsia="ja-JP"/>
        </w:rPr>
        <w:t>HOMO</w:t>
      </w:r>
      <w:r w:rsidRPr="00D92799">
        <w:rPr>
          <w:rFonts w:ascii="Times New Roman" w:eastAsia="MS Mincho" w:hAnsi="Times New Roman" w:cs="Times New Roman"/>
          <w:kern w:val="0"/>
          <w:szCs w:val="24"/>
          <w:lang w:val="de-DE" w:eastAsia="ja-JP"/>
        </w:rPr>
        <w:t xml:space="preserve"> calculated from these peaks are E</w:t>
      </w:r>
      <w:r w:rsidRPr="00D92799">
        <w:rPr>
          <w:rFonts w:ascii="Times New Roman" w:eastAsia="MS Mincho" w:hAnsi="Times New Roman" w:cs="Times New Roman"/>
          <w:kern w:val="0"/>
          <w:szCs w:val="24"/>
          <w:vertAlign w:val="subscript"/>
          <w:lang w:val="de-DE" w:eastAsia="ja-JP"/>
        </w:rPr>
        <w:t>LUMO</w:t>
      </w:r>
      <w:r w:rsidRPr="00D92799">
        <w:rPr>
          <w:rFonts w:ascii="Times New Roman" w:eastAsia="MS Mincho" w:hAnsi="Times New Roman" w:cs="Times New Roman"/>
          <w:kern w:val="0"/>
          <w:szCs w:val="24"/>
          <w:lang w:val="de-DE" w:eastAsia="ja-JP"/>
        </w:rPr>
        <w:t xml:space="preserve"> = −2.23 eV and E</w:t>
      </w:r>
      <w:r w:rsidRPr="00D92799">
        <w:rPr>
          <w:rFonts w:ascii="Times New Roman" w:eastAsia="MS Mincho" w:hAnsi="Times New Roman" w:cs="Times New Roman"/>
          <w:kern w:val="0"/>
          <w:szCs w:val="24"/>
          <w:vertAlign w:val="subscript"/>
          <w:lang w:val="de-DE" w:eastAsia="ja-JP"/>
        </w:rPr>
        <w:t>HOMO</w:t>
      </w:r>
      <w:r w:rsidRPr="00D92799">
        <w:rPr>
          <w:rFonts w:ascii="Times New Roman" w:eastAsia="MS Mincho" w:hAnsi="Times New Roman" w:cs="Times New Roman"/>
          <w:kern w:val="0"/>
          <w:szCs w:val="24"/>
          <w:lang w:val="de-DE" w:eastAsia="ja-JP"/>
        </w:rPr>
        <w:t xml:space="preserve"> = −5.35 eV versus vacuum, respectively. The band-gap energy determined from the cyclic voltammetry was 3.12 eV.</w:t>
      </w:r>
    </w:p>
    <w:p w14:paraId="3CFA2C76"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6488854E"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646EE464"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kern w:val="0"/>
          <w:szCs w:val="24"/>
          <w:lang w:val="de-DE" w:eastAsia="ja-JP"/>
        </w:rPr>
        <w:t>S3-2 AFM and KPFM analyses of various coupled heterostructures</w:t>
      </w:r>
    </w:p>
    <w:p w14:paraId="0D3CAF1E"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drawing>
          <wp:inline distT="0" distB="0" distL="0" distR="0" wp14:anchorId="76E5AF1B" wp14:editId="647B91C9">
            <wp:extent cx="5274699" cy="4045585"/>
            <wp:effectExtent l="0" t="0" r="0" b="0"/>
            <wp:docPr id="1489912088" name="圖片 1489912088" descr="一張含有 螢幕擷取畫面, 鮮豔, 視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螢幕擷取畫面, 鮮豔, 視窗 的圖片&#10;&#10;自動產生的描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94666" cy="4060900"/>
                    </a:xfrm>
                    <a:prstGeom prst="rect">
                      <a:avLst/>
                    </a:prstGeom>
                    <a:noFill/>
                  </pic:spPr>
                </pic:pic>
              </a:graphicData>
            </a:graphic>
          </wp:inline>
        </w:drawing>
      </w:r>
    </w:p>
    <w:p w14:paraId="6C16BCC1" w14:textId="0C8D9DCE" w:rsidR="00D92799" w:rsidRPr="00D92799" w:rsidRDefault="00D92799" w:rsidP="00D92799">
      <w:pPr>
        <w:widowControl/>
        <w:spacing w:line="360" w:lineRule="auto"/>
        <w:ind w:left="240" w:hangingChars="100" w:hanging="24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Figure S6</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Topographic AFM images and KPFM mappings of (a) CQD, (b) Gra, (c) FF-Gra, (d) CQD/Gra and (e) CQD/FF-Gra.</w:t>
      </w:r>
    </w:p>
    <w:p w14:paraId="3F54346B"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1C6BD3E6" w14:textId="77777777"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 xml:space="preserve">In order to analyze the band diagrams of CQD and FF-Gra, KPFM mapping of corresponding samples were characterized, as shown in Figure S3. In the case of CQDs, the average height and work function were 76.81±8.6 nm and 5.67 eV, respectively. In </w:t>
      </w:r>
      <w:r w:rsidRPr="00D92799">
        <w:rPr>
          <w:rFonts w:ascii="Times New Roman" w:eastAsia="MS Mincho" w:hAnsi="Times New Roman" w:cs="Times New Roman"/>
          <w:kern w:val="0"/>
          <w:szCs w:val="24"/>
          <w:lang w:val="de-DE" w:eastAsia="ja-JP"/>
        </w:rPr>
        <w:lastRenderedPageBreak/>
        <w:t xml:space="preserve">addition, the work function of FF-Gra raised from 4.66 eV (bare Gra) to 4.81 eV due to fluorine functionalization. In the case of CQD/Gra coupled heterostructures, the topographic image could be divided into CQD part (figure left) and Gra part (figure right). </w:t>
      </w:r>
    </w:p>
    <w:p w14:paraId="6FACEF06" w14:textId="77777777"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p>
    <w:p w14:paraId="585ABC87"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2BFF70EB"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019BB41A"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4D58FCEC"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hint="eastAsia"/>
          <w:b/>
          <w:bCs/>
          <w:kern w:val="0"/>
          <w:szCs w:val="24"/>
          <w:lang w:val="de-DE" w:eastAsia="ja-JP"/>
        </w:rPr>
        <w:t>S</w:t>
      </w:r>
      <w:r w:rsidRPr="00D92799">
        <w:rPr>
          <w:rFonts w:ascii="Times New Roman" w:eastAsia="MS Mincho" w:hAnsi="Times New Roman" w:cs="Times New Roman"/>
          <w:b/>
          <w:bCs/>
          <w:kern w:val="0"/>
          <w:szCs w:val="24"/>
          <w:lang w:val="de-DE" w:eastAsia="ja-JP"/>
        </w:rPr>
        <w:t xml:space="preserve">4 Spectral detectivity, NPDR and NEP of CQD-based coupled heterostructures </w:t>
      </w:r>
    </w:p>
    <w:p w14:paraId="69EBBB68"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noProof/>
          <w:kern w:val="0"/>
          <w:szCs w:val="24"/>
          <w:lang w:val="de-DE" w:eastAsia="ja-JP"/>
        </w:rPr>
        <w:drawing>
          <wp:inline distT="0" distB="0" distL="0" distR="0" wp14:anchorId="7394AEB3" wp14:editId="29FEEB56">
            <wp:extent cx="5435868" cy="1537392"/>
            <wp:effectExtent l="0" t="0" r="0" b="0"/>
            <wp:docPr id="1403967380" name="圖片 1403967380" descr="一張含有 螢幕擷取畫面, 文字, 字型, 圖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967380" name="圖片 1403967380" descr="一張含有 螢幕擷取畫面, 文字, 字型, 圖形 的圖片&#10;&#10;自動產生的描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7931" cy="1549288"/>
                    </a:xfrm>
                    <a:prstGeom prst="rect">
                      <a:avLst/>
                    </a:prstGeom>
                    <a:noFill/>
                  </pic:spPr>
                </pic:pic>
              </a:graphicData>
            </a:graphic>
          </wp:inline>
        </w:drawing>
      </w:r>
    </w:p>
    <w:p w14:paraId="138169A3" w14:textId="2FEB8C7A"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Figure S7</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(a) Spectral detectivity as a function of irradiated wavelength: CQD/PET, Gra/PET, FF-Gra/PET, CQD/Gra/PET and CQD/FF-Gra/PET devices, respectively. Plot of (b) normalized photocurrent to dark current ratio (NPDR) and (c) </w:t>
      </w:r>
      <w:r w:rsidRPr="00D92799">
        <w:rPr>
          <w:rFonts w:ascii="Times New Roman" w:eastAsia="MS Mincho" w:hAnsi="Times New Roman" w:cs="Times New Roman" w:hint="eastAsia"/>
          <w:kern w:val="0"/>
          <w:szCs w:val="24"/>
          <w:lang w:val="de-DE" w:eastAsia="ja-JP"/>
        </w:rPr>
        <w:t>n</w:t>
      </w:r>
      <w:r w:rsidRPr="00D92799">
        <w:rPr>
          <w:rFonts w:ascii="Times New Roman" w:eastAsia="MS Mincho" w:hAnsi="Times New Roman" w:cs="Times New Roman"/>
          <w:kern w:val="0"/>
          <w:szCs w:val="24"/>
          <w:lang w:val="de-DE" w:eastAsia="ja-JP"/>
        </w:rPr>
        <w:t>oise equivalent power (NEP) as a function of irradiated wavelength for various photodetectors, resepctively.</w:t>
      </w:r>
    </w:p>
    <w:p w14:paraId="66BE586C"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2F5308A4" w14:textId="77777777"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Wi</w:t>
      </w:r>
      <w:r w:rsidRPr="00D92799">
        <w:rPr>
          <w:rFonts w:ascii="Times New Roman" w:eastAsia="MS Mincho" w:hAnsi="Times New Roman" w:cs="Times New Roman"/>
          <w:kern w:val="0"/>
          <w:szCs w:val="24"/>
          <w:lang w:val="de-DE" w:eastAsia="ja-JP"/>
        </w:rPr>
        <w:t xml:space="preserve">th respect to the on-off switching results, the sensitivity of an optical device mainly relies on critical parameter of detectivity (D) could be calculated and which defined as the inverse of the NEP. Herein, we have recorded the detectivity, NPDR and NEP CQD-based coupled heterostructures, as shown in Figure S4. To evaluate the photodetection performance of CQD/PET, Gra/PET, FF-Gra/PET, CQD/Gra/PET and CQD/FF-Gra/PET were determined as a function of light intensity. The maximum </w:t>
      </w:r>
      <w:r w:rsidRPr="00D92799">
        <w:rPr>
          <w:rFonts w:ascii="Times New Roman" w:eastAsia="MS Mincho" w:hAnsi="Times New Roman" w:cs="Times New Roman"/>
          <w:kern w:val="0"/>
          <w:szCs w:val="24"/>
          <w:lang w:val="de-DE" w:eastAsia="ja-JP"/>
        </w:rPr>
        <w:lastRenderedPageBreak/>
        <w:t>calculated D values were 2.14X10</w:t>
      </w:r>
      <w:r w:rsidRPr="00D92799">
        <w:rPr>
          <w:rFonts w:ascii="Times New Roman" w:eastAsia="MS Mincho" w:hAnsi="Times New Roman" w:cs="Times New Roman"/>
          <w:kern w:val="0"/>
          <w:szCs w:val="24"/>
          <w:vertAlign w:val="superscript"/>
          <w:lang w:val="de-DE" w:eastAsia="ja-JP"/>
        </w:rPr>
        <w:t>13</w:t>
      </w:r>
      <w:r w:rsidRPr="00D92799">
        <w:rPr>
          <w:rFonts w:ascii="Times New Roman" w:eastAsia="MS Mincho" w:hAnsi="Times New Roman" w:cs="Times New Roman"/>
          <w:kern w:val="0"/>
          <w:szCs w:val="24"/>
          <w:lang w:val="de-DE" w:eastAsia="ja-JP"/>
        </w:rPr>
        <w:t xml:space="preserve"> Jones, 1.05X10</w:t>
      </w:r>
      <w:r w:rsidRPr="00D92799">
        <w:rPr>
          <w:rFonts w:ascii="Times New Roman" w:eastAsia="MS Mincho" w:hAnsi="Times New Roman" w:cs="Times New Roman"/>
          <w:kern w:val="0"/>
          <w:szCs w:val="24"/>
          <w:vertAlign w:val="superscript"/>
          <w:lang w:val="de-DE" w:eastAsia="ja-JP"/>
        </w:rPr>
        <w:t>11</w:t>
      </w:r>
      <w:r w:rsidRPr="00D92799">
        <w:rPr>
          <w:rFonts w:ascii="Times New Roman" w:eastAsia="MS Mincho" w:hAnsi="Times New Roman" w:cs="Times New Roman"/>
          <w:kern w:val="0"/>
          <w:szCs w:val="24"/>
          <w:lang w:val="de-DE" w:eastAsia="ja-JP"/>
        </w:rPr>
        <w:t xml:space="preserve"> Jones, 1.0X10</w:t>
      </w:r>
      <w:r w:rsidRPr="00D92799">
        <w:rPr>
          <w:rFonts w:ascii="Times New Roman" w:eastAsia="MS Mincho" w:hAnsi="Times New Roman" w:cs="Times New Roman"/>
          <w:kern w:val="0"/>
          <w:szCs w:val="24"/>
          <w:vertAlign w:val="superscript"/>
          <w:lang w:val="de-DE" w:eastAsia="ja-JP"/>
        </w:rPr>
        <w:t>11</w:t>
      </w:r>
      <w:r w:rsidRPr="00D92799">
        <w:rPr>
          <w:rFonts w:ascii="Times New Roman" w:eastAsia="MS Mincho" w:hAnsi="Times New Roman" w:cs="Times New Roman"/>
          <w:kern w:val="0"/>
          <w:szCs w:val="24"/>
          <w:lang w:val="de-DE" w:eastAsia="ja-JP"/>
        </w:rPr>
        <w:t xml:space="preserve"> Jones, 2.7X10</w:t>
      </w:r>
      <w:r w:rsidRPr="00D92799">
        <w:rPr>
          <w:rFonts w:ascii="Times New Roman" w:eastAsia="MS Mincho" w:hAnsi="Times New Roman" w:cs="Times New Roman"/>
          <w:kern w:val="0"/>
          <w:szCs w:val="24"/>
          <w:vertAlign w:val="superscript"/>
          <w:lang w:val="de-DE" w:eastAsia="ja-JP"/>
        </w:rPr>
        <w:t>13</w:t>
      </w:r>
      <w:r w:rsidRPr="00D92799">
        <w:rPr>
          <w:rFonts w:ascii="Times New Roman" w:eastAsia="MS Mincho" w:hAnsi="Times New Roman" w:cs="Times New Roman"/>
          <w:kern w:val="0"/>
          <w:szCs w:val="24"/>
          <w:lang w:val="de-DE" w:eastAsia="ja-JP"/>
        </w:rPr>
        <w:t xml:space="preserve"> Jones and 2.92X10</w:t>
      </w:r>
      <w:r w:rsidRPr="00D92799">
        <w:rPr>
          <w:rFonts w:ascii="Times New Roman" w:eastAsia="MS Mincho" w:hAnsi="Times New Roman" w:cs="Times New Roman"/>
          <w:kern w:val="0"/>
          <w:szCs w:val="24"/>
          <w:vertAlign w:val="superscript"/>
          <w:lang w:val="de-DE" w:eastAsia="ja-JP"/>
        </w:rPr>
        <w:t>18</w:t>
      </w:r>
      <w:r w:rsidRPr="00D92799">
        <w:rPr>
          <w:rFonts w:ascii="Times New Roman" w:eastAsia="MS Mincho" w:hAnsi="Times New Roman" w:cs="Times New Roman"/>
          <w:kern w:val="0"/>
          <w:szCs w:val="24"/>
          <w:lang w:val="de-DE" w:eastAsia="ja-JP"/>
        </w:rPr>
        <w:t xml:space="preserve"> Jones, respectively. The on-off ratio of on-chip photodetector could be expressed by NPDR. The NPDR of devices with value of 2.14X10</w:t>
      </w:r>
      <w:r w:rsidRPr="00D92799">
        <w:rPr>
          <w:rFonts w:ascii="Times New Roman" w:eastAsia="MS Mincho" w:hAnsi="Times New Roman" w:cs="Times New Roman"/>
          <w:kern w:val="0"/>
          <w:szCs w:val="24"/>
          <w:vertAlign w:val="superscript"/>
          <w:lang w:val="de-DE" w:eastAsia="ja-JP"/>
        </w:rPr>
        <w:t>7</w:t>
      </w:r>
      <w:r w:rsidRPr="00D92799">
        <w:rPr>
          <w:rFonts w:ascii="Times New Roman" w:eastAsia="MS Mincho" w:hAnsi="Times New Roman" w:cs="Times New Roman"/>
          <w:kern w:val="0"/>
          <w:szCs w:val="24"/>
          <w:lang w:val="de-DE" w:eastAsia="ja-JP"/>
        </w:rPr>
        <w:t>, 4.8X10</w:t>
      </w:r>
      <w:r w:rsidRPr="00D92799">
        <w:rPr>
          <w:rFonts w:ascii="Times New Roman" w:eastAsia="MS Mincho" w:hAnsi="Times New Roman" w:cs="Times New Roman"/>
          <w:kern w:val="0"/>
          <w:szCs w:val="24"/>
          <w:vertAlign w:val="superscript"/>
          <w:lang w:val="de-DE" w:eastAsia="ja-JP"/>
        </w:rPr>
        <w:t>3</w:t>
      </w:r>
      <w:r w:rsidRPr="00D92799">
        <w:rPr>
          <w:rFonts w:ascii="Times New Roman" w:eastAsia="MS Mincho" w:hAnsi="Times New Roman" w:cs="Times New Roman"/>
          <w:kern w:val="0"/>
          <w:szCs w:val="24"/>
          <w:lang w:val="de-DE" w:eastAsia="ja-JP"/>
        </w:rPr>
        <w:t>,</w:t>
      </w:r>
      <w:r w:rsidRPr="00D92799">
        <w:rPr>
          <w:rFonts w:ascii="Times New Roman" w:eastAsia="MS Mincho" w:hAnsi="Calibri" w:cs="Times New Roman"/>
          <w:color w:val="000000"/>
          <w:kern w:val="24"/>
          <w:sz w:val="36"/>
          <w:szCs w:val="36"/>
          <w:lang w:val="de-DE" w:eastAsia="ja-JP"/>
        </w:rPr>
        <w:t xml:space="preserve"> </w:t>
      </w:r>
      <w:r w:rsidRPr="00D92799">
        <w:rPr>
          <w:rFonts w:ascii="Times New Roman" w:eastAsia="MS Mincho" w:hAnsi="Times New Roman" w:cs="Times New Roman"/>
          <w:kern w:val="0"/>
          <w:szCs w:val="24"/>
          <w:lang w:val="de-DE" w:eastAsia="ja-JP"/>
        </w:rPr>
        <w:t>1.24X10</w:t>
      </w:r>
      <w:r w:rsidRPr="00D92799">
        <w:rPr>
          <w:rFonts w:ascii="Times New Roman" w:eastAsia="MS Mincho" w:hAnsi="Times New Roman" w:cs="Times New Roman"/>
          <w:kern w:val="0"/>
          <w:szCs w:val="24"/>
          <w:vertAlign w:val="superscript"/>
          <w:lang w:val="de-DE" w:eastAsia="ja-JP"/>
        </w:rPr>
        <w:t>4</w:t>
      </w:r>
      <w:r w:rsidRPr="00D92799">
        <w:rPr>
          <w:rFonts w:ascii="Times New Roman" w:eastAsia="MS Mincho" w:hAnsi="Times New Roman" w:cs="Times New Roman"/>
          <w:kern w:val="0"/>
          <w:szCs w:val="24"/>
          <w:lang w:val="de-DE" w:eastAsia="ja-JP"/>
        </w:rPr>
        <w:t>,</w:t>
      </w:r>
      <w:r w:rsidRPr="00D92799">
        <w:rPr>
          <w:rFonts w:ascii="Times New Roman" w:eastAsia="MS Mincho" w:hAnsi="Calibri" w:cs="Times New Roman"/>
          <w:color w:val="000000"/>
          <w:kern w:val="24"/>
          <w:sz w:val="36"/>
          <w:szCs w:val="36"/>
          <w:lang w:val="de-DE" w:eastAsia="ja-JP"/>
        </w:rPr>
        <w:t xml:space="preserve"> </w:t>
      </w:r>
      <w:r w:rsidRPr="00D92799">
        <w:rPr>
          <w:rFonts w:ascii="Times New Roman" w:eastAsia="MS Mincho" w:hAnsi="Times New Roman" w:cs="Times New Roman"/>
          <w:kern w:val="0"/>
          <w:szCs w:val="24"/>
          <w:lang w:val="de-DE" w:eastAsia="ja-JP"/>
        </w:rPr>
        <w:t>1.59X10</w:t>
      </w:r>
      <w:r w:rsidRPr="00D92799">
        <w:rPr>
          <w:rFonts w:ascii="Times New Roman" w:eastAsia="MS Mincho" w:hAnsi="Times New Roman" w:cs="Times New Roman"/>
          <w:kern w:val="0"/>
          <w:szCs w:val="24"/>
          <w:vertAlign w:val="superscript"/>
          <w:lang w:val="de-DE" w:eastAsia="ja-JP"/>
        </w:rPr>
        <w:t>7</w:t>
      </w:r>
      <w:r w:rsidRPr="00D92799">
        <w:rPr>
          <w:rFonts w:ascii="Times New Roman" w:eastAsia="MS Mincho" w:hAnsi="Times New Roman" w:cs="Times New Roman"/>
          <w:kern w:val="0"/>
          <w:szCs w:val="24"/>
          <w:lang w:val="de-DE" w:eastAsia="ja-JP"/>
        </w:rPr>
        <w:t>and 5.73X10</w:t>
      </w:r>
      <w:r w:rsidRPr="00D92799">
        <w:rPr>
          <w:rFonts w:ascii="Times New Roman" w:eastAsia="MS Mincho" w:hAnsi="Times New Roman" w:cs="Times New Roman"/>
          <w:kern w:val="0"/>
          <w:szCs w:val="24"/>
          <w:vertAlign w:val="superscript"/>
          <w:lang w:val="de-DE" w:eastAsia="ja-JP"/>
        </w:rPr>
        <w:t>11</w:t>
      </w:r>
      <w:r w:rsidRPr="00D92799">
        <w:rPr>
          <w:rFonts w:ascii="Times New Roman" w:eastAsia="MS Mincho" w:hAnsi="Times New Roman" w:cs="Times New Roman"/>
          <w:kern w:val="0"/>
          <w:szCs w:val="24"/>
          <w:lang w:val="de-DE" w:eastAsia="ja-JP"/>
        </w:rPr>
        <w:t xml:space="preserve"> W</w:t>
      </w:r>
      <w:r w:rsidRPr="00D92799">
        <w:rPr>
          <w:rFonts w:ascii="Times New Roman" w:eastAsia="MS Mincho" w:hAnsi="Times New Roman" w:cs="Times New Roman"/>
          <w:kern w:val="0"/>
          <w:szCs w:val="24"/>
          <w:vertAlign w:val="superscript"/>
          <w:lang w:val="de-DE" w:eastAsia="ja-JP"/>
        </w:rPr>
        <w:t>-1</w:t>
      </w:r>
      <w:r w:rsidRPr="00D92799">
        <w:rPr>
          <w:rFonts w:ascii="Times New Roman" w:eastAsia="MS Mincho" w:hAnsi="Times New Roman" w:cs="Times New Roman"/>
          <w:kern w:val="0"/>
          <w:szCs w:val="24"/>
          <w:lang w:val="de-DE" w:eastAsia="ja-JP"/>
        </w:rPr>
        <w:t>, respectively. Similarly, the corresponding NEP of devices with value of 4.66X10</w:t>
      </w:r>
      <w:r w:rsidRPr="00D92799">
        <w:rPr>
          <w:rFonts w:ascii="Times New Roman" w:eastAsia="MS Mincho" w:hAnsi="Times New Roman" w:cs="Times New Roman"/>
          <w:kern w:val="0"/>
          <w:szCs w:val="24"/>
          <w:vertAlign w:val="superscript"/>
          <w:lang w:val="de-DE" w:eastAsia="ja-JP"/>
        </w:rPr>
        <w:t>-14</w:t>
      </w:r>
      <w:r w:rsidRPr="00D92799">
        <w:rPr>
          <w:rFonts w:ascii="Times New Roman" w:eastAsia="MS Mincho" w:hAnsi="Times New Roman" w:cs="Times New Roman"/>
          <w:kern w:val="0"/>
          <w:szCs w:val="24"/>
          <w:lang w:val="de-DE" w:eastAsia="ja-JP"/>
        </w:rPr>
        <w:t>, 9.5X10</w:t>
      </w:r>
      <w:r w:rsidRPr="00D92799">
        <w:rPr>
          <w:rFonts w:ascii="Times New Roman" w:eastAsia="MS Mincho" w:hAnsi="Times New Roman" w:cs="Times New Roman"/>
          <w:kern w:val="0"/>
          <w:szCs w:val="24"/>
          <w:vertAlign w:val="superscript"/>
          <w:lang w:val="de-DE" w:eastAsia="ja-JP"/>
        </w:rPr>
        <w:t>-12</w:t>
      </w:r>
      <w:r w:rsidRPr="00D92799">
        <w:rPr>
          <w:rFonts w:ascii="Times New Roman" w:eastAsia="MS Mincho" w:hAnsi="Times New Roman" w:cs="Times New Roman"/>
          <w:kern w:val="0"/>
          <w:szCs w:val="24"/>
          <w:lang w:val="de-DE" w:eastAsia="ja-JP"/>
        </w:rPr>
        <w:t>,</w:t>
      </w:r>
      <w:r w:rsidRPr="00D92799">
        <w:rPr>
          <w:rFonts w:ascii="Times New Roman" w:eastAsia="MS Mincho" w:hAnsi="Calibri" w:cs="Times New Roman"/>
          <w:color w:val="000000"/>
          <w:kern w:val="24"/>
          <w:sz w:val="36"/>
          <w:szCs w:val="36"/>
          <w:lang w:val="de-DE" w:eastAsia="ja-JP"/>
        </w:rPr>
        <w:t xml:space="preserve"> </w:t>
      </w:r>
      <w:r w:rsidRPr="00D92799">
        <w:rPr>
          <w:rFonts w:ascii="Times New Roman" w:eastAsia="MS Mincho" w:hAnsi="Times New Roman" w:cs="Times New Roman"/>
          <w:color w:val="000000"/>
          <w:kern w:val="24"/>
          <w:szCs w:val="24"/>
          <w:lang w:val="de-DE" w:eastAsia="ja-JP"/>
        </w:rPr>
        <w:t>5.26</w:t>
      </w:r>
      <w:r w:rsidRPr="00D92799">
        <w:rPr>
          <w:rFonts w:ascii="Times New Roman" w:eastAsia="MS Mincho" w:hAnsi="Times New Roman" w:cs="Times New Roman"/>
          <w:kern w:val="0"/>
          <w:szCs w:val="24"/>
          <w:lang w:val="de-DE" w:eastAsia="ja-JP"/>
        </w:rPr>
        <w:t>X10</w:t>
      </w:r>
      <w:r w:rsidRPr="00D92799">
        <w:rPr>
          <w:rFonts w:ascii="Times New Roman" w:eastAsia="MS Mincho" w:hAnsi="Times New Roman" w:cs="Times New Roman"/>
          <w:kern w:val="0"/>
          <w:szCs w:val="24"/>
          <w:vertAlign w:val="superscript"/>
          <w:lang w:val="de-DE" w:eastAsia="ja-JP"/>
        </w:rPr>
        <w:t>-12</w:t>
      </w:r>
      <w:r w:rsidRPr="00D92799">
        <w:rPr>
          <w:rFonts w:ascii="Times New Roman" w:eastAsia="MS Mincho" w:hAnsi="Times New Roman" w:cs="Times New Roman"/>
          <w:kern w:val="0"/>
          <w:szCs w:val="24"/>
          <w:lang w:val="de-DE" w:eastAsia="ja-JP"/>
        </w:rPr>
        <w:t>,</w:t>
      </w:r>
      <w:r w:rsidRPr="00D92799">
        <w:rPr>
          <w:rFonts w:ascii="Times New Roman" w:eastAsia="MS Mincho" w:hAnsi="Calibri" w:cs="Times New Roman"/>
          <w:color w:val="000000"/>
          <w:kern w:val="24"/>
          <w:sz w:val="36"/>
          <w:szCs w:val="36"/>
          <w:lang w:val="de-DE" w:eastAsia="ja-JP"/>
        </w:rPr>
        <w:t xml:space="preserve"> </w:t>
      </w:r>
      <w:r w:rsidRPr="00D92799">
        <w:rPr>
          <w:rFonts w:ascii="Times New Roman" w:eastAsia="MS Mincho" w:hAnsi="Times New Roman" w:cs="Times New Roman"/>
          <w:kern w:val="0"/>
          <w:szCs w:val="24"/>
          <w:lang w:val="de-DE" w:eastAsia="ja-JP"/>
        </w:rPr>
        <w:t>3.7X10</w:t>
      </w:r>
      <w:r w:rsidRPr="00D92799">
        <w:rPr>
          <w:rFonts w:ascii="Times New Roman" w:eastAsia="MS Mincho" w:hAnsi="Times New Roman" w:cs="Times New Roman"/>
          <w:kern w:val="0"/>
          <w:szCs w:val="24"/>
          <w:vertAlign w:val="superscript"/>
          <w:lang w:val="de-DE" w:eastAsia="ja-JP"/>
        </w:rPr>
        <w:t xml:space="preserve">-14 </w:t>
      </w:r>
      <w:r w:rsidRPr="00D92799">
        <w:rPr>
          <w:rFonts w:ascii="Times New Roman" w:eastAsia="MS Mincho" w:hAnsi="Times New Roman" w:cs="Times New Roman"/>
          <w:kern w:val="0"/>
          <w:szCs w:val="24"/>
          <w:lang w:val="de-DE" w:eastAsia="ja-JP"/>
        </w:rPr>
        <w:t>and 2.42X10</w:t>
      </w:r>
      <w:r w:rsidRPr="00D92799">
        <w:rPr>
          <w:rFonts w:ascii="Times New Roman" w:eastAsia="MS Mincho" w:hAnsi="Times New Roman" w:cs="Times New Roman"/>
          <w:kern w:val="0"/>
          <w:szCs w:val="24"/>
          <w:vertAlign w:val="superscript"/>
          <w:lang w:val="de-DE" w:eastAsia="ja-JP"/>
        </w:rPr>
        <w:t>-19</w:t>
      </w:r>
      <w:r w:rsidRPr="00D92799">
        <w:rPr>
          <w:rFonts w:ascii="Times New Roman" w:eastAsia="MS Mincho" w:hAnsi="Times New Roman" w:cs="Times New Roman"/>
          <w:kern w:val="0"/>
          <w:szCs w:val="24"/>
          <w:lang w:val="de-DE" w:eastAsia="ja-JP"/>
        </w:rPr>
        <w:t xml:space="preserve"> W/Hz</w:t>
      </w:r>
      <w:r w:rsidRPr="00D92799">
        <w:rPr>
          <w:rFonts w:ascii="Times New Roman" w:eastAsia="MS Mincho" w:hAnsi="Times New Roman" w:cs="Times New Roman"/>
          <w:kern w:val="0"/>
          <w:szCs w:val="24"/>
          <w:vertAlign w:val="superscript"/>
          <w:lang w:val="de-DE" w:eastAsia="ja-JP"/>
        </w:rPr>
        <w:t>1/2</w:t>
      </w:r>
      <w:r w:rsidRPr="00D92799">
        <w:rPr>
          <w:rFonts w:ascii="Times New Roman" w:eastAsia="MS Mincho" w:hAnsi="Times New Roman" w:cs="Times New Roman"/>
          <w:kern w:val="0"/>
          <w:szCs w:val="24"/>
          <w:lang w:val="de-DE" w:eastAsia="ja-JP"/>
        </w:rPr>
        <w:t>, respectively.</w:t>
      </w:r>
    </w:p>
    <w:p w14:paraId="1F7F5A84"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73C032BF"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2F67BD74"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hint="eastAsia"/>
          <w:b/>
          <w:bCs/>
          <w:kern w:val="0"/>
          <w:szCs w:val="24"/>
          <w:lang w:val="de-DE" w:eastAsia="ja-JP"/>
        </w:rPr>
        <w:t>S</w:t>
      </w:r>
      <w:r w:rsidRPr="00D92799">
        <w:rPr>
          <w:rFonts w:ascii="Times New Roman" w:eastAsia="MS Mincho" w:hAnsi="Times New Roman" w:cs="Times New Roman"/>
          <w:b/>
          <w:bCs/>
          <w:kern w:val="0"/>
          <w:szCs w:val="24"/>
          <w:lang w:val="de-DE" w:eastAsia="ja-JP"/>
        </w:rPr>
        <w:t>5 Optical characteristics of CQD-based coupled heterostructures</w:t>
      </w:r>
    </w:p>
    <w:p w14:paraId="39DBCC8E"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kern w:val="0"/>
          <w:szCs w:val="24"/>
          <w:lang w:val="de-DE" w:eastAsia="ja-JP"/>
        </w:rPr>
        <w:t>S5-1 Optical transmittance and absorption measurement</w:t>
      </w:r>
    </w:p>
    <w:p w14:paraId="40432D04"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6C22CC97"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drawing>
          <wp:inline distT="0" distB="0" distL="0" distR="0" wp14:anchorId="339701B5" wp14:editId="432950D3">
            <wp:extent cx="5374821" cy="1523332"/>
            <wp:effectExtent l="0" t="0" r="0" b="0"/>
            <wp:docPr id="524502083" name="圖片 524502083" descr="一張含有 螢幕擷取畫面, 多媒體軟體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502083" name="圖片 524502083" descr="一張含有 螢幕擷取畫面, 多媒體軟體 的圖片&#10;&#10;自動產生的描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4725" cy="1531807"/>
                    </a:xfrm>
                    <a:prstGeom prst="rect">
                      <a:avLst/>
                    </a:prstGeom>
                    <a:noFill/>
                  </pic:spPr>
                </pic:pic>
              </a:graphicData>
            </a:graphic>
          </wp:inline>
        </w:drawing>
      </w:r>
    </w:p>
    <w:p w14:paraId="0E0FAA67" w14:textId="7A78F756"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F</w:t>
      </w:r>
      <w:r w:rsidRPr="00D92799">
        <w:rPr>
          <w:rFonts w:ascii="Times New Roman" w:eastAsia="MS Mincho" w:hAnsi="Times New Roman" w:cs="Times New Roman"/>
          <w:kern w:val="0"/>
          <w:szCs w:val="24"/>
          <w:lang w:val="de-DE" w:eastAsia="ja-JP"/>
        </w:rPr>
        <w:t>igure S8</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The optical (a) transmittance and (b) absorption of CQD/PET, Gra/PET, FF-Gra/PET, CQD/Gra/PET and CQD/FF-Gra/PET. Inset: The photograph of highly transparent CQD/FF-Gra/PET flexible photodetector with area of 1.5 x 1.5 cm</w:t>
      </w:r>
      <w:r w:rsidRPr="00D92799">
        <w:rPr>
          <w:rFonts w:ascii="Times New Roman" w:eastAsia="MS Mincho" w:hAnsi="Times New Roman" w:cs="Times New Roman"/>
          <w:kern w:val="0"/>
          <w:szCs w:val="24"/>
          <w:vertAlign w:val="superscript"/>
          <w:lang w:val="de-DE" w:eastAsia="ja-JP"/>
        </w:rPr>
        <w:t>2</w:t>
      </w:r>
      <w:r w:rsidRPr="00D92799">
        <w:rPr>
          <w:rFonts w:ascii="Times New Roman" w:eastAsia="MS Mincho" w:hAnsi="Times New Roman" w:cs="Times New Roman"/>
          <w:kern w:val="0"/>
          <w:szCs w:val="24"/>
          <w:lang w:val="de-DE" w:eastAsia="ja-JP"/>
        </w:rPr>
        <w:t>.</w:t>
      </w:r>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(c) Tauc’s plot of CQD and CQD/FF-Gra were calculated by absorption data.</w:t>
      </w:r>
    </w:p>
    <w:p w14:paraId="0A08FA7A"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157DD19F" w14:textId="77777777"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The results indicated the pronounce light-absorption range within 200-400 nm from coupled CQD/FF-Gra coupled heterostructures, whereas the light transmittance maintained above 86%-88% under spectral range from 400-850 nm. The band gap of CQD and CQD/FF-Gra were calculated using Tauc’s plot, which were estimated to be 3.11 and 3.12 eV, respectively.</w:t>
      </w:r>
    </w:p>
    <w:p w14:paraId="16DF7630"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15C5D679"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61C19AED"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kern w:val="0"/>
          <w:szCs w:val="24"/>
          <w:lang w:val="de-DE" w:eastAsia="ja-JP"/>
        </w:rPr>
        <w:t>S5-2 Finite-Difference Time-Domain (FDTD) simulation of CQD/FF-Gra</w:t>
      </w:r>
    </w:p>
    <w:p w14:paraId="5B614E10" w14:textId="77777777" w:rsidR="00D92799" w:rsidRPr="00D92799" w:rsidRDefault="00D92799" w:rsidP="00D92799">
      <w:pPr>
        <w:widowControl/>
        <w:spacing w:line="360" w:lineRule="auto"/>
        <w:rPr>
          <w:rFonts w:ascii="Times New Roman" w:eastAsia="MS Mincho" w:hAnsi="Times New Roman" w:cs="Times New Roman"/>
          <w:kern w:val="0"/>
          <w:szCs w:val="24"/>
          <w:lang w:val="de-DE" w:eastAsia="ja-JP"/>
        </w:rPr>
      </w:pPr>
    </w:p>
    <w:p w14:paraId="3EFC9F18" w14:textId="77777777" w:rsidR="00D92799" w:rsidRPr="00D92799" w:rsidRDefault="00D92799" w:rsidP="00D92799">
      <w:pPr>
        <w:widowControl/>
        <w:spacing w:line="360" w:lineRule="auto"/>
        <w:jc w:val="center"/>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drawing>
          <wp:inline distT="0" distB="0" distL="0" distR="0" wp14:anchorId="230E80DA" wp14:editId="7E71E8A2">
            <wp:extent cx="3788228" cy="4075991"/>
            <wp:effectExtent l="0" t="0" r="3175" b="1270"/>
            <wp:docPr id="823685960" name="圖片 823685960" descr="一張含有 文字, 螢幕擷取畫面, 鮮豔, 樣式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7779" name="圖片 1" descr="一張含有 文字, 螢幕擷取畫面, 鮮豔, 樣式 的圖片&#10;&#10;自動產生的描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93840" cy="4082030"/>
                    </a:xfrm>
                    <a:prstGeom prst="rect">
                      <a:avLst/>
                    </a:prstGeom>
                    <a:noFill/>
                  </pic:spPr>
                </pic:pic>
              </a:graphicData>
            </a:graphic>
          </wp:inline>
        </w:drawing>
      </w:r>
    </w:p>
    <w:p w14:paraId="7C70290B" w14:textId="77777777" w:rsidR="00D92799" w:rsidRPr="00D92799" w:rsidRDefault="00D92799" w:rsidP="00D92799">
      <w:pPr>
        <w:widowControl/>
        <w:spacing w:line="360" w:lineRule="auto"/>
        <w:jc w:val="center"/>
        <w:rPr>
          <w:rFonts w:ascii="Times New Roman" w:eastAsia="MS Mincho" w:hAnsi="Times New Roman" w:cs="Times New Roman"/>
          <w:kern w:val="0"/>
          <w:szCs w:val="24"/>
          <w:lang w:val="de-DE" w:eastAsia="ja-JP"/>
        </w:rPr>
      </w:pPr>
    </w:p>
    <w:p w14:paraId="75E37637" w14:textId="0DB5A85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F</w:t>
      </w:r>
      <w:r w:rsidRPr="00D92799">
        <w:rPr>
          <w:rFonts w:ascii="Times New Roman" w:eastAsia="MS Mincho" w:hAnsi="Times New Roman" w:cs="Times New Roman"/>
          <w:kern w:val="0"/>
          <w:szCs w:val="24"/>
          <w:lang w:val="de-DE" w:eastAsia="ja-JP"/>
        </w:rPr>
        <w:t>igure S9</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(a) The side-view of the CQD/FF-Gra for the setting of FDTD calculation. The electron-field distribution of FDTD simulation of CQD/FF-Gra</w:t>
      </w:r>
      <w:r w:rsidRPr="00D92799">
        <w:rPr>
          <w:rFonts w:ascii="Times New Roman" w:eastAsia="MS Mincho" w:hAnsi="Times New Roman" w:cs="Times New Roman" w:hint="eastAsia"/>
          <w:kern w:val="0"/>
          <w:szCs w:val="24"/>
          <w:lang w:val="de-DE" w:eastAsia="ja-JP"/>
        </w:rPr>
        <w:t xml:space="preserve"> u</w:t>
      </w:r>
      <w:r w:rsidRPr="00D92799">
        <w:rPr>
          <w:rFonts w:ascii="Times New Roman" w:eastAsia="MS Mincho" w:hAnsi="Times New Roman" w:cs="Times New Roman"/>
          <w:kern w:val="0"/>
          <w:szCs w:val="24"/>
          <w:lang w:val="de-DE" w:eastAsia="ja-JP"/>
        </w:rPr>
        <w:t>nder (b) 352 nm, (c) 580 nm and (d) 850 nm plane wave irradiation.</w:t>
      </w:r>
    </w:p>
    <w:p w14:paraId="323B197D"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204D8D7B" w14:textId="77777777"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 xml:space="preserve">Finite-difference time-domain (FDTD) simulation was conducted in order to unveil the spatial distribution of light-trapping effect of CQD/FF-Gra coupled system, as shown in Figure S9. Examinations of total-field scattered-filed (TFSF) source was adapted and the irradiated lights were configurated perpendicularly to the specimens, as presented in Figure S9(a). Under 352-nm light irradiations, the normalized local </w:t>
      </w:r>
      <w:r w:rsidRPr="00D92799">
        <w:rPr>
          <w:rFonts w:ascii="Times New Roman" w:eastAsia="MS Mincho" w:hAnsi="Times New Roman" w:cs="Times New Roman"/>
          <w:kern w:val="0"/>
          <w:szCs w:val="24"/>
          <w:lang w:val="de-DE" w:eastAsia="ja-JP"/>
        </w:rPr>
        <w:lastRenderedPageBreak/>
        <w:t>intensity electric field reached the maximum at CQD top surfaces, according to the side-view configuration shown in Figure S9(b). Under relatively large incident wavelengths of both 580 nm and 850 nm, the excited E</w:t>
      </w:r>
      <w:r w:rsidRPr="00D92799">
        <w:rPr>
          <w:rFonts w:ascii="Times New Roman" w:eastAsia="MS Mincho" w:hAnsi="Times New Roman" w:cs="Times New Roman"/>
          <w:kern w:val="0"/>
          <w:szCs w:val="24"/>
          <w:vertAlign w:val="subscript"/>
          <w:lang w:val="de-DE" w:eastAsia="ja-JP"/>
        </w:rPr>
        <w:t>max</w:t>
      </w:r>
      <w:r w:rsidRPr="00D92799">
        <w:rPr>
          <w:rFonts w:ascii="Times New Roman" w:eastAsia="MS Mincho" w:hAnsi="Times New Roman" w:cs="Times New Roman"/>
          <w:kern w:val="0"/>
          <w:szCs w:val="24"/>
          <w:lang w:val="de-DE" w:eastAsia="ja-JP"/>
        </w:rPr>
        <w:t xml:space="preserve"> values dramatically reduced to 0.35 and 0.33, indicating the trivial light-detector interaction and in turn low light absorptance, as shown in Figure S9(c) and S9(d), respectively. </w:t>
      </w:r>
    </w:p>
    <w:p w14:paraId="5A395C95"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65A1A31B"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04FB40FE"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kern w:val="0"/>
          <w:szCs w:val="24"/>
          <w:lang w:val="de-DE" w:eastAsia="ja-JP"/>
        </w:rPr>
        <w:t>S6 Chemical-shift and oxidation-state characterizations</w:t>
      </w:r>
    </w:p>
    <w:p w14:paraId="35F8FF41"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hint="eastAsia"/>
          <w:b/>
          <w:bCs/>
          <w:kern w:val="0"/>
          <w:szCs w:val="24"/>
          <w:lang w:val="de-DE" w:eastAsia="ja-JP"/>
        </w:rPr>
        <w:t>S</w:t>
      </w:r>
      <w:r w:rsidRPr="00D92799">
        <w:rPr>
          <w:rFonts w:ascii="Times New Roman" w:eastAsia="MS Mincho" w:hAnsi="Times New Roman" w:cs="Times New Roman"/>
          <w:b/>
          <w:bCs/>
          <w:kern w:val="0"/>
          <w:szCs w:val="24"/>
          <w:lang w:val="de-DE" w:eastAsia="ja-JP"/>
        </w:rPr>
        <w:t>6-1 XPS C 1s spectrums</w:t>
      </w:r>
    </w:p>
    <w:p w14:paraId="2C65362F"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drawing>
          <wp:inline distT="0" distB="0" distL="0" distR="0" wp14:anchorId="72F68CF4" wp14:editId="778A6173">
            <wp:extent cx="5224992" cy="4027571"/>
            <wp:effectExtent l="0" t="0" r="0" b="0"/>
            <wp:docPr id="1455478036" name="圖片 1455478036" descr="一張含有 藝術, 設計 的圖片&#10;&#10;描述是以中可信度自動產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24048" name="圖片 1" descr="一張含有 藝術, 設計 的圖片&#10;&#10;描述是以中可信度自動產生"/>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6643" cy="4036552"/>
                    </a:xfrm>
                    <a:prstGeom prst="rect">
                      <a:avLst/>
                    </a:prstGeom>
                    <a:noFill/>
                  </pic:spPr>
                </pic:pic>
              </a:graphicData>
            </a:graphic>
          </wp:inline>
        </w:drawing>
      </w:r>
    </w:p>
    <w:p w14:paraId="41DC6D2F" w14:textId="0D07BC18"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Figure S10</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XPS characterizations of C1s spectra: (a) CQD, (b) Gra, (c) FF-Gra and (d) CQD/FF-Gra coupled heterostructures.</w:t>
      </w:r>
    </w:p>
    <w:p w14:paraId="4055822F"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2B70244F" w14:textId="2E12BB47"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The correlated C 1s spectrum of sole CQD was deconvoluted into five components, corresponding to sp</w:t>
      </w:r>
      <w:r w:rsidRPr="00D92799">
        <w:rPr>
          <w:rFonts w:ascii="Times New Roman" w:eastAsia="MS Mincho" w:hAnsi="Times New Roman" w:cs="Times New Roman"/>
          <w:kern w:val="0"/>
          <w:szCs w:val="24"/>
          <w:vertAlign w:val="superscript"/>
          <w:lang w:val="de-DE" w:eastAsia="ja-JP"/>
        </w:rPr>
        <w:t>2</w:t>
      </w:r>
      <w:r w:rsidRPr="00D92799">
        <w:rPr>
          <w:rFonts w:ascii="Times New Roman" w:eastAsia="MS Mincho" w:hAnsi="Times New Roman" w:cs="Times New Roman"/>
          <w:kern w:val="0"/>
          <w:szCs w:val="24"/>
          <w:lang w:val="de-DE" w:eastAsia="ja-JP"/>
        </w:rPr>
        <w:t xml:space="preserve"> carbonic bond (C=C, 284.5 eV), sp</w:t>
      </w:r>
      <w:r w:rsidRPr="00D92799">
        <w:rPr>
          <w:rFonts w:ascii="Times New Roman" w:eastAsia="MS Mincho" w:hAnsi="Times New Roman" w:cs="Times New Roman"/>
          <w:kern w:val="0"/>
          <w:szCs w:val="24"/>
          <w:vertAlign w:val="superscript"/>
          <w:lang w:val="de-DE" w:eastAsia="ja-JP"/>
        </w:rPr>
        <w:t>3</w:t>
      </w:r>
      <w:r w:rsidRPr="00D92799">
        <w:rPr>
          <w:rFonts w:ascii="Times New Roman" w:eastAsia="MS Mincho" w:hAnsi="Times New Roman" w:cs="Times New Roman"/>
          <w:kern w:val="0"/>
          <w:szCs w:val="24"/>
          <w:lang w:val="de-DE" w:eastAsia="ja-JP"/>
        </w:rPr>
        <w:t xml:space="preserve"> carbonic bond (C-C, 285.1 </w:t>
      </w:r>
      <w:r w:rsidRPr="00D92799">
        <w:rPr>
          <w:rFonts w:ascii="Times New Roman" w:eastAsia="MS Mincho" w:hAnsi="Times New Roman" w:cs="Times New Roman"/>
          <w:kern w:val="0"/>
          <w:szCs w:val="24"/>
          <w:lang w:val="de-DE" w:eastAsia="ja-JP"/>
        </w:rPr>
        <w:lastRenderedPageBreak/>
        <w:t>eV), C-OH bond (286.0 eV), C-O-C bond (287.1 eV) and COOH bond (289.1 eV), indicating the sp</w:t>
      </w:r>
      <w:r w:rsidRPr="00D92799">
        <w:rPr>
          <w:rFonts w:ascii="Times New Roman" w:eastAsia="MS Mincho" w:hAnsi="Times New Roman" w:cs="Times New Roman"/>
          <w:kern w:val="0"/>
          <w:szCs w:val="24"/>
          <w:vertAlign w:val="superscript"/>
          <w:lang w:val="de-DE" w:eastAsia="ja-JP"/>
        </w:rPr>
        <w:t>2</w:t>
      </w:r>
      <w:r w:rsidRPr="00D92799">
        <w:rPr>
          <w:rFonts w:ascii="Times New Roman" w:eastAsia="MS Mincho" w:hAnsi="Times New Roman" w:cs="Times New Roman"/>
          <w:kern w:val="0"/>
          <w:szCs w:val="24"/>
          <w:lang w:val="de-DE" w:eastAsia="ja-JP"/>
        </w:rPr>
        <w:t xml:space="preserve"> hybridized and covalently bonded to oxygen in the form of epoxy, hydroxyl, carboxyl and carbonyl groups at CQD edges,</w:t>
      </w:r>
      <w:r w:rsidRPr="00D92799">
        <w:rPr>
          <w:rFonts w:ascii="Times New Roman" w:eastAsia="MS Mincho" w:hAnsi="Times New Roman" w:cs="Times New Roman"/>
          <w:kern w:val="0"/>
          <w:szCs w:val="24"/>
          <w:vertAlign w:val="superscript"/>
          <w:lang w:val="de-DE" w:eastAsia="ja-JP"/>
        </w:rPr>
        <w:t>6</w:t>
      </w:r>
      <w:r w:rsidRPr="00D92799">
        <w:rPr>
          <w:rFonts w:ascii="Times New Roman" w:eastAsia="MS Mincho" w:hAnsi="Times New Roman" w:cs="Times New Roman"/>
          <w:kern w:val="0"/>
          <w:szCs w:val="24"/>
          <w:lang w:val="de-DE" w:eastAsia="ja-JP"/>
        </w:rPr>
        <w:t xml:space="preserve"> as shown in Figure S10(a). It could be seen from Figure S10(b) that bare Gra mainly consisted of sp</w:t>
      </w:r>
      <w:r w:rsidRPr="00D92799">
        <w:rPr>
          <w:rFonts w:ascii="Times New Roman" w:eastAsia="MS Mincho" w:hAnsi="Times New Roman" w:cs="Times New Roman"/>
          <w:kern w:val="0"/>
          <w:szCs w:val="24"/>
          <w:vertAlign w:val="superscript"/>
          <w:lang w:val="de-DE" w:eastAsia="ja-JP"/>
        </w:rPr>
        <w:t>2</w:t>
      </w:r>
      <w:r w:rsidRPr="00D92799">
        <w:rPr>
          <w:rFonts w:ascii="Times New Roman" w:eastAsia="MS Mincho" w:hAnsi="Times New Roman" w:cs="Times New Roman"/>
          <w:kern w:val="0"/>
          <w:szCs w:val="24"/>
          <w:lang w:val="de-DE" w:eastAsia="ja-JP"/>
        </w:rPr>
        <w:t xml:space="preserve"> carbonic bond, sp</w:t>
      </w:r>
      <w:r w:rsidRPr="00D92799">
        <w:rPr>
          <w:rFonts w:ascii="Times New Roman" w:eastAsia="MS Mincho" w:hAnsi="Times New Roman" w:cs="Times New Roman"/>
          <w:kern w:val="0"/>
          <w:szCs w:val="24"/>
          <w:vertAlign w:val="superscript"/>
          <w:lang w:val="de-DE" w:eastAsia="ja-JP"/>
        </w:rPr>
        <w:t>3</w:t>
      </w:r>
      <w:r w:rsidRPr="00D92799">
        <w:rPr>
          <w:rFonts w:ascii="Times New Roman" w:eastAsia="MS Mincho" w:hAnsi="Times New Roman" w:cs="Times New Roman"/>
          <w:kern w:val="0"/>
          <w:szCs w:val="24"/>
          <w:lang w:val="de-DE" w:eastAsia="ja-JP"/>
        </w:rPr>
        <w:t xml:space="preserve"> carbonic bond and C-O-C bond, which were in a great agreement to previous work. By contrast, two characteristic signals, semi-ionic C-F bond (286.0 eV) and covalent C-F bond (288.2 eV),</w:t>
      </w:r>
      <w:r w:rsidRPr="00D92799">
        <w:rPr>
          <w:rFonts w:ascii="Times New Roman" w:eastAsia="MS Mincho" w:hAnsi="Times New Roman" w:cs="Times New Roman"/>
          <w:kern w:val="0"/>
          <w:szCs w:val="24"/>
          <w:vertAlign w:val="superscript"/>
          <w:lang w:val="de-DE" w:eastAsia="ja-JP"/>
        </w:rPr>
        <w:t>7</w:t>
      </w:r>
      <w:r w:rsidRPr="00D92799">
        <w:rPr>
          <w:rFonts w:ascii="Times New Roman" w:eastAsia="MS Mincho" w:hAnsi="Times New Roman" w:cs="Times New Roman"/>
          <w:kern w:val="0"/>
          <w:szCs w:val="24"/>
          <w:lang w:val="de-DE" w:eastAsia="ja-JP"/>
        </w:rPr>
        <w:t xml:space="preserve"> could be found in FF-Gra, as displayed in Figure S10(c). By coupling CQDs with FF-Gra, the spectral blue shift, including sp</w:t>
      </w:r>
      <w:r w:rsidRPr="00D92799">
        <w:rPr>
          <w:rFonts w:ascii="Times New Roman" w:eastAsia="MS Mincho" w:hAnsi="Times New Roman" w:cs="Times New Roman"/>
          <w:kern w:val="0"/>
          <w:szCs w:val="24"/>
          <w:vertAlign w:val="superscript"/>
          <w:lang w:val="de-DE" w:eastAsia="ja-JP"/>
        </w:rPr>
        <w:t>3</w:t>
      </w:r>
      <w:r w:rsidRPr="00D92799">
        <w:rPr>
          <w:rFonts w:ascii="Times New Roman" w:eastAsia="MS Mincho" w:hAnsi="Times New Roman" w:cs="Times New Roman"/>
          <w:kern w:val="0"/>
          <w:szCs w:val="24"/>
          <w:lang w:val="de-DE" w:eastAsia="ja-JP"/>
        </w:rPr>
        <w:t xml:space="preserve"> carbonic bond (285.2 eV) and COOH groups (289.2 eV) was envisioned in the case of CQD/FF-Gra, as shown in Figure S10(d). On the other hand, we also found that the slightly red shift of binding energies in both semi-ionic C-F bond and covalent C-F bond toward 285.9 eV and 288.1 eV,</w:t>
      </w:r>
      <w:r w:rsidRPr="00D92799">
        <w:rPr>
          <w:rFonts w:ascii="Times New Roman" w:eastAsia="MS Mincho" w:hAnsi="Times New Roman" w:cs="Times New Roman"/>
          <w:kern w:val="0"/>
          <w:szCs w:val="24"/>
          <w:vertAlign w:val="superscript"/>
          <w:lang w:val="de-DE" w:eastAsia="ja-JP"/>
        </w:rPr>
        <w:t>8</w:t>
      </w:r>
      <w:r w:rsidRPr="00D92799">
        <w:rPr>
          <w:rFonts w:ascii="Times New Roman" w:eastAsia="MS Mincho" w:hAnsi="Times New Roman" w:cs="Times New Roman"/>
          <w:kern w:val="0"/>
          <w:szCs w:val="24"/>
          <w:lang w:val="de-DE" w:eastAsia="ja-JP"/>
        </w:rPr>
        <w:t xml:space="preserve"> respectively, indicating the presence of electron transfer from CQDs to FF-Gra.</w:t>
      </w:r>
    </w:p>
    <w:p w14:paraId="082DBF5F"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5E135CBA"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27D934C5"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hint="eastAsia"/>
          <w:b/>
          <w:bCs/>
          <w:kern w:val="0"/>
          <w:szCs w:val="24"/>
          <w:lang w:val="de-DE" w:eastAsia="ja-JP"/>
        </w:rPr>
        <w:t>S</w:t>
      </w:r>
      <w:r w:rsidRPr="00D92799">
        <w:rPr>
          <w:rFonts w:ascii="Times New Roman" w:eastAsia="MS Mincho" w:hAnsi="Times New Roman" w:cs="Times New Roman"/>
          <w:b/>
          <w:bCs/>
          <w:kern w:val="0"/>
          <w:szCs w:val="24"/>
          <w:lang w:val="de-DE" w:eastAsia="ja-JP"/>
        </w:rPr>
        <w:t>6-2 XPS F 1s spectrums</w:t>
      </w:r>
    </w:p>
    <w:p w14:paraId="52CA444E"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noProof/>
          <w:kern w:val="0"/>
          <w:szCs w:val="24"/>
          <w:lang w:val="de-DE" w:eastAsia="ja-JP"/>
        </w:rPr>
        <w:lastRenderedPageBreak/>
        <w:drawing>
          <wp:inline distT="0" distB="0" distL="0" distR="0" wp14:anchorId="12C97FE0" wp14:editId="573B7B08">
            <wp:extent cx="5169675" cy="5307330"/>
            <wp:effectExtent l="0" t="0" r="0" b="0"/>
            <wp:docPr id="1152698763" name="圖片 1152698763" descr="一張含有 螢幕擷取畫面, 圖形, 藝術,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901510" name="圖片 1" descr="一張含有 螢幕擷取畫面, 圖形, 藝術, 設計 的圖片&#10;&#10;自動產生的描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3249" cy="5310999"/>
                    </a:xfrm>
                    <a:prstGeom prst="rect">
                      <a:avLst/>
                    </a:prstGeom>
                    <a:noFill/>
                  </pic:spPr>
                </pic:pic>
              </a:graphicData>
            </a:graphic>
          </wp:inline>
        </w:drawing>
      </w:r>
    </w:p>
    <w:p w14:paraId="34AB3CE7" w14:textId="7CC797D1"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Figure S11</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The XPS F 1s spectrums of (a) FF-Gra and (b)CQD/FF-Gra. (c) The scheme diagram of electron withdrawing in CQD/FF-Gra interfaces.</w:t>
      </w:r>
    </w:p>
    <w:p w14:paraId="284C3838"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0F158F11" w14:textId="71AC7ACD"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The correlated F 1s spectrum of bare FF-Gra was deconvoluted into two symmetric peaks, including semi-ionic F-C bond (688.6 eV) and covalent F-C bond (688.6 eV), indicating the successful fluorine functionalization, as shown in Figure S11(a).</w:t>
      </w:r>
      <w:r w:rsidRPr="00D92799">
        <w:rPr>
          <w:rFonts w:ascii="Times New Roman" w:eastAsia="MS Mincho" w:hAnsi="Times New Roman" w:cs="Times New Roman"/>
          <w:kern w:val="0"/>
          <w:szCs w:val="24"/>
          <w:vertAlign w:val="superscript"/>
          <w:lang w:val="de-DE" w:eastAsia="ja-JP"/>
        </w:rPr>
        <w:t>8-10</w:t>
      </w:r>
      <w:r w:rsidRPr="00D92799">
        <w:rPr>
          <w:rFonts w:ascii="Times New Roman" w:eastAsia="MS Mincho" w:hAnsi="Times New Roman" w:cs="Times New Roman"/>
          <w:kern w:val="0"/>
          <w:szCs w:val="24"/>
          <w:lang w:val="de-DE" w:eastAsia="ja-JP"/>
        </w:rPr>
        <w:t xml:space="preserve"> By contrast, an additional ionic F-C bond located at 683.3 eV could be found in CQD/FF-Gra coupled heterostructures, as displayed in Figure S11(b). Such newly formed ionic F-C bond was promoted by the bridge of carbonyl group in CQD surfaces that was mediated at CQD/FF-Gra interfaces. Besides, we also found that the slightly </w:t>
      </w:r>
      <w:r w:rsidRPr="00D92799">
        <w:rPr>
          <w:rFonts w:ascii="Times New Roman" w:eastAsia="MS Mincho" w:hAnsi="Times New Roman" w:cs="Times New Roman"/>
          <w:kern w:val="0"/>
          <w:szCs w:val="24"/>
          <w:lang w:val="de-DE" w:eastAsia="ja-JP"/>
        </w:rPr>
        <w:lastRenderedPageBreak/>
        <w:t>red shift of binding energies in both semi-ionic F-C bond and covalent F-C bond toward 686.2 eV and 688.1 eV, respectively, indicating the presence of electron transfer from CQDs to FF-Gra. The above results clearly evidenced the direct evidence that support the electron withdrawing effect, as shown in Figure S11(c).</w:t>
      </w:r>
    </w:p>
    <w:p w14:paraId="491E4708"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2997DF2A"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42591F41"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kern w:val="0"/>
          <w:szCs w:val="24"/>
          <w:lang w:val="de-DE" w:eastAsia="ja-JP"/>
        </w:rPr>
        <w:t>S7 DFT calculation</w:t>
      </w:r>
    </w:p>
    <w:p w14:paraId="7010E803"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drawing>
          <wp:inline distT="0" distB="0" distL="0" distR="0" wp14:anchorId="1FEBC6C3" wp14:editId="3334ED0C">
            <wp:extent cx="5340757" cy="3152114"/>
            <wp:effectExtent l="0" t="0" r="0" b="0"/>
            <wp:docPr id="688175166" name="圖片 688175166" descr="一張含有 文字, 螢幕擷取畫面, 圖表,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descr="一張含有 文字, 螢幕擷取畫面, 圖表, 設計 的圖片&#10;&#10;自動產生的描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60319" cy="3163659"/>
                    </a:xfrm>
                    <a:prstGeom prst="rect">
                      <a:avLst/>
                    </a:prstGeom>
                    <a:noFill/>
                  </pic:spPr>
                </pic:pic>
              </a:graphicData>
            </a:graphic>
          </wp:inline>
        </w:drawing>
      </w:r>
    </w:p>
    <w:p w14:paraId="53A1AE67" w14:textId="1018287C"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Figure S12</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(a) 5 × 5 FF-Gra supercell with two F atom. (b) DOS diagrams for FF-Gra. (c) Energy versus position diagram of FF-Gra.</w:t>
      </w:r>
    </w:p>
    <w:p w14:paraId="7CAC943C"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03BFB471"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lastRenderedPageBreak/>
        <w:drawing>
          <wp:inline distT="0" distB="0" distL="0" distR="0" wp14:anchorId="1076C6C5" wp14:editId="37B42C23">
            <wp:extent cx="5258890" cy="3732954"/>
            <wp:effectExtent l="0" t="0" r="0" b="1270"/>
            <wp:docPr id="505391379" name="圖片 505391379" descr="一張含有 螢幕擷取畫面, 時尚配件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5" descr="一張含有 螢幕擷取畫面, 時尚配件 的圖片&#10;&#10;自動產生的描述"/>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7463" cy="3739040"/>
                    </a:xfrm>
                    <a:prstGeom prst="rect">
                      <a:avLst/>
                    </a:prstGeom>
                    <a:noFill/>
                  </pic:spPr>
                </pic:pic>
              </a:graphicData>
            </a:graphic>
          </wp:inline>
        </w:drawing>
      </w:r>
    </w:p>
    <w:p w14:paraId="6C7A033A" w14:textId="09D5E4C2"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Figure S13</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(a) Model of 5 × 5 FF-Gra supercell with CQD attachment.</w:t>
      </w:r>
    </w:p>
    <w:p w14:paraId="1FDAC068"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261424D5" w14:textId="129A2ED3"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 xml:space="preserve">The first-principle density functional theory (DFT) studies were performed on FF-Gra and CQD/FF-Gra to study the structural properties and electronic properties of the layers of isomers, as shown in Figure S9 and S10. To investigate the effect of F atom adsorbates on the electronic properties of </w:t>
      </w:r>
      <w:r w:rsidRPr="00D92799">
        <w:rPr>
          <w:rFonts w:ascii="Times New Roman" w:eastAsia="MS Mincho" w:hAnsi="Times New Roman" w:cs="Times New Roman" w:hint="eastAsia"/>
          <w:kern w:val="0"/>
          <w:szCs w:val="24"/>
          <w:lang w:val="de-DE" w:eastAsia="ja-JP"/>
        </w:rPr>
        <w:t>m</w:t>
      </w:r>
      <w:r w:rsidRPr="00D92799">
        <w:rPr>
          <w:rFonts w:ascii="Times New Roman" w:eastAsia="MS Mincho" w:hAnsi="Times New Roman" w:cs="Times New Roman"/>
          <w:kern w:val="0"/>
          <w:szCs w:val="24"/>
          <w:lang w:val="de-DE" w:eastAsia="ja-JP"/>
        </w:rPr>
        <w:t>onolayer FF-Gra configuration, F atoms was placed on top of the 5 × 5 FF-Gra supercell [Figure S12(a)]. The bond length of graphene was 0.142~0.148 nm and the C-F bond length was 0.158~0.159 nm in this calculated system. The associated adsorption energy was evaluated with the formula,</w:t>
      </w:r>
      <w:r w:rsidRPr="00D92799">
        <w:rPr>
          <w:rFonts w:ascii="Times New Roman" w:eastAsia="MS Mincho" w:hAnsi="Times New Roman" w:cs="Times New Roman"/>
          <w:kern w:val="0"/>
          <w:szCs w:val="24"/>
          <w:vertAlign w:val="superscript"/>
          <w:lang w:val="de-DE" w:eastAsia="ja-JP"/>
        </w:rPr>
        <w:t>11</w:t>
      </w:r>
    </w:p>
    <w:p w14:paraId="6DD5CB0E" w14:textId="71770F0E" w:rsidR="00D92799" w:rsidRPr="00D92799" w:rsidRDefault="00000000" w:rsidP="00D92799">
      <w:pPr>
        <w:widowControl/>
        <w:spacing w:line="360" w:lineRule="auto"/>
        <w:jc w:val="both"/>
        <w:rPr>
          <w:rFonts w:ascii="Times New Roman" w:eastAsia="MS Mincho" w:hAnsi="Times New Roman" w:cs="Times New Roman"/>
          <w:kern w:val="0"/>
          <w:szCs w:val="24"/>
          <w:lang w:val="de-DE" w:eastAsia="ja-JP"/>
        </w:rPr>
      </w:pPr>
      <m:oMath>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E</m:t>
            </m:r>
          </m:e>
          <m:sub>
            <m:r>
              <w:rPr>
                <w:rFonts w:ascii="Cambria Math" w:eastAsia="MS Mincho" w:hAnsi="Cambria Math" w:cs="Times New Roman"/>
                <w:kern w:val="0"/>
                <w:szCs w:val="24"/>
                <w:lang w:val="de-DE" w:eastAsia="ja-JP"/>
              </w:rPr>
              <m:t>bond</m:t>
            </m:r>
          </m:sub>
        </m:sSub>
        <m:r>
          <w:rPr>
            <w:rFonts w:ascii="Cambria Math" w:eastAsia="MS Mincho" w:hAnsi="Cambria Math" w:cs="Times New Roman"/>
            <w:kern w:val="0"/>
            <w:szCs w:val="24"/>
            <w:lang w:val="de-DE" w:eastAsia="ja-JP"/>
          </w:rPr>
          <m:t>=(</m:t>
        </m:r>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E</m:t>
            </m:r>
          </m:e>
          <m:sub>
            <m:r>
              <w:rPr>
                <w:rFonts w:ascii="Cambria Math" w:eastAsia="MS Mincho" w:hAnsi="Cambria Math" w:cs="Times New Roman"/>
                <w:kern w:val="0"/>
                <w:szCs w:val="24"/>
                <w:lang w:val="de-DE" w:eastAsia="ja-JP"/>
              </w:rPr>
              <m:t>Gra</m:t>
            </m:r>
          </m:sub>
        </m:sSub>
        <m:r>
          <w:rPr>
            <w:rFonts w:ascii="Cambria Math" w:eastAsia="MS Mincho" w:hAnsi="Cambria Math" w:cs="Times New Roman"/>
            <w:kern w:val="0"/>
            <w:szCs w:val="24"/>
            <w:lang w:val="de-DE" w:eastAsia="ja-JP"/>
          </w:rPr>
          <m:t>+</m:t>
        </m:r>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E</m:t>
            </m:r>
          </m:e>
          <m:sub>
            <m:r>
              <w:rPr>
                <w:rFonts w:ascii="Cambria Math" w:eastAsia="MS Mincho" w:hAnsi="Cambria Math" w:cs="Times New Roman"/>
                <w:kern w:val="0"/>
                <w:szCs w:val="24"/>
                <w:lang w:val="de-DE" w:eastAsia="ja-JP"/>
              </w:rPr>
              <m:t>0</m:t>
            </m:r>
          </m:sub>
        </m:sSub>
        <m:r>
          <w:rPr>
            <w:rFonts w:ascii="Cambria Math" w:eastAsia="MS Mincho" w:hAnsi="Cambria Math" w:cs="Times New Roman"/>
            <w:kern w:val="0"/>
            <w:szCs w:val="24"/>
            <w:lang w:val="de-DE" w:eastAsia="ja-JP"/>
          </w:rPr>
          <m:t>-</m:t>
        </m:r>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E</m:t>
            </m:r>
          </m:e>
          <m:sub>
            <m:r>
              <w:rPr>
                <w:rFonts w:ascii="Cambria Math" w:eastAsia="MS Mincho" w:hAnsi="Cambria Math" w:cs="Times New Roman"/>
                <w:kern w:val="0"/>
                <w:szCs w:val="24"/>
                <w:lang w:val="de-DE" w:eastAsia="ja-JP"/>
              </w:rPr>
              <m:t>total</m:t>
            </m:r>
          </m:sub>
        </m:sSub>
        <m:r>
          <w:rPr>
            <w:rFonts w:ascii="Cambria Math" w:eastAsia="MS Mincho" w:hAnsi="Cambria Math" w:cs="Times New Roman"/>
            <w:kern w:val="0"/>
            <w:szCs w:val="24"/>
            <w:lang w:val="de-DE" w:eastAsia="ja-JP"/>
          </w:rPr>
          <m:t>)</m:t>
        </m:r>
      </m:oMath>
      <w:r w:rsidR="00D92799" w:rsidRPr="00D92799">
        <w:rPr>
          <w:rFonts w:ascii="Times New Roman" w:eastAsia="MS Mincho" w:hAnsi="Times New Roman" w:cs="Times New Roman"/>
          <w:kern w:val="0"/>
          <w:szCs w:val="24"/>
          <w:lang w:val="de-DE" w:eastAsia="ja-JP"/>
        </w:rPr>
        <w:t xml:space="preserve">                                        </w:t>
      </w:r>
      <w:r w:rsidR="00194FCD" w:rsidRPr="00D92799">
        <w:rPr>
          <w:rFonts w:ascii="Times New Roman" w:eastAsia="MS Mincho" w:hAnsi="Times New Roman" w:cs="Times New Roman"/>
          <w:kern w:val="0"/>
          <w:szCs w:val="24"/>
          <w:lang w:val="de-DE" w:eastAsia="ja-JP"/>
        </w:rPr>
        <w:t>(S4)</w:t>
      </w:r>
      <w:r w:rsidR="00D92799" w:rsidRPr="00D92799">
        <w:rPr>
          <w:rFonts w:ascii="Times New Roman" w:eastAsia="MS Mincho" w:hAnsi="Times New Roman" w:cs="Times New Roman"/>
          <w:kern w:val="0"/>
          <w:szCs w:val="24"/>
          <w:lang w:val="de-DE" w:eastAsia="ja-JP"/>
        </w:rPr>
        <w:t xml:space="preserve">        </w:t>
      </w:r>
    </w:p>
    <w:p w14:paraId="3DDBC375"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where E</w:t>
      </w:r>
      <w:r w:rsidRPr="00D92799">
        <w:rPr>
          <w:rFonts w:ascii="Times New Roman" w:eastAsia="MS Mincho" w:hAnsi="Times New Roman" w:cs="Times New Roman"/>
          <w:kern w:val="0"/>
          <w:szCs w:val="24"/>
          <w:vertAlign w:val="subscript"/>
          <w:lang w:val="de-DE" w:eastAsia="ja-JP"/>
        </w:rPr>
        <w:t>bond</w:t>
      </w:r>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the binding energy of the adsorbed atom to a monolayer graphene sheet. E</w:t>
      </w:r>
      <w:r w:rsidRPr="00D92799">
        <w:rPr>
          <w:rFonts w:ascii="Times New Roman" w:eastAsia="MS Mincho" w:hAnsi="Times New Roman" w:cs="Times New Roman"/>
          <w:kern w:val="0"/>
          <w:szCs w:val="24"/>
          <w:vertAlign w:val="subscript"/>
          <w:lang w:val="de-DE" w:eastAsia="ja-JP"/>
        </w:rPr>
        <w:t>Gra</w:t>
      </w:r>
      <w:r w:rsidRPr="00D92799">
        <w:rPr>
          <w:rFonts w:ascii="Times New Roman" w:eastAsia="MS Mincho" w:hAnsi="Times New Roman" w:cs="Times New Roman"/>
          <w:kern w:val="0"/>
          <w:szCs w:val="24"/>
          <w:lang w:val="de-DE" w:eastAsia="ja-JP"/>
        </w:rPr>
        <w:t xml:space="preserve"> the total energy of one sheet of the graphene and E</w:t>
      </w:r>
      <w:r w:rsidRPr="00D92799">
        <w:rPr>
          <w:rFonts w:ascii="Times New Roman" w:eastAsia="MS Mincho" w:hAnsi="Times New Roman" w:cs="Times New Roman"/>
          <w:kern w:val="0"/>
          <w:szCs w:val="24"/>
          <w:vertAlign w:val="subscript"/>
          <w:lang w:val="de-DE" w:eastAsia="ja-JP"/>
        </w:rPr>
        <w:t>0</w:t>
      </w:r>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the total energy as an isolated atom of the adatom. In the FF-Gra case, the E</w:t>
      </w:r>
      <w:r w:rsidRPr="00D92799">
        <w:rPr>
          <w:rFonts w:ascii="Times New Roman" w:eastAsia="MS Mincho" w:hAnsi="Times New Roman" w:cs="Times New Roman"/>
          <w:kern w:val="0"/>
          <w:szCs w:val="24"/>
          <w:vertAlign w:val="subscript"/>
          <w:lang w:val="de-DE" w:eastAsia="ja-JP"/>
        </w:rPr>
        <w:t>0</w:t>
      </w:r>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 xml:space="preserve">of FF-Gra showed a negative value of -470.5 meV, indicating that electron transferred from the graphene to the F atom. </w:t>
      </w:r>
      <w:r w:rsidRPr="00D92799">
        <w:rPr>
          <w:rFonts w:ascii="Times New Roman" w:eastAsia="MS Mincho" w:hAnsi="Times New Roman" w:cs="Times New Roman"/>
          <w:kern w:val="0"/>
          <w:szCs w:val="24"/>
          <w:lang w:val="de-DE" w:eastAsia="ja-JP"/>
        </w:rPr>
        <w:lastRenderedPageBreak/>
        <w:t xml:space="preserve">Furthermore, the calculated vacuum potential and the fermi level could be obtained from the DOS diagram and energy distribution diagram, as shown in Figure S9(b)-(c). The work function, </w:t>
      </w:r>
      <w:r w:rsidRPr="00D92799">
        <w:rPr>
          <w:rFonts w:ascii="Symbol" w:eastAsia="MS Mincho" w:hAnsi="Symbol" w:cs="Times New Roman"/>
          <w:kern w:val="0"/>
          <w:szCs w:val="24"/>
          <w:lang w:val="de-DE" w:eastAsia="ja-JP"/>
        </w:rPr>
        <w:t>f</w:t>
      </w:r>
      <w:r w:rsidRPr="00D92799">
        <w:rPr>
          <w:rFonts w:ascii="Times New Roman" w:eastAsia="MS Mincho" w:hAnsi="Times New Roman" w:cs="Times New Roman"/>
          <w:kern w:val="0"/>
          <w:szCs w:val="24"/>
          <w:lang w:val="de-DE" w:eastAsia="ja-JP"/>
        </w:rPr>
        <w:t xml:space="preserve">, of any material could be defined as the energy required to remove an electron from the highest filled level in the Fermi distribution of a solid to vacuum (i.e., stationary at a point in a field-free zone just outside the solid) at absolute zero: </w:t>
      </w:r>
      <w:r w:rsidRPr="00D92799">
        <w:rPr>
          <w:rFonts w:ascii="Symbol" w:eastAsia="MS Mincho" w:hAnsi="Symbol" w:cs="Times New Roman"/>
          <w:kern w:val="0"/>
          <w:szCs w:val="24"/>
          <w:lang w:val="de-DE" w:eastAsia="ja-JP"/>
        </w:rPr>
        <w:t>f</w:t>
      </w:r>
      <w:r w:rsidRPr="00D92799">
        <w:rPr>
          <w:rFonts w:ascii="Times New Roman" w:eastAsia="MS Mincho" w:hAnsi="Times New Roman" w:cs="Times New Roman"/>
          <w:kern w:val="0"/>
          <w:szCs w:val="24"/>
          <w:lang w:val="de-DE" w:eastAsia="ja-JP"/>
        </w:rPr>
        <w:t xml:space="preserve"> = E</w:t>
      </w:r>
      <w:r w:rsidRPr="00D92799">
        <w:rPr>
          <w:rFonts w:ascii="Times New Roman" w:eastAsia="MS Mincho" w:hAnsi="Times New Roman" w:cs="Times New Roman"/>
          <w:kern w:val="0"/>
          <w:szCs w:val="24"/>
          <w:vertAlign w:val="subscript"/>
          <w:lang w:val="de-DE" w:eastAsia="ja-JP"/>
        </w:rPr>
        <w:t>vacuum</w:t>
      </w:r>
      <w:r w:rsidRPr="00D92799">
        <w:rPr>
          <w:rFonts w:ascii="Times New Roman" w:eastAsia="MS Mincho" w:hAnsi="Times New Roman" w:cs="Times New Roman"/>
          <w:kern w:val="0"/>
          <w:szCs w:val="24"/>
          <w:lang w:val="de-DE" w:eastAsia="ja-JP"/>
        </w:rPr>
        <w:t xml:space="preserve"> − E</w:t>
      </w:r>
      <w:r w:rsidRPr="00D92799">
        <w:rPr>
          <w:rFonts w:ascii="Times New Roman" w:eastAsia="MS Mincho" w:hAnsi="Times New Roman" w:cs="Times New Roman"/>
          <w:kern w:val="0"/>
          <w:szCs w:val="24"/>
          <w:vertAlign w:val="subscript"/>
          <w:lang w:val="de-DE" w:eastAsia="ja-JP"/>
        </w:rPr>
        <w:t>Fermi</w:t>
      </w:r>
      <w:r w:rsidRPr="00D92799">
        <w:rPr>
          <w:rFonts w:ascii="Times New Roman" w:eastAsia="MS Mincho" w:hAnsi="Times New Roman" w:cs="Times New Roman"/>
          <w:kern w:val="0"/>
          <w:szCs w:val="24"/>
          <w:lang w:val="de-DE" w:eastAsia="ja-JP"/>
        </w:rPr>
        <w:t xml:space="preserve">. </w:t>
      </w:r>
      <w:r w:rsidRPr="00D92799">
        <w:rPr>
          <w:rFonts w:ascii="Symbol" w:eastAsia="MS Mincho" w:hAnsi="Symbol" w:cs="Times New Roman"/>
          <w:kern w:val="0"/>
          <w:szCs w:val="24"/>
          <w:lang w:val="de-DE" w:eastAsia="ja-JP"/>
        </w:rPr>
        <w:t>f</w:t>
      </w:r>
      <w:r w:rsidRPr="00D92799">
        <w:rPr>
          <w:rFonts w:ascii="Times New Roman" w:eastAsia="MS Mincho" w:hAnsi="Times New Roman" w:cs="Times New Roman"/>
          <w:kern w:val="0"/>
          <w:szCs w:val="24"/>
          <w:lang w:val="de-DE" w:eastAsia="ja-JP"/>
        </w:rPr>
        <w:t xml:space="preserve"> was a fundamental electronic property of any material and provides understanding of the relative position of the Fermi surface levels. Herein, the calculated work function of FF-Gra could be defined as 4.75 eV, which was close to the experimental value (4.81 eV) that was determined by CV measurements.</w:t>
      </w:r>
    </w:p>
    <w:p w14:paraId="32E64495" w14:textId="77777777"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 xml:space="preserve">In the case of CQD/FF-Gra, the monolayer FF-Gra sheet with adsorption of CQD edge (single layer CQD with C-OH and COOH function groups) was examined and placed on top of the 5 × 5 FF-Gra supercell, as shown in Figure S13. The height between FF-Gra and CQD was 0.4 </w:t>
      </w:r>
      <w:r w:rsidRPr="00D92799">
        <w:rPr>
          <w:rFonts w:ascii="新細明體" w:eastAsia="新細明體" w:hAnsi="新細明體" w:cs="Times New Roman" w:hint="eastAsia"/>
          <w:kern w:val="0"/>
          <w:szCs w:val="24"/>
          <w:lang w:val="de-DE" w:eastAsia="ja-JP"/>
        </w:rPr>
        <w:t>Å</w:t>
      </w:r>
      <w:r w:rsidRPr="00D92799">
        <w:rPr>
          <w:rFonts w:ascii="Times New Roman" w:eastAsia="MS Mincho" w:hAnsi="Times New Roman" w:cs="Times New Roman"/>
          <w:kern w:val="0"/>
          <w:szCs w:val="24"/>
          <w:lang w:val="de-DE" w:eastAsia="ja-JP"/>
        </w:rPr>
        <w:t xml:space="preserve"> in this coupled system according to experimental observation. The adsorption energy (E</w:t>
      </w:r>
      <w:r w:rsidRPr="00D92799">
        <w:rPr>
          <w:rFonts w:ascii="Times New Roman" w:eastAsia="MS Mincho" w:hAnsi="Times New Roman" w:cs="Times New Roman"/>
          <w:kern w:val="0"/>
          <w:szCs w:val="24"/>
          <w:vertAlign w:val="subscript"/>
          <w:lang w:val="de-DE" w:eastAsia="ja-JP"/>
        </w:rPr>
        <w:t>ads</w:t>
      </w:r>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of CQD/FF-Gra were negative value of -638.27 meV, indicating that CQD and FF-Gra were in an relatively pronounced adsorbed state due to electron withdrawing effect bridged in between FF-Gra surfaces (electron acceptor) and defect-bound CQDs (electron donor).</w:t>
      </w:r>
    </w:p>
    <w:p w14:paraId="46E1E33E"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62D79691"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03B818BD"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hint="eastAsia"/>
          <w:b/>
          <w:bCs/>
          <w:kern w:val="0"/>
          <w:szCs w:val="24"/>
          <w:lang w:val="de-DE" w:eastAsia="ja-JP"/>
        </w:rPr>
        <w:t>S</w:t>
      </w:r>
      <w:r w:rsidRPr="00D92799">
        <w:rPr>
          <w:rFonts w:ascii="Times New Roman" w:eastAsia="MS Mincho" w:hAnsi="Times New Roman" w:cs="Times New Roman"/>
          <w:b/>
          <w:bCs/>
          <w:kern w:val="0"/>
          <w:szCs w:val="24"/>
          <w:lang w:val="de-DE" w:eastAsia="ja-JP"/>
        </w:rPr>
        <w:t>8 Device characteristics: On-off switch photodetection</w:t>
      </w:r>
    </w:p>
    <w:p w14:paraId="4899B8E4"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lastRenderedPageBreak/>
        <w:drawing>
          <wp:inline distT="0" distB="0" distL="0" distR="0" wp14:anchorId="160E19E0" wp14:editId="36037414">
            <wp:extent cx="5209813" cy="2181225"/>
            <wp:effectExtent l="0" t="0" r="0" b="0"/>
            <wp:docPr id="880714894" name="圖片 880714894" descr="一張含有 文字, 螢幕擷取畫面, 圖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6" descr="一張含有 文字, 螢幕擷取畫面, 圖形 的圖片&#10;&#10;自動產生的描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28797" cy="2189173"/>
                    </a:xfrm>
                    <a:prstGeom prst="rect">
                      <a:avLst/>
                    </a:prstGeom>
                    <a:noFill/>
                  </pic:spPr>
                </pic:pic>
              </a:graphicData>
            </a:graphic>
          </wp:inline>
        </w:drawing>
      </w:r>
    </w:p>
    <w:p w14:paraId="4C56DF70" w14:textId="6DB5936E"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F</w:t>
      </w:r>
      <w:r w:rsidRPr="00D92799">
        <w:rPr>
          <w:rFonts w:ascii="Times New Roman" w:eastAsia="MS Mincho" w:hAnsi="Times New Roman" w:cs="Times New Roman"/>
          <w:kern w:val="0"/>
          <w:szCs w:val="24"/>
          <w:lang w:val="de-DE" w:eastAsia="ja-JP"/>
        </w:rPr>
        <w:t>igure S14</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On-off switching photoresponses under illuminated wavelength of (a) 580 nm and (b) 850 nm and their repetitive on/off cycles were recorded. </w:t>
      </w:r>
    </w:p>
    <w:p w14:paraId="3BC6B902"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51B45C17" w14:textId="77777777"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With respect to the obtained material and interface properties, in order to investigate the photoresponse of the devices, the devices were illuminated with switching light of different wavelengths and its repetitive on/off cycles was recorded. Figures S14(a) and S14(b) showed the repetitive on/off cycles, at 1</w:t>
      </w:r>
      <w:r w:rsidRPr="00D92799">
        <w:rPr>
          <w:rFonts w:ascii="Times New Roman" w:eastAsia="MS Mincho" w:hAnsi="Times New Roman" w:cs="Times New Roman" w:hint="eastAsia"/>
          <w:kern w:val="0"/>
          <w:szCs w:val="24"/>
          <w:lang w:val="de-DE" w:eastAsia="ja-JP"/>
        </w:rPr>
        <w:t xml:space="preserve"> V b</w:t>
      </w:r>
      <w:r w:rsidRPr="00D92799">
        <w:rPr>
          <w:rFonts w:ascii="Times New Roman" w:eastAsia="MS Mincho" w:hAnsi="Times New Roman" w:cs="Times New Roman"/>
          <w:kern w:val="0"/>
          <w:szCs w:val="24"/>
          <w:lang w:val="de-DE" w:eastAsia="ja-JP"/>
        </w:rPr>
        <w:t xml:space="preserve">ias, under 580 nm and 850 nm, respectively. Each transient plot exhibited extremely stable and reproducible on-off cycles that indicated the excellent electrical stability of the devices. The photocurrent value of CQD/PET, Gra/PET, FF-Gra/PET, CQD/Gra/PET and </w:t>
      </w:r>
      <w:r w:rsidRPr="00D92799">
        <w:rPr>
          <w:rFonts w:ascii="Times New Roman" w:eastAsia="MS Mincho" w:hAnsi="Times New Roman" w:cs="Times New Roman" w:hint="eastAsia"/>
          <w:kern w:val="0"/>
          <w:szCs w:val="24"/>
          <w:lang w:val="de-DE" w:eastAsia="ja-JP"/>
        </w:rPr>
        <w:t>CQD/</w:t>
      </w:r>
      <w:r w:rsidRPr="00D92799">
        <w:rPr>
          <w:rFonts w:ascii="Times New Roman" w:eastAsia="MS Mincho" w:hAnsi="Times New Roman" w:cs="Times New Roman"/>
          <w:kern w:val="0"/>
          <w:szCs w:val="24"/>
          <w:lang w:val="de-DE" w:eastAsia="ja-JP"/>
        </w:rPr>
        <w:t>FF-Gra/PET devices the obtained values (580 nm/850 nm) were 36.7/35.4 nA/cm</w:t>
      </w:r>
      <w:r w:rsidRPr="00D92799">
        <w:rPr>
          <w:rFonts w:ascii="Times New Roman" w:eastAsia="MS Mincho" w:hAnsi="Times New Roman" w:cs="Times New Roman"/>
          <w:kern w:val="0"/>
          <w:szCs w:val="24"/>
          <w:vertAlign w:val="superscript"/>
          <w:lang w:val="de-DE" w:eastAsia="ja-JP"/>
        </w:rPr>
        <w:t>2</w:t>
      </w:r>
      <w:r w:rsidRPr="00D92799">
        <w:rPr>
          <w:rFonts w:ascii="Times New Roman" w:eastAsia="MS Mincho" w:hAnsi="Times New Roman" w:cs="Times New Roman"/>
          <w:kern w:val="0"/>
          <w:szCs w:val="24"/>
          <w:lang w:val="de-DE" w:eastAsia="ja-JP"/>
        </w:rPr>
        <w:t>, 5.1/4.6 nA/cm</w:t>
      </w:r>
      <w:r w:rsidRPr="00D92799">
        <w:rPr>
          <w:rFonts w:ascii="Times New Roman" w:eastAsia="MS Mincho" w:hAnsi="Times New Roman" w:cs="Times New Roman"/>
          <w:kern w:val="0"/>
          <w:szCs w:val="24"/>
          <w:vertAlign w:val="superscript"/>
          <w:lang w:val="de-DE" w:eastAsia="ja-JP"/>
        </w:rPr>
        <w:t>2</w:t>
      </w:r>
      <w:r w:rsidRPr="00D92799">
        <w:rPr>
          <w:rFonts w:ascii="Times New Roman" w:eastAsia="MS Mincho" w:hAnsi="Times New Roman" w:cs="Times New Roman"/>
          <w:kern w:val="0"/>
          <w:szCs w:val="24"/>
          <w:lang w:val="de-DE" w:eastAsia="ja-JP"/>
        </w:rPr>
        <w:t>, 6.2/5.67 nA/cm</w:t>
      </w:r>
      <w:r w:rsidRPr="00D92799">
        <w:rPr>
          <w:rFonts w:ascii="Times New Roman" w:eastAsia="MS Mincho" w:hAnsi="Times New Roman" w:cs="Times New Roman"/>
          <w:kern w:val="0"/>
          <w:szCs w:val="24"/>
          <w:vertAlign w:val="superscript"/>
          <w:lang w:val="de-DE" w:eastAsia="ja-JP"/>
        </w:rPr>
        <w:t>2</w:t>
      </w:r>
      <w:r w:rsidRPr="00D92799">
        <w:rPr>
          <w:rFonts w:ascii="Times New Roman" w:eastAsia="MS Mincho" w:hAnsi="Times New Roman" w:cs="Times New Roman"/>
          <w:kern w:val="0"/>
          <w:szCs w:val="24"/>
          <w:lang w:val="de-DE" w:eastAsia="ja-JP"/>
        </w:rPr>
        <w:t>, 57.3/4.7 nA/cm</w:t>
      </w:r>
      <w:r w:rsidRPr="00D92799">
        <w:rPr>
          <w:rFonts w:ascii="Times New Roman" w:eastAsia="MS Mincho" w:hAnsi="Times New Roman" w:cs="Times New Roman"/>
          <w:kern w:val="0"/>
          <w:szCs w:val="24"/>
          <w:vertAlign w:val="superscript"/>
          <w:lang w:val="de-DE" w:eastAsia="ja-JP"/>
        </w:rPr>
        <w:t>2</w:t>
      </w:r>
      <w:r w:rsidRPr="00D92799">
        <w:rPr>
          <w:rFonts w:ascii="Times New Roman" w:eastAsia="MS Mincho" w:hAnsi="Times New Roman" w:cs="Times New Roman"/>
          <w:kern w:val="0"/>
          <w:szCs w:val="24"/>
          <w:lang w:val="de-DE" w:eastAsia="ja-JP"/>
        </w:rPr>
        <w:t xml:space="preserve"> and 44.3/5.0 nA/cm</w:t>
      </w:r>
      <w:r w:rsidRPr="00D92799">
        <w:rPr>
          <w:rFonts w:ascii="Times New Roman" w:eastAsia="MS Mincho" w:hAnsi="Times New Roman" w:cs="Times New Roman"/>
          <w:kern w:val="0"/>
          <w:szCs w:val="24"/>
          <w:vertAlign w:val="superscript"/>
          <w:lang w:val="de-DE" w:eastAsia="ja-JP"/>
        </w:rPr>
        <w:t>2</w:t>
      </w:r>
      <w:r w:rsidRPr="00D92799">
        <w:rPr>
          <w:rFonts w:ascii="Times New Roman" w:eastAsia="MS Mincho" w:hAnsi="Times New Roman" w:cs="Times New Roman"/>
          <w:kern w:val="0"/>
          <w:szCs w:val="24"/>
          <w:lang w:val="de-DE" w:eastAsia="ja-JP"/>
        </w:rPr>
        <w:t xml:space="preserve">, respectively. </w:t>
      </w:r>
    </w:p>
    <w:p w14:paraId="0F3DBA72"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4E2663F5"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31D57EDA" w14:textId="77777777" w:rsidR="00D92799" w:rsidRPr="00D92799" w:rsidRDefault="00D92799" w:rsidP="00D92799">
      <w:pPr>
        <w:widowControl/>
        <w:spacing w:line="360" w:lineRule="auto"/>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kern w:val="0"/>
          <w:szCs w:val="24"/>
          <w:lang w:val="de-DE" w:eastAsia="ja-JP"/>
        </w:rPr>
        <w:t>S9 Crystallographic and functional-feature analysis of various carbon-based coupled heterostructures</w:t>
      </w:r>
    </w:p>
    <w:p w14:paraId="66704AA8" w14:textId="77777777" w:rsidR="00D92799" w:rsidRPr="00D92799" w:rsidRDefault="00D92799" w:rsidP="00D92799">
      <w:pPr>
        <w:widowControl/>
        <w:spacing w:line="360" w:lineRule="auto"/>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lastRenderedPageBreak/>
        <w:drawing>
          <wp:inline distT="0" distB="0" distL="0" distR="0" wp14:anchorId="3D88E49B" wp14:editId="47B6D0C5">
            <wp:extent cx="5304790" cy="2215005"/>
            <wp:effectExtent l="0" t="0" r="0" b="0"/>
            <wp:docPr id="163080329" name="圖片 163080329" descr="一張含有 螢幕擷取畫面, 鮮豔, 行, 平面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84771" name="圖片 5" descr="一張含有 螢幕擷取畫面, 鮮豔, 行, 平面設計 的圖片&#10;&#10;自動產生的描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1994" cy="2222188"/>
                    </a:xfrm>
                    <a:prstGeom prst="rect">
                      <a:avLst/>
                    </a:prstGeom>
                    <a:noFill/>
                  </pic:spPr>
                </pic:pic>
              </a:graphicData>
            </a:graphic>
          </wp:inline>
        </w:drawing>
      </w:r>
    </w:p>
    <w:p w14:paraId="7CED0A96" w14:textId="69E5E290"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Figure S15</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The structural analyses of CQD, Gra, FF-Gra, CQD/Gra and CQD/FF-Gra photodetector devices were performed by (a) Raman and (b) FTIR spectroscopy. </w:t>
      </w:r>
    </w:p>
    <w:p w14:paraId="2CBC0A7D" w14:textId="77777777" w:rsidR="00D92799" w:rsidRPr="00D92799" w:rsidRDefault="00D92799" w:rsidP="00D92799">
      <w:pPr>
        <w:widowControl/>
        <w:spacing w:line="360" w:lineRule="auto"/>
        <w:rPr>
          <w:rFonts w:ascii="Times New Roman" w:eastAsia="MS Mincho" w:hAnsi="Times New Roman" w:cs="Times New Roman"/>
          <w:kern w:val="0"/>
          <w:szCs w:val="24"/>
          <w:lang w:val="de-DE" w:eastAsia="ja-JP"/>
        </w:rPr>
      </w:pPr>
    </w:p>
    <w:p w14:paraId="44EB29C3" w14:textId="5F091D76"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Explorations of structural properties were performed with Raman spectroscopy, where the characteristic features of low-dimensional carbon structures including</w:t>
      </w:r>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first-order G peak (1580 cm</w:t>
      </w:r>
      <w:r w:rsidRPr="00D92799">
        <w:rPr>
          <w:rFonts w:ascii="Times New Roman" w:eastAsia="MS Mincho" w:hAnsi="Times New Roman" w:cs="Times New Roman"/>
          <w:kern w:val="0"/>
          <w:szCs w:val="24"/>
          <w:vertAlign w:val="superscript"/>
          <w:lang w:val="de-DE" w:eastAsia="ja-JP"/>
        </w:rPr>
        <w:t xml:space="preserve"> -1</w:t>
      </w:r>
      <w:r w:rsidRPr="00D92799">
        <w:rPr>
          <w:rFonts w:ascii="Times New Roman" w:eastAsia="MS Mincho" w:hAnsi="Times New Roman" w:cs="Times New Roman"/>
          <w:kern w:val="0"/>
          <w:szCs w:val="24"/>
          <w:lang w:val="de-DE" w:eastAsia="ja-JP"/>
        </w:rPr>
        <w:t>), a second-order 2D Raman peak (2700 cm</w:t>
      </w:r>
      <w:r w:rsidRPr="00D92799">
        <w:rPr>
          <w:rFonts w:ascii="Times New Roman" w:eastAsia="MS Mincho" w:hAnsi="Times New Roman" w:cs="Times New Roman"/>
          <w:kern w:val="0"/>
          <w:szCs w:val="24"/>
          <w:vertAlign w:val="superscript"/>
          <w:lang w:val="de-DE" w:eastAsia="ja-JP"/>
        </w:rPr>
        <w:t>-1</w:t>
      </w:r>
      <w:r w:rsidRPr="00D92799">
        <w:rPr>
          <w:rFonts w:ascii="Times New Roman" w:eastAsia="MS Mincho" w:hAnsi="Times New Roman" w:cs="Times New Roman"/>
          <w:kern w:val="0"/>
          <w:szCs w:val="24"/>
          <w:lang w:val="de-DE" w:eastAsia="ja-JP"/>
        </w:rPr>
        <w:t>), and a defect-induced D peak (1370 cm</w:t>
      </w:r>
      <w:r w:rsidRPr="00D92799">
        <w:rPr>
          <w:rFonts w:ascii="Times New Roman" w:eastAsia="MS Mincho" w:hAnsi="Times New Roman" w:cs="Times New Roman"/>
          <w:kern w:val="0"/>
          <w:szCs w:val="24"/>
          <w:vertAlign w:val="superscript"/>
          <w:lang w:val="de-DE" w:eastAsia="ja-JP"/>
        </w:rPr>
        <w:t>−1</w:t>
      </w:r>
      <w:r w:rsidRPr="00D92799">
        <w:rPr>
          <w:rFonts w:ascii="Times New Roman" w:eastAsia="MS Mincho" w:hAnsi="Times New Roman" w:cs="Times New Roman"/>
          <w:kern w:val="0"/>
          <w:szCs w:val="24"/>
          <w:lang w:val="de-DE" w:eastAsia="ja-JP"/>
        </w:rPr>
        <w:t>) were examined, as shown in Figure S15(a).</w:t>
      </w:r>
      <w:r w:rsidRPr="00D92799">
        <w:rPr>
          <w:rFonts w:ascii="Times New Roman" w:eastAsia="MS Mincho" w:hAnsi="Times New Roman" w:cs="Times New Roman"/>
          <w:kern w:val="0"/>
          <w:szCs w:val="24"/>
          <w:vertAlign w:val="superscript"/>
          <w:lang w:val="de-DE" w:eastAsia="ja-JP"/>
        </w:rPr>
        <w:t>12</w:t>
      </w:r>
      <w:r w:rsidRPr="00D92799">
        <w:rPr>
          <w:rFonts w:ascii="Times New Roman" w:eastAsia="MS Mincho" w:hAnsi="Times New Roman" w:cs="Times New Roman"/>
          <w:kern w:val="0"/>
          <w:szCs w:val="24"/>
          <w:lang w:val="de-DE" w:eastAsia="ja-JP"/>
        </w:rPr>
        <w:t xml:space="preserve"> The correlated G and D bands were originated from the double degenerate (E</w:t>
      </w:r>
      <w:r w:rsidRPr="00D92799">
        <w:rPr>
          <w:rFonts w:ascii="Times New Roman" w:eastAsia="MS Mincho" w:hAnsi="Times New Roman" w:cs="Times New Roman"/>
          <w:kern w:val="0"/>
          <w:szCs w:val="24"/>
          <w:vertAlign w:val="subscript"/>
          <w:lang w:val="de-DE" w:eastAsia="ja-JP"/>
        </w:rPr>
        <w:t>2g</w:t>
      </w:r>
      <w:r w:rsidRPr="00D92799">
        <w:rPr>
          <w:rFonts w:ascii="Times New Roman" w:eastAsia="MS Mincho" w:hAnsi="Times New Roman" w:cs="Times New Roman"/>
          <w:kern w:val="0"/>
          <w:szCs w:val="24"/>
          <w:lang w:val="de-DE" w:eastAsia="ja-JP"/>
        </w:rPr>
        <w:t>) vibration mode of in-plane sp</w:t>
      </w:r>
      <w:r w:rsidRPr="00D92799">
        <w:rPr>
          <w:rFonts w:ascii="Times New Roman" w:eastAsia="MS Mincho" w:hAnsi="Times New Roman" w:cs="Times New Roman"/>
          <w:kern w:val="0"/>
          <w:szCs w:val="24"/>
          <w:vertAlign w:val="superscript"/>
          <w:lang w:val="de-DE" w:eastAsia="ja-JP"/>
        </w:rPr>
        <w:t>2</w:t>
      </w:r>
      <w:r w:rsidRPr="00D92799">
        <w:rPr>
          <w:rFonts w:ascii="Times New Roman" w:eastAsia="MS Mincho" w:hAnsi="Times New Roman" w:cs="Times New Roman"/>
          <w:kern w:val="0"/>
          <w:szCs w:val="24"/>
          <w:lang w:val="de-DE" w:eastAsia="ja-JP"/>
        </w:rPr>
        <w:t xml:space="preserve"> C=C bond and breathing mode of defective sp</w:t>
      </w:r>
      <w:r w:rsidRPr="00D92799">
        <w:rPr>
          <w:rFonts w:ascii="Times New Roman" w:eastAsia="MS Mincho" w:hAnsi="Times New Roman" w:cs="Times New Roman"/>
          <w:kern w:val="0"/>
          <w:szCs w:val="24"/>
          <w:vertAlign w:val="superscript"/>
          <w:lang w:val="de-DE" w:eastAsia="ja-JP"/>
        </w:rPr>
        <w:t>3</w:t>
      </w:r>
      <w:r w:rsidRPr="00D92799">
        <w:rPr>
          <w:rFonts w:ascii="Times New Roman" w:eastAsia="MS Mincho" w:hAnsi="Times New Roman" w:cs="Times New Roman"/>
          <w:kern w:val="0"/>
          <w:szCs w:val="24"/>
          <w:lang w:val="de-DE" w:eastAsia="ja-JP"/>
        </w:rPr>
        <w:t xml:space="preserve"> carbon ring, respectively, while 2D band represented the second overtone of D peak, arising from the inelastic scattering event involving two phonons of opposite wave vectors.</w:t>
      </w:r>
      <w:r w:rsidRPr="00D92799">
        <w:rPr>
          <w:rFonts w:ascii="Times New Roman" w:eastAsia="MS Mincho" w:hAnsi="Times New Roman" w:cs="Times New Roman"/>
          <w:kern w:val="0"/>
          <w:szCs w:val="24"/>
          <w:vertAlign w:val="superscript"/>
          <w:lang w:val="de-DE" w:eastAsia="ja-JP"/>
        </w:rPr>
        <w:t>13</w:t>
      </w:r>
      <w:r w:rsidRPr="00D92799">
        <w:rPr>
          <w:rFonts w:ascii="Times New Roman" w:eastAsia="MS Mincho" w:hAnsi="Times New Roman" w:cs="Times New Roman"/>
          <w:kern w:val="0"/>
          <w:szCs w:val="24"/>
          <w:lang w:val="de-DE" w:eastAsia="ja-JP"/>
        </w:rPr>
        <w:t xml:space="preserve"> Notably, the red shift of G peak (1.6 cm</w:t>
      </w:r>
      <w:r w:rsidRPr="00D92799">
        <w:rPr>
          <w:rFonts w:ascii="Times New Roman" w:eastAsia="MS Mincho" w:hAnsi="Times New Roman" w:cs="Times New Roman"/>
          <w:kern w:val="0"/>
          <w:szCs w:val="24"/>
          <w:vertAlign w:val="superscript"/>
          <w:lang w:val="de-DE" w:eastAsia="ja-JP"/>
        </w:rPr>
        <w:t>-1</w:t>
      </w:r>
      <w:r w:rsidRPr="00D92799">
        <w:rPr>
          <w:rFonts w:ascii="Times New Roman" w:eastAsia="MS Mincho" w:hAnsi="Times New Roman" w:cs="Times New Roman"/>
          <w:kern w:val="0"/>
          <w:szCs w:val="24"/>
          <w:lang w:val="de-DE" w:eastAsia="ja-JP"/>
        </w:rPr>
        <w:t>) was found from CQD structures compared with that of monolayer Gra, which could be attributed to the increase of atomic bond length in graphite core of CQDs.</w:t>
      </w:r>
      <w:r w:rsidRPr="00D92799">
        <w:rPr>
          <w:rFonts w:ascii="Times New Roman" w:eastAsia="MS Mincho" w:hAnsi="Times New Roman" w:cs="Times New Roman"/>
          <w:kern w:val="0"/>
          <w:szCs w:val="24"/>
          <w:vertAlign w:val="superscript"/>
          <w:lang w:val="de-DE" w:eastAsia="ja-JP"/>
        </w:rPr>
        <w:t>14</w:t>
      </w:r>
      <w:r w:rsidRPr="00D92799">
        <w:rPr>
          <w:rFonts w:ascii="Times New Roman" w:eastAsia="MS Mincho" w:hAnsi="Times New Roman" w:cs="Times New Roman"/>
          <w:kern w:val="0"/>
          <w:szCs w:val="24"/>
          <w:lang w:val="de-DE" w:eastAsia="ja-JP"/>
        </w:rPr>
        <w:t xml:space="preserve"> Besides,, the G peaks of CQD/Gra and CQD/FF-Gra exhibited the clear red shift of 1.6 and 1.37 cm</w:t>
      </w:r>
      <w:r w:rsidRPr="00D92799">
        <w:rPr>
          <w:rFonts w:ascii="Times New Roman" w:eastAsia="MS Mincho" w:hAnsi="Times New Roman" w:cs="Times New Roman"/>
          <w:kern w:val="0"/>
          <w:szCs w:val="24"/>
          <w:vertAlign w:val="superscript"/>
          <w:lang w:val="de-DE" w:eastAsia="ja-JP"/>
        </w:rPr>
        <w:t>-1</w:t>
      </w:r>
      <w:r w:rsidRPr="00D92799">
        <w:rPr>
          <w:rFonts w:ascii="Times New Roman" w:eastAsia="MS Mincho" w:hAnsi="Times New Roman" w:cs="Times New Roman"/>
          <w:kern w:val="0"/>
          <w:szCs w:val="24"/>
          <w:lang w:val="de-DE" w:eastAsia="ja-JP"/>
        </w:rPr>
        <w:t>, respectively, in comparison with monolayer Gra.. This indicated that the electrons from surface functional group of CQD was captured by the surficial fluorine functionalization existed on FF-Gra.</w:t>
      </w:r>
      <w:r w:rsidRPr="00D92799">
        <w:rPr>
          <w:rFonts w:ascii="Times New Roman" w:eastAsia="MS Mincho" w:hAnsi="Times New Roman" w:cs="Times New Roman"/>
          <w:kern w:val="0"/>
          <w:szCs w:val="24"/>
          <w:vertAlign w:val="superscript"/>
          <w:lang w:val="de-DE" w:eastAsia="ja-JP"/>
        </w:rPr>
        <w:t>15</w:t>
      </w:r>
      <w:r w:rsidRPr="00D92799">
        <w:rPr>
          <w:rFonts w:ascii="Times New Roman" w:eastAsia="MS Mincho" w:hAnsi="Times New Roman" w:cs="Times New Roman"/>
          <w:kern w:val="0"/>
          <w:szCs w:val="24"/>
          <w:lang w:val="de-DE" w:eastAsia="ja-JP"/>
        </w:rPr>
        <w:t xml:space="preserve"> Meanwhile, the intensity ratio of D and G peaks in terms of I</w:t>
      </w:r>
      <w:r w:rsidRPr="00D92799">
        <w:rPr>
          <w:rFonts w:ascii="Times New Roman" w:eastAsia="MS Mincho" w:hAnsi="Times New Roman" w:cs="Times New Roman"/>
          <w:kern w:val="0"/>
          <w:szCs w:val="24"/>
          <w:vertAlign w:val="subscript"/>
          <w:lang w:val="de-DE" w:eastAsia="ja-JP"/>
        </w:rPr>
        <w:t>D</w:t>
      </w:r>
      <w:r w:rsidRPr="00D92799">
        <w:rPr>
          <w:rFonts w:ascii="Times New Roman" w:eastAsia="MS Mincho" w:hAnsi="Times New Roman" w:cs="Times New Roman"/>
          <w:kern w:val="0"/>
          <w:szCs w:val="24"/>
          <w:lang w:val="de-DE" w:eastAsia="ja-JP"/>
        </w:rPr>
        <w:t>/I</w:t>
      </w:r>
      <w:r w:rsidRPr="00D92799">
        <w:rPr>
          <w:rFonts w:ascii="Times New Roman" w:eastAsia="MS Mincho" w:hAnsi="Times New Roman" w:cs="Times New Roman"/>
          <w:kern w:val="0"/>
          <w:szCs w:val="24"/>
          <w:vertAlign w:val="subscript"/>
          <w:lang w:val="de-DE" w:eastAsia="ja-JP"/>
        </w:rPr>
        <w:t>G</w:t>
      </w:r>
      <w:r w:rsidRPr="00D92799">
        <w:rPr>
          <w:rFonts w:ascii="Times New Roman" w:eastAsia="MS Mincho" w:hAnsi="Times New Roman" w:cs="Times New Roman"/>
          <w:kern w:val="0"/>
          <w:szCs w:val="24"/>
          <w:lang w:val="de-DE" w:eastAsia="ja-JP"/>
        </w:rPr>
        <w:t xml:space="preserve"> was evaluated to investigate the degree of defects in correlated graphite lattices of carbon nanostructures.</w:t>
      </w:r>
      <w:r w:rsidRPr="00D92799">
        <w:rPr>
          <w:rFonts w:ascii="Times New Roman" w:eastAsia="MS Mincho" w:hAnsi="Times New Roman" w:cs="Times New Roman"/>
          <w:kern w:val="0"/>
          <w:szCs w:val="24"/>
          <w:vertAlign w:val="superscript"/>
          <w:lang w:val="de-DE" w:eastAsia="ja-JP"/>
        </w:rPr>
        <w:t>16,17</w:t>
      </w:r>
      <w:r w:rsidRPr="00D92799">
        <w:rPr>
          <w:rFonts w:ascii="Times New Roman" w:eastAsia="MS Mincho" w:hAnsi="Times New Roman" w:cs="Times New Roman"/>
          <w:kern w:val="0"/>
          <w:szCs w:val="24"/>
          <w:lang w:val="de-DE" w:eastAsia="ja-JP"/>
        </w:rPr>
        <w:t xml:space="preserve"> The </w:t>
      </w:r>
      <w:r w:rsidRPr="00D92799">
        <w:rPr>
          <w:rFonts w:ascii="Times New Roman" w:eastAsia="MS Mincho" w:hAnsi="Times New Roman" w:cs="Times New Roman"/>
          <w:kern w:val="0"/>
          <w:szCs w:val="24"/>
          <w:lang w:val="de-DE" w:eastAsia="ja-JP"/>
        </w:rPr>
        <w:lastRenderedPageBreak/>
        <w:t>calculated I</w:t>
      </w:r>
      <w:r w:rsidRPr="00D92799">
        <w:rPr>
          <w:rFonts w:ascii="Times New Roman" w:eastAsia="MS Mincho" w:hAnsi="Times New Roman" w:cs="Times New Roman"/>
          <w:kern w:val="0"/>
          <w:szCs w:val="24"/>
          <w:vertAlign w:val="subscript"/>
          <w:lang w:val="de-DE" w:eastAsia="ja-JP"/>
        </w:rPr>
        <w:t>D</w:t>
      </w:r>
      <w:r w:rsidRPr="00D92799">
        <w:rPr>
          <w:rFonts w:ascii="Times New Roman" w:eastAsia="MS Mincho" w:hAnsi="Times New Roman" w:cs="Times New Roman"/>
          <w:kern w:val="0"/>
          <w:szCs w:val="24"/>
          <w:lang w:val="de-DE" w:eastAsia="ja-JP"/>
        </w:rPr>
        <w:t>/I</w:t>
      </w:r>
      <w:r w:rsidRPr="00D92799">
        <w:rPr>
          <w:rFonts w:ascii="Times New Roman" w:eastAsia="MS Mincho" w:hAnsi="Times New Roman" w:cs="Times New Roman"/>
          <w:kern w:val="0"/>
          <w:szCs w:val="24"/>
          <w:vertAlign w:val="subscript"/>
          <w:lang w:val="de-DE" w:eastAsia="ja-JP"/>
        </w:rPr>
        <w:t>G</w:t>
      </w:r>
      <w:r w:rsidRPr="00D92799">
        <w:rPr>
          <w:rFonts w:ascii="Times New Roman" w:eastAsia="MS Mincho" w:hAnsi="Times New Roman" w:cs="Times New Roman"/>
          <w:kern w:val="0"/>
          <w:szCs w:val="24"/>
          <w:lang w:val="de-DE" w:eastAsia="ja-JP"/>
        </w:rPr>
        <w:t xml:space="preserve"> ratios for CQD, Gra, FF-Gra, CQD/Gra and CQD/FF-Gra samples were 0.68, 0.06, 0.17, 0.69 and 0.64, respectively. The involvement of oxygen-containing groups on CQD surfaces caused the strong suppression of correlated value of I</w:t>
      </w:r>
      <w:r w:rsidRPr="00D92799">
        <w:rPr>
          <w:rFonts w:ascii="Times New Roman" w:eastAsia="MS Mincho" w:hAnsi="Times New Roman" w:cs="Times New Roman"/>
          <w:kern w:val="0"/>
          <w:szCs w:val="24"/>
          <w:vertAlign w:val="subscript"/>
          <w:lang w:val="de-DE" w:eastAsia="ja-JP"/>
        </w:rPr>
        <w:t>D</w:t>
      </w:r>
      <w:r w:rsidRPr="00D92799">
        <w:rPr>
          <w:rFonts w:ascii="Times New Roman" w:eastAsia="MS Mincho" w:hAnsi="Times New Roman" w:cs="Times New Roman"/>
          <w:kern w:val="0"/>
          <w:szCs w:val="24"/>
          <w:lang w:val="de-DE" w:eastAsia="ja-JP"/>
        </w:rPr>
        <w:t>/I</w:t>
      </w:r>
      <w:r w:rsidRPr="00D92799">
        <w:rPr>
          <w:rFonts w:ascii="Times New Roman" w:eastAsia="MS Mincho" w:hAnsi="Times New Roman" w:cs="Times New Roman"/>
          <w:kern w:val="0"/>
          <w:szCs w:val="24"/>
          <w:vertAlign w:val="subscript"/>
          <w:lang w:val="de-DE" w:eastAsia="ja-JP"/>
        </w:rPr>
        <w:t>G</w:t>
      </w:r>
      <w:r w:rsidRPr="00D92799">
        <w:rPr>
          <w:rFonts w:ascii="Times New Roman" w:eastAsia="MS Mincho" w:hAnsi="Times New Roman" w:cs="Times New Roman"/>
          <w:kern w:val="0"/>
          <w:szCs w:val="24"/>
          <w:lang w:val="de-DE" w:eastAsia="ja-JP"/>
        </w:rPr>
        <w:t>. In line with these findings, the I</w:t>
      </w:r>
      <w:r w:rsidRPr="00D92799">
        <w:rPr>
          <w:rFonts w:ascii="Times New Roman" w:eastAsia="MS Mincho" w:hAnsi="Times New Roman" w:cs="Times New Roman"/>
          <w:kern w:val="0"/>
          <w:szCs w:val="24"/>
          <w:vertAlign w:val="subscript"/>
          <w:lang w:val="de-DE" w:eastAsia="ja-JP"/>
        </w:rPr>
        <w:t>D</w:t>
      </w:r>
      <w:r w:rsidRPr="00D92799">
        <w:rPr>
          <w:rFonts w:ascii="Times New Roman" w:eastAsia="MS Mincho" w:hAnsi="Times New Roman" w:cs="Times New Roman"/>
          <w:kern w:val="0"/>
          <w:szCs w:val="24"/>
          <w:lang w:val="de-DE" w:eastAsia="ja-JP"/>
        </w:rPr>
        <w:t>/I</w:t>
      </w:r>
      <w:r w:rsidRPr="00D92799">
        <w:rPr>
          <w:rFonts w:ascii="Times New Roman" w:eastAsia="MS Mincho" w:hAnsi="Times New Roman" w:cs="Times New Roman"/>
          <w:kern w:val="0"/>
          <w:szCs w:val="24"/>
          <w:vertAlign w:val="subscript"/>
          <w:lang w:val="de-DE" w:eastAsia="ja-JP"/>
        </w:rPr>
        <w:t>G</w:t>
      </w:r>
      <w:r w:rsidRPr="00D92799">
        <w:rPr>
          <w:rFonts w:ascii="Times New Roman" w:eastAsia="MS Mincho" w:hAnsi="Times New Roman" w:cs="Times New Roman"/>
          <w:kern w:val="0"/>
          <w:szCs w:val="24"/>
          <w:lang w:val="de-DE" w:eastAsia="ja-JP"/>
        </w:rPr>
        <w:t xml:space="preserve"> response</w:t>
      </w:r>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 xml:space="preserve">of CQD/FF-Gra was comparably lower than bare CQDs, indicating the surficial defects of CQDs were partially compensated with C-F bonding of </w:t>
      </w:r>
      <w:r w:rsidRPr="00D92799">
        <w:rPr>
          <w:rFonts w:ascii="Times New Roman" w:eastAsia="MS Mincho" w:hAnsi="Times New Roman" w:cs="Times New Roman" w:hint="eastAsia"/>
          <w:kern w:val="0"/>
          <w:szCs w:val="24"/>
          <w:lang w:val="de-DE" w:eastAsia="ja-JP"/>
        </w:rPr>
        <w:t>FF</w:t>
      </w:r>
      <w:r w:rsidRPr="00D92799">
        <w:rPr>
          <w:rFonts w:ascii="Times New Roman" w:eastAsia="MS Mincho" w:hAnsi="Times New Roman" w:cs="Times New Roman"/>
          <w:kern w:val="0"/>
          <w:szCs w:val="24"/>
          <w:lang w:val="de-DE" w:eastAsia="ja-JP"/>
        </w:rPr>
        <w:t>-Gra, as indicated in XPS results.</w:t>
      </w:r>
    </w:p>
    <w:p w14:paraId="0CADFB34" w14:textId="7B39651A" w:rsidR="00D92799" w:rsidRPr="00D92799" w:rsidRDefault="00D92799" w:rsidP="00D92799">
      <w:pPr>
        <w:widowControl/>
        <w:spacing w:line="360" w:lineRule="auto"/>
        <w:ind w:firstLineChars="100" w:firstLine="24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Fourier transfer infrared (FTIR) spectroscopy was used to investigate the bonding states and correlated functional groups of carbon-based structures. FTIR spectra of bare CQD, Gra, FF-Gra, CQD/Gra and CQD/FF-Gra were presented in Figure S15(b). In the case of CQDs, an obvious absorption peak centered at 1641 cm</w:t>
      </w:r>
      <w:r w:rsidRPr="00D92799">
        <w:rPr>
          <w:rFonts w:ascii="Times New Roman" w:eastAsia="MS Mincho" w:hAnsi="Times New Roman" w:cs="Times New Roman"/>
          <w:kern w:val="0"/>
          <w:szCs w:val="24"/>
          <w:vertAlign w:val="superscript"/>
          <w:lang w:val="de-DE" w:eastAsia="ja-JP"/>
        </w:rPr>
        <w:t>-1</w:t>
      </w:r>
      <w:r w:rsidRPr="00D92799">
        <w:rPr>
          <w:rFonts w:ascii="Times New Roman" w:eastAsia="MS Mincho" w:hAnsi="Times New Roman" w:cs="Times New Roman"/>
          <w:kern w:val="0"/>
          <w:szCs w:val="24"/>
          <w:lang w:val="de-DE" w:eastAsia="ja-JP"/>
        </w:rPr>
        <w:t xml:space="preserve"> was envisioned, which was caused by C=C stretching.</w:t>
      </w:r>
      <w:r w:rsidRPr="00D92799">
        <w:rPr>
          <w:rFonts w:ascii="Times New Roman" w:eastAsia="MS Mincho" w:hAnsi="Times New Roman" w:cs="Times New Roman"/>
          <w:kern w:val="0"/>
          <w:szCs w:val="24"/>
          <w:vertAlign w:val="superscript"/>
          <w:lang w:val="de-DE" w:eastAsia="ja-JP"/>
        </w:rPr>
        <w:t>17</w:t>
      </w:r>
      <w:r w:rsidRPr="00D92799">
        <w:rPr>
          <w:rFonts w:ascii="Times New Roman" w:eastAsia="MS Mincho" w:hAnsi="Times New Roman" w:cs="Times New Roman"/>
          <w:kern w:val="0"/>
          <w:szCs w:val="24"/>
          <w:lang w:val="de-DE" w:eastAsia="ja-JP"/>
        </w:rPr>
        <w:t xml:space="preserve"> A weak absorption peak at 852 cm</w:t>
      </w:r>
      <w:r w:rsidRPr="00D92799">
        <w:rPr>
          <w:rFonts w:ascii="Times New Roman" w:eastAsia="MS Mincho" w:hAnsi="Times New Roman" w:cs="Times New Roman"/>
          <w:kern w:val="0"/>
          <w:szCs w:val="24"/>
          <w:vertAlign w:val="superscript"/>
          <w:lang w:val="de-DE" w:eastAsia="ja-JP"/>
        </w:rPr>
        <w:t>-1</w:t>
      </w:r>
      <w:r w:rsidRPr="00D92799">
        <w:rPr>
          <w:rFonts w:ascii="Times New Roman" w:eastAsia="MS Mincho" w:hAnsi="Times New Roman" w:cs="Times New Roman"/>
          <w:kern w:val="0"/>
          <w:szCs w:val="24"/>
          <w:lang w:val="de-DE" w:eastAsia="ja-JP"/>
        </w:rPr>
        <w:t xml:space="preserve"> from the surface state of CQDs was assigned to the origin of CH</w:t>
      </w:r>
      <w:r w:rsidRPr="00D92799">
        <w:rPr>
          <w:rFonts w:ascii="Times New Roman" w:eastAsia="MS Mincho" w:hAnsi="Times New Roman" w:cs="Times New Roman"/>
          <w:kern w:val="0"/>
          <w:szCs w:val="24"/>
          <w:vertAlign w:val="subscript"/>
          <w:lang w:val="de-DE" w:eastAsia="ja-JP"/>
        </w:rPr>
        <w:t>2</w:t>
      </w:r>
      <w:r w:rsidRPr="00D92799">
        <w:rPr>
          <w:rFonts w:ascii="Times New Roman" w:eastAsia="MS Mincho" w:hAnsi="Times New Roman" w:cs="Times New Roman"/>
          <w:kern w:val="0"/>
          <w:szCs w:val="24"/>
          <w:lang w:val="de-DE" w:eastAsia="ja-JP"/>
        </w:rPr>
        <w:t xml:space="preserve"> rocking.</w:t>
      </w:r>
      <w:r w:rsidRPr="00D92799">
        <w:rPr>
          <w:rFonts w:ascii="Times New Roman" w:eastAsia="MS Mincho" w:hAnsi="Times New Roman" w:cs="Times New Roman"/>
          <w:kern w:val="0"/>
          <w:szCs w:val="24"/>
          <w:vertAlign w:val="superscript"/>
          <w:lang w:val="de-DE" w:eastAsia="ja-JP"/>
        </w:rPr>
        <w:t>18</w:t>
      </w:r>
      <w:r w:rsidRPr="00D92799">
        <w:rPr>
          <w:rFonts w:ascii="Times New Roman" w:eastAsia="MS Mincho" w:hAnsi="Times New Roman" w:cs="Times New Roman"/>
          <w:kern w:val="0"/>
          <w:szCs w:val="24"/>
          <w:lang w:val="de-DE" w:eastAsia="ja-JP"/>
        </w:rPr>
        <w:t xml:space="preserve"> The broad peak centered at 3392 cm</w:t>
      </w:r>
      <w:r w:rsidRPr="00D92799">
        <w:rPr>
          <w:rFonts w:ascii="Times New Roman" w:eastAsia="MS Mincho" w:hAnsi="Times New Roman" w:cs="Times New Roman"/>
          <w:kern w:val="0"/>
          <w:szCs w:val="24"/>
          <w:vertAlign w:val="superscript"/>
          <w:lang w:val="de-DE" w:eastAsia="ja-JP"/>
        </w:rPr>
        <w:t>-1</w:t>
      </w:r>
      <w:r w:rsidRPr="00D92799">
        <w:rPr>
          <w:rFonts w:ascii="Times New Roman" w:eastAsia="MS Mincho" w:hAnsi="Times New Roman" w:cs="Times New Roman"/>
          <w:kern w:val="0"/>
          <w:szCs w:val="24"/>
          <w:lang w:val="de-DE" w:eastAsia="ja-JP"/>
        </w:rPr>
        <w:t xml:space="preserve"> was assigned to O-H bonding.</w:t>
      </w:r>
      <w:r w:rsidRPr="00D92799">
        <w:rPr>
          <w:rFonts w:ascii="Times New Roman" w:eastAsia="MS Mincho" w:hAnsi="Times New Roman" w:cs="Times New Roman"/>
          <w:kern w:val="0"/>
          <w:szCs w:val="24"/>
          <w:vertAlign w:val="superscript"/>
          <w:lang w:val="de-DE" w:eastAsia="ja-JP"/>
        </w:rPr>
        <w:t xml:space="preserve">18 </w:t>
      </w:r>
      <w:r w:rsidRPr="00D92799">
        <w:rPr>
          <w:rFonts w:ascii="Times New Roman" w:eastAsia="MS Mincho" w:hAnsi="Times New Roman" w:cs="Times New Roman"/>
          <w:kern w:val="0"/>
          <w:szCs w:val="24"/>
          <w:lang w:val="de-DE" w:eastAsia="ja-JP"/>
        </w:rPr>
        <w:t>The absorptions at 994, 1076, 1635 cm</w:t>
      </w:r>
      <w:r w:rsidRPr="00D92799">
        <w:rPr>
          <w:rFonts w:ascii="Times New Roman" w:eastAsia="MS Mincho" w:hAnsi="Times New Roman" w:cs="Times New Roman"/>
          <w:kern w:val="0"/>
          <w:szCs w:val="24"/>
          <w:vertAlign w:val="superscript"/>
          <w:lang w:val="de-DE" w:eastAsia="ja-JP"/>
        </w:rPr>
        <w:t>-1</w:t>
      </w:r>
      <w:r w:rsidRPr="00D92799">
        <w:rPr>
          <w:rFonts w:ascii="Times New Roman" w:eastAsia="MS Mincho" w:hAnsi="Times New Roman" w:cs="Times New Roman"/>
          <w:kern w:val="0"/>
          <w:szCs w:val="24"/>
          <w:lang w:val="de-DE" w:eastAsia="ja-JP"/>
        </w:rPr>
        <w:t xml:space="preserve"> were attributed to C-O-C, C-O and C=O bonding, respectively.</w:t>
      </w:r>
      <w:r w:rsidRPr="00D92799">
        <w:rPr>
          <w:rFonts w:ascii="Times New Roman" w:eastAsia="MS Mincho" w:hAnsi="Times New Roman" w:cs="Times New Roman"/>
          <w:kern w:val="0"/>
          <w:szCs w:val="24"/>
          <w:vertAlign w:val="superscript"/>
          <w:lang w:val="de-DE" w:eastAsia="ja-JP"/>
        </w:rPr>
        <w:t>18,19</w:t>
      </w:r>
      <w:r w:rsidRPr="00D92799">
        <w:rPr>
          <w:rFonts w:ascii="Times New Roman" w:eastAsia="MS Mincho" w:hAnsi="Times New Roman" w:cs="Times New Roman"/>
          <w:kern w:val="0"/>
          <w:szCs w:val="24"/>
          <w:lang w:val="de-DE" w:eastAsia="ja-JP"/>
        </w:rPr>
        <w:t xml:space="preserve"> In addition, similar characteristics also appeared in monolayer Gra and FF-Gra, including bonding modes of C=C, C=O, C-O and O-H. It should be noted that the absorption peak at 1225-1260 cm</w:t>
      </w:r>
      <w:r w:rsidRPr="00D92799">
        <w:rPr>
          <w:rFonts w:ascii="Times New Roman" w:eastAsia="MS Mincho" w:hAnsi="Times New Roman" w:cs="Times New Roman"/>
          <w:kern w:val="0"/>
          <w:szCs w:val="24"/>
          <w:vertAlign w:val="superscript"/>
          <w:lang w:val="de-DE" w:eastAsia="ja-JP"/>
        </w:rPr>
        <w:t>-1</w:t>
      </w:r>
      <w:r w:rsidRPr="00D92799">
        <w:rPr>
          <w:rFonts w:ascii="Times New Roman" w:eastAsia="MS Mincho" w:hAnsi="Times New Roman" w:cs="Times New Roman"/>
          <w:kern w:val="0"/>
          <w:szCs w:val="24"/>
          <w:lang w:val="de-DE" w:eastAsia="ja-JP"/>
        </w:rPr>
        <w:t xml:space="preserve"> corresponded to C-F bonding that could be evidently observed in FF-Gra.</w:t>
      </w:r>
      <w:r w:rsidRPr="00D92799">
        <w:rPr>
          <w:rFonts w:ascii="Times New Roman" w:eastAsia="MS Mincho" w:hAnsi="Times New Roman" w:cs="Times New Roman"/>
          <w:kern w:val="0"/>
          <w:szCs w:val="24"/>
          <w:vertAlign w:val="superscript"/>
          <w:lang w:val="de-DE" w:eastAsia="ja-JP"/>
        </w:rPr>
        <w:t>20</w:t>
      </w:r>
      <w:r w:rsidRPr="00D92799">
        <w:rPr>
          <w:rFonts w:ascii="Times New Roman" w:eastAsia="MS Mincho" w:hAnsi="Times New Roman" w:cs="Times New Roman"/>
          <w:kern w:val="0"/>
          <w:szCs w:val="24"/>
          <w:lang w:val="de-DE" w:eastAsia="ja-JP"/>
        </w:rPr>
        <w:t xml:space="preserve"> </w:t>
      </w:r>
    </w:p>
    <w:p w14:paraId="098AB9CF"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2A06EB5B"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667FBB87"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hint="eastAsia"/>
          <w:b/>
          <w:bCs/>
          <w:kern w:val="0"/>
          <w:szCs w:val="24"/>
          <w:lang w:val="de-DE" w:eastAsia="ja-JP"/>
        </w:rPr>
        <w:t>S</w:t>
      </w:r>
      <w:r w:rsidRPr="00D92799">
        <w:rPr>
          <w:rFonts w:ascii="Times New Roman" w:eastAsia="MS Mincho" w:hAnsi="Times New Roman" w:cs="Times New Roman"/>
          <w:b/>
          <w:bCs/>
          <w:kern w:val="0"/>
          <w:szCs w:val="24"/>
          <w:lang w:val="de-DE" w:eastAsia="ja-JP"/>
        </w:rPr>
        <w:t>10 Photoconductive gain</w:t>
      </w:r>
    </w:p>
    <w:p w14:paraId="4D4A1018" w14:textId="77777777" w:rsidR="00D92799" w:rsidRPr="00D92799" w:rsidRDefault="00D92799" w:rsidP="00D92799">
      <w:pPr>
        <w:widowControl/>
        <w:spacing w:line="360" w:lineRule="auto"/>
        <w:jc w:val="center"/>
        <w:rPr>
          <w:rFonts w:ascii="Times New Roman" w:eastAsia="MS Mincho" w:hAnsi="Times New Roman" w:cs="Times New Roman"/>
          <w:kern w:val="0"/>
          <w:szCs w:val="24"/>
          <w:lang w:val="de-DE" w:eastAsia="ja-JP"/>
        </w:rPr>
      </w:pPr>
    </w:p>
    <w:p w14:paraId="2D5851B2" w14:textId="77777777" w:rsidR="00D92799" w:rsidRPr="00D92799" w:rsidRDefault="00D92799" w:rsidP="00D92799">
      <w:pPr>
        <w:widowControl/>
        <w:spacing w:line="360" w:lineRule="auto"/>
        <w:jc w:val="center"/>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lastRenderedPageBreak/>
        <w:drawing>
          <wp:inline distT="0" distB="0" distL="0" distR="0" wp14:anchorId="4B73F3D3" wp14:editId="3A5DD2D3">
            <wp:extent cx="4637314" cy="3337012"/>
            <wp:effectExtent l="0" t="0" r="0" b="0"/>
            <wp:docPr id="1392794579" name="圖片 1392794579" descr="一張含有 文字, 行, 地圖,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24471" name="圖片 1" descr="一張含有 文字, 行, 地圖, 圖表 的圖片&#10;&#10;自動產生的描述"/>
                    <pic:cNvPicPr/>
                  </pic:nvPicPr>
                  <pic:blipFill>
                    <a:blip r:embed="rId22"/>
                    <a:stretch>
                      <a:fillRect/>
                    </a:stretch>
                  </pic:blipFill>
                  <pic:spPr>
                    <a:xfrm>
                      <a:off x="0" y="0"/>
                      <a:ext cx="4641730" cy="3340189"/>
                    </a:xfrm>
                    <a:prstGeom prst="rect">
                      <a:avLst/>
                    </a:prstGeom>
                  </pic:spPr>
                </pic:pic>
              </a:graphicData>
            </a:graphic>
          </wp:inline>
        </w:drawing>
      </w:r>
    </w:p>
    <w:p w14:paraId="3042DF80" w14:textId="3331950A"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F</w:t>
      </w:r>
      <w:r w:rsidRPr="00D92799">
        <w:rPr>
          <w:rFonts w:ascii="Times New Roman" w:eastAsia="MS Mincho" w:hAnsi="Times New Roman" w:cs="Times New Roman"/>
          <w:kern w:val="0"/>
          <w:szCs w:val="24"/>
          <w:lang w:val="de-DE" w:eastAsia="ja-JP"/>
        </w:rPr>
        <w:t>igure S16</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Photoconductive gain of CQD/FF-Gra/PET coupled heterostructures.</w:t>
      </w:r>
    </w:p>
    <w:p w14:paraId="1084F011"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56FA895A" w14:textId="1CC7EDB8"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The ohmic contact in photoconductor favours charge carriers’ circulation for several cycles before recombination, hence every single absorbed photon could result in more than one electron detected, i.e., EQE larger than unity was possible.</w:t>
      </w:r>
      <w:r w:rsidRPr="00D92799">
        <w:rPr>
          <w:rFonts w:ascii="Times New Roman" w:eastAsia="MS Mincho" w:hAnsi="Times New Roman" w:cs="Times New Roman"/>
          <w:kern w:val="0"/>
          <w:szCs w:val="24"/>
          <w:vertAlign w:val="superscript"/>
          <w:lang w:val="de-DE" w:eastAsia="ja-JP"/>
        </w:rPr>
        <w:t>18</w:t>
      </w:r>
      <w:r w:rsidRPr="00D92799">
        <w:rPr>
          <w:rFonts w:ascii="Times New Roman" w:eastAsia="MS Mincho" w:hAnsi="Times New Roman" w:cs="Times New Roman"/>
          <w:kern w:val="0"/>
          <w:szCs w:val="24"/>
          <w:lang w:val="de-DE" w:eastAsia="ja-JP"/>
        </w:rPr>
        <w:t xml:space="preserve"> The gain mechanism in such structures can be explained by a trap-assisted model and the corresponding photoconductive gain (G) can be expressed by</w:t>
      </w:r>
      <w:r w:rsidRPr="00D92799">
        <w:rPr>
          <w:rFonts w:ascii="Times New Roman" w:eastAsia="MS Mincho" w:hAnsi="Times New Roman" w:cs="Times New Roman"/>
          <w:kern w:val="0"/>
          <w:szCs w:val="24"/>
          <w:vertAlign w:val="superscript"/>
          <w:lang w:val="de-DE" w:eastAsia="ja-JP"/>
        </w:rPr>
        <w:t>21</w:t>
      </w:r>
    </w:p>
    <w:p w14:paraId="64741EFB" w14:textId="407E2E80"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m:oMath>
        <m:r>
          <w:rPr>
            <w:rFonts w:ascii="Cambria Math" w:eastAsia="MS Mincho" w:hAnsi="Cambria Math" w:cs="Times New Roman"/>
            <w:kern w:val="0"/>
            <w:szCs w:val="24"/>
            <w:lang w:val="de-DE" w:eastAsia="ja-JP"/>
          </w:rPr>
          <m:t>G=</m:t>
        </m:r>
        <m:f>
          <m:fPr>
            <m:ctrlPr>
              <w:rPr>
                <w:rFonts w:ascii="Cambria Math" w:eastAsia="MS Mincho" w:hAnsi="Cambria Math" w:cs="Times New Roman"/>
                <w:i/>
                <w:kern w:val="0"/>
                <w:szCs w:val="24"/>
                <w:lang w:val="de-DE" w:eastAsia="ja-JP"/>
              </w:rPr>
            </m:ctrlPr>
          </m:fPr>
          <m:num>
            <m:r>
              <w:rPr>
                <w:rFonts w:ascii="Cambria Math" w:eastAsia="MS Mincho" w:hAnsi="Cambria Math" w:cs="Times New Roman"/>
                <w:kern w:val="0"/>
                <w:szCs w:val="24"/>
                <w:lang w:val="de-DE" w:eastAsia="ja-JP"/>
              </w:rPr>
              <m:t>τ</m:t>
            </m:r>
          </m:num>
          <m:den>
            <m:r>
              <w:rPr>
                <w:rFonts w:ascii="Cambria Math" w:eastAsia="MS Mincho" w:hAnsi="Cambria Math" w:cs="Times New Roman"/>
                <w:kern w:val="0"/>
                <w:szCs w:val="24"/>
                <w:lang w:val="de-DE" w:eastAsia="ja-JP"/>
              </w:rPr>
              <m:t>t</m:t>
            </m:r>
          </m:den>
        </m:f>
        <m:r>
          <w:rPr>
            <w:rFonts w:ascii="Cambria Math" w:eastAsia="MS Mincho" w:hAnsi="Cambria Math" w:cs="Times New Roman"/>
            <w:kern w:val="0"/>
            <w:szCs w:val="24"/>
            <w:lang w:val="de-DE" w:eastAsia="ja-JP"/>
          </w:rPr>
          <m:t xml:space="preserve"> (t</m:t>
        </m:r>
        <m:r>
          <w:rPr>
            <w:rFonts w:ascii="Cambria Math" w:eastAsia="MS Mincho" w:hAnsi="Cambria Math" w:cs="Times New Roman" w:hint="eastAsia"/>
            <w:kern w:val="0"/>
            <w:szCs w:val="24"/>
            <w:lang w:val="de-DE" w:eastAsia="ja-JP"/>
          </w:rPr>
          <m:t>=</m:t>
        </m:r>
        <m:f>
          <m:fPr>
            <m:ctrlPr>
              <w:rPr>
                <w:rFonts w:ascii="Cambria Math" w:eastAsia="MS Mincho" w:hAnsi="Cambria Math" w:cs="Times New Roman"/>
                <w:i/>
                <w:kern w:val="0"/>
                <w:szCs w:val="24"/>
                <w:lang w:val="de-DE" w:eastAsia="ja-JP"/>
              </w:rPr>
            </m:ctrlPr>
          </m:fPr>
          <m:num>
            <m:sSup>
              <m:sSupPr>
                <m:ctrlPr>
                  <w:rPr>
                    <w:rFonts w:ascii="Cambria Math" w:eastAsia="MS Mincho" w:hAnsi="Cambria Math" w:cs="Times New Roman"/>
                    <w:i/>
                    <w:kern w:val="0"/>
                    <w:szCs w:val="24"/>
                    <w:lang w:val="de-DE" w:eastAsia="ja-JP"/>
                  </w:rPr>
                </m:ctrlPr>
              </m:sSupPr>
              <m:e>
                <m:r>
                  <w:rPr>
                    <w:rFonts w:ascii="Cambria Math" w:eastAsia="MS Mincho" w:hAnsi="Cambria Math" w:cs="Times New Roman"/>
                    <w:kern w:val="0"/>
                    <w:szCs w:val="24"/>
                    <w:lang w:val="de-DE" w:eastAsia="ja-JP"/>
                  </w:rPr>
                  <m:t>L</m:t>
                </m:r>
              </m:e>
              <m:sup>
                <m:r>
                  <w:rPr>
                    <w:rFonts w:ascii="Cambria Math" w:eastAsia="MS Mincho" w:hAnsi="Cambria Math" w:cs="Times New Roman"/>
                    <w:kern w:val="0"/>
                    <w:szCs w:val="24"/>
                    <w:lang w:val="de-DE" w:eastAsia="ja-JP"/>
                  </w:rPr>
                  <m:t>2</m:t>
                </m:r>
              </m:sup>
            </m:sSup>
          </m:num>
          <m:den>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μ</m:t>
                </m:r>
              </m:e>
              <m:sub>
                <m:r>
                  <w:rPr>
                    <w:rFonts w:ascii="Cambria Math" w:eastAsia="MS Mincho" w:hAnsi="Cambria Math" w:cs="Times New Roman"/>
                    <w:kern w:val="0"/>
                    <w:szCs w:val="24"/>
                    <w:lang w:val="de-DE" w:eastAsia="ja-JP"/>
                  </w:rPr>
                  <m:t>h</m:t>
                </m:r>
              </m:sub>
            </m:sSub>
            <m:r>
              <w:rPr>
                <w:rFonts w:ascii="Cambria Math" w:eastAsia="MS Mincho" w:hAnsi="Cambria Math" w:cs="Times New Roman"/>
                <w:kern w:val="0"/>
                <w:szCs w:val="24"/>
                <w:lang w:val="de-DE" w:eastAsia="ja-JP"/>
              </w:rPr>
              <m:t>∙V</m:t>
            </m:r>
          </m:den>
        </m:f>
        <m:r>
          <w:rPr>
            <w:rFonts w:ascii="Cambria Math" w:eastAsia="MS Mincho" w:hAnsi="Cambria Math" w:cs="Times New Roman"/>
            <w:kern w:val="0"/>
            <w:szCs w:val="24"/>
            <w:lang w:val="de-DE" w:eastAsia="ja-JP"/>
          </w:rPr>
          <m:t>)</m:t>
        </m:r>
      </m:oMath>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 xml:space="preserve">          </w:t>
      </w:r>
      <w:r w:rsidR="00403B16">
        <w:rPr>
          <w:rFonts w:ascii="Times New Roman" w:eastAsia="MS Mincho" w:hAnsi="Times New Roman" w:cs="Times New Roman"/>
          <w:kern w:val="0"/>
          <w:szCs w:val="24"/>
          <w:lang w:val="de-DE" w:eastAsia="ja-JP"/>
        </w:rPr>
        <w:t xml:space="preserve"> </w:t>
      </w:r>
      <w:r w:rsidRPr="00D92799">
        <w:rPr>
          <w:rFonts w:ascii="Times New Roman" w:eastAsia="MS Mincho" w:hAnsi="Times New Roman" w:cs="Times New Roman"/>
          <w:kern w:val="0"/>
          <w:szCs w:val="24"/>
          <w:lang w:val="de-DE" w:eastAsia="ja-JP"/>
        </w:rPr>
        <w:t xml:space="preserve">                                        (S5)</w:t>
      </w:r>
    </w:p>
    <w:p w14:paraId="55D5627E"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 xml:space="preserve">where </w:t>
      </w:r>
      <w:r w:rsidRPr="00D92799">
        <w:rPr>
          <w:rFonts w:ascii="Symbol" w:eastAsia="MS Mincho" w:hAnsi="Symbol" w:cs="Times New Roman"/>
          <w:kern w:val="0"/>
          <w:szCs w:val="24"/>
          <w:lang w:val="de-DE" w:eastAsia="ja-JP"/>
        </w:rPr>
        <w:t xml:space="preserve">t </w:t>
      </w:r>
      <w:r w:rsidRPr="00D92799">
        <w:rPr>
          <w:rFonts w:ascii="Times New Roman" w:eastAsia="MS Mincho" w:hAnsi="Times New Roman" w:cs="Times New Roman"/>
          <w:kern w:val="0"/>
          <w:szCs w:val="24"/>
          <w:lang w:val="de-DE" w:eastAsia="ja-JP"/>
        </w:rPr>
        <w:t>was the photocarrier lifetime, t</w:t>
      </w:r>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 xml:space="preserve">was the carrier transit time, L was the channel length, </w:t>
      </w:r>
      <w:r w:rsidRPr="00D92799">
        <w:rPr>
          <w:rFonts w:ascii="Symbol" w:eastAsia="MS Mincho" w:hAnsi="Symbol" w:cs="Times New Roman"/>
          <w:kern w:val="0"/>
          <w:szCs w:val="24"/>
          <w:lang w:val="de-DE" w:eastAsia="ja-JP"/>
        </w:rPr>
        <w:t>m</w:t>
      </w:r>
      <w:r w:rsidRPr="00D92799">
        <w:rPr>
          <w:rFonts w:ascii="Times New Roman" w:eastAsia="MS Mincho" w:hAnsi="Times New Roman" w:cs="Times New Roman"/>
          <w:kern w:val="0"/>
          <w:szCs w:val="24"/>
          <w:vertAlign w:val="subscript"/>
          <w:lang w:val="de-DE" w:eastAsia="ja-JP"/>
        </w:rPr>
        <w:t xml:space="preserve">h </w:t>
      </w:r>
      <w:r w:rsidRPr="00D92799">
        <w:rPr>
          <w:rFonts w:ascii="Times New Roman" w:eastAsia="MS Mincho" w:hAnsi="Times New Roman" w:cs="Times New Roman"/>
          <w:kern w:val="0"/>
          <w:szCs w:val="24"/>
          <w:lang w:val="de-DE" w:eastAsia="ja-JP"/>
        </w:rPr>
        <w:t xml:space="preserve">was the mobility of hole and V was the applied voltage between the channels. </w:t>
      </w:r>
      <w:r w:rsidRPr="00D92799">
        <w:rPr>
          <w:rFonts w:ascii="Times New Roman" w:eastAsia="MS Mincho" w:hAnsi="Times New Roman" w:cs="Times New Roman" w:hint="eastAsia"/>
          <w:kern w:val="0"/>
          <w:szCs w:val="24"/>
          <w:lang w:val="de-DE" w:eastAsia="ja-JP"/>
        </w:rPr>
        <w:t>In</w:t>
      </w:r>
      <w:r w:rsidRPr="00D92799">
        <w:rPr>
          <w:rFonts w:ascii="Times New Roman" w:eastAsia="MS Mincho" w:hAnsi="Times New Roman" w:cs="Times New Roman"/>
          <w:kern w:val="0"/>
          <w:szCs w:val="24"/>
          <w:lang w:val="de-DE" w:eastAsia="ja-JP"/>
        </w:rPr>
        <w:t xml:space="preserve"> the case of CQD/FF-Gra, we have reported the maximum photoconductive gain of 3.5x10</w:t>
      </w:r>
      <w:r w:rsidRPr="00D92799">
        <w:rPr>
          <w:rFonts w:ascii="Times New Roman" w:eastAsia="MS Mincho" w:hAnsi="Times New Roman" w:cs="Times New Roman"/>
          <w:kern w:val="0"/>
          <w:szCs w:val="24"/>
          <w:vertAlign w:val="superscript"/>
          <w:lang w:val="de-DE" w:eastAsia="ja-JP"/>
        </w:rPr>
        <w:t>4</w:t>
      </w:r>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 xml:space="preserve">at 352 nm illumination. This indicated that the high EQE over 100% were exhibited in CQD/FF-Gra coupled heterostructures. </w:t>
      </w:r>
    </w:p>
    <w:p w14:paraId="76305768"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3796369B"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18B99BAC"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hint="eastAsia"/>
          <w:b/>
          <w:bCs/>
          <w:kern w:val="0"/>
          <w:szCs w:val="24"/>
          <w:lang w:val="de-DE" w:eastAsia="ja-JP"/>
        </w:rPr>
        <w:lastRenderedPageBreak/>
        <w:t>S</w:t>
      </w:r>
      <w:r w:rsidRPr="00D92799">
        <w:rPr>
          <w:rFonts w:ascii="Times New Roman" w:eastAsia="MS Mincho" w:hAnsi="Times New Roman" w:cs="Times New Roman"/>
          <w:b/>
          <w:bCs/>
          <w:kern w:val="0"/>
          <w:szCs w:val="24"/>
          <w:lang w:val="de-DE" w:eastAsia="ja-JP"/>
        </w:rPr>
        <w:t>11 Mott Schottky plot and band structures of CQD/FF-Gra/PET</w:t>
      </w:r>
    </w:p>
    <w:p w14:paraId="2395D447"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drawing>
          <wp:inline distT="0" distB="0" distL="0" distR="0" wp14:anchorId="3C6DB514" wp14:editId="57C8A498">
            <wp:extent cx="5282859" cy="5542915"/>
            <wp:effectExtent l="0" t="0" r="0" b="0"/>
            <wp:docPr id="1312048122" name="圖片 1312048122" descr="一張含有 文字, 螢幕擷取畫面,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046049" name="圖片 2" descr="一張含有 文字, 螢幕擷取畫面, 設計 的圖片&#10;&#10;自動產生的描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8646" cy="5548987"/>
                    </a:xfrm>
                    <a:prstGeom prst="rect">
                      <a:avLst/>
                    </a:prstGeom>
                    <a:noFill/>
                  </pic:spPr>
                </pic:pic>
              </a:graphicData>
            </a:graphic>
          </wp:inline>
        </w:drawing>
      </w:r>
    </w:p>
    <w:p w14:paraId="45FD6383" w14:textId="102F7B99"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F</w:t>
      </w:r>
      <w:r w:rsidRPr="00D92799">
        <w:rPr>
          <w:rFonts w:ascii="Times New Roman" w:eastAsia="MS Mincho" w:hAnsi="Times New Roman" w:cs="Times New Roman"/>
          <w:kern w:val="0"/>
          <w:szCs w:val="24"/>
          <w:lang w:val="de-DE" w:eastAsia="ja-JP"/>
        </w:rPr>
        <w:t>igure S17</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(a) Plots of the inverse square capacitance (1/ C</w:t>
      </w:r>
      <w:r w:rsidRPr="00D92799">
        <w:rPr>
          <w:rFonts w:ascii="Times New Roman" w:eastAsia="MS Mincho" w:hAnsi="Times New Roman" w:cs="Times New Roman"/>
          <w:kern w:val="0"/>
          <w:szCs w:val="24"/>
          <w:vertAlign w:val="superscript"/>
          <w:lang w:val="de-DE" w:eastAsia="ja-JP"/>
        </w:rPr>
        <w:t>2</w:t>
      </w:r>
      <w:r w:rsidRPr="00D92799">
        <w:rPr>
          <w:rFonts w:ascii="Times New Roman" w:eastAsia="MS Mincho" w:hAnsi="Times New Roman" w:cs="Times New Roman"/>
          <w:kern w:val="0"/>
          <w:szCs w:val="24"/>
          <w:lang w:val="de-DE" w:eastAsia="ja-JP"/>
        </w:rPr>
        <w:t>) versus applied Potential/V for the CQD/FF-Gra photodetectors obtained under different light illuminations (254, 306 and 352 nm) , respectively, at 300 K and 5 kHz. The linear fitting was carried out by assuming the Schottky–Mott model. (b) Energy-level diagrams of the CQD/FF-Gra before contact, in the dark and under the illumination of UV lights at the bias of 0 V.</w:t>
      </w:r>
    </w:p>
    <w:p w14:paraId="24DF6984"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29DFA706" w14:textId="7CA87513"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lastRenderedPageBreak/>
        <w:t>We have carried out capacitance (C)–voltage</w:t>
      </w:r>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 xml:space="preserve">(V) measurements for </w:t>
      </w:r>
      <w:r w:rsidRPr="00D92799">
        <w:rPr>
          <w:rFonts w:ascii="Times New Roman" w:eastAsia="MS Mincho" w:hAnsi="Times New Roman" w:cs="Times New Roman" w:hint="eastAsia"/>
          <w:kern w:val="0"/>
          <w:szCs w:val="24"/>
          <w:lang w:val="de-DE" w:eastAsia="ja-JP"/>
        </w:rPr>
        <w:t>CQD</w:t>
      </w:r>
      <w:r w:rsidRPr="00D92799">
        <w:rPr>
          <w:rFonts w:ascii="Times New Roman" w:eastAsia="MS Mincho" w:hAnsi="Times New Roman" w:cs="Times New Roman"/>
          <w:kern w:val="0"/>
          <w:szCs w:val="24"/>
          <w:lang w:val="de-DE" w:eastAsia="ja-JP"/>
        </w:rPr>
        <w:t>/FF-Gra photodetectors in the dark or under 254, 306, 352 nm UV illumination. The results were shown in Figure S17(a). By linearly fitting a C</w:t>
      </w:r>
      <w:r w:rsidRPr="00D92799">
        <w:rPr>
          <w:rFonts w:ascii="Times New Roman" w:eastAsia="MS Mincho" w:hAnsi="Times New Roman" w:cs="Times New Roman"/>
          <w:kern w:val="0"/>
          <w:szCs w:val="24"/>
          <w:vertAlign w:val="superscript"/>
          <w:lang w:val="de-DE" w:eastAsia="ja-JP"/>
        </w:rPr>
        <w:t>-2</w:t>
      </w:r>
      <w:r w:rsidRPr="00D92799">
        <w:rPr>
          <w:rFonts w:ascii="Times New Roman" w:eastAsia="MS Mincho" w:hAnsi="Times New Roman" w:cs="Times New Roman"/>
          <w:kern w:val="0"/>
          <w:szCs w:val="24"/>
          <w:lang w:val="de-DE" w:eastAsia="ja-JP"/>
        </w:rPr>
        <w:t>-V curve, we could work out the built-in potential (V</w:t>
      </w:r>
      <w:r w:rsidRPr="00D92799">
        <w:rPr>
          <w:rFonts w:ascii="Times New Roman" w:eastAsia="MS Mincho" w:hAnsi="Times New Roman" w:cs="Times New Roman"/>
          <w:kern w:val="0"/>
          <w:szCs w:val="24"/>
          <w:vertAlign w:val="subscript"/>
          <w:lang w:val="de-DE" w:eastAsia="ja-JP"/>
        </w:rPr>
        <w:t>bi</w:t>
      </w:r>
      <w:r w:rsidRPr="00D92799">
        <w:rPr>
          <w:rFonts w:ascii="Times New Roman" w:eastAsia="MS Mincho" w:hAnsi="Times New Roman" w:cs="Times New Roman"/>
          <w:kern w:val="0"/>
          <w:szCs w:val="24"/>
          <w:lang w:val="de-DE" w:eastAsia="ja-JP"/>
        </w:rPr>
        <w:t>) of the CQD/FF-Gra Schottky junction, and estimated the corresponding carrier concentrations.</w:t>
      </w:r>
      <w:r w:rsidRPr="00D92799">
        <w:rPr>
          <w:rFonts w:ascii="Times New Roman" w:eastAsia="MS Mincho" w:hAnsi="Times New Roman" w:cs="Times New Roman"/>
          <w:kern w:val="0"/>
          <w:szCs w:val="24"/>
          <w:vertAlign w:val="superscript"/>
          <w:lang w:val="de-DE" w:eastAsia="ja-JP"/>
        </w:rPr>
        <w:t>22</w:t>
      </w:r>
      <w:r w:rsidRPr="00D92799">
        <w:rPr>
          <w:rFonts w:ascii="Times New Roman" w:eastAsia="MS Mincho" w:hAnsi="Times New Roman" w:cs="Times New Roman"/>
          <w:kern w:val="0"/>
          <w:szCs w:val="24"/>
          <w:lang w:val="de-DE" w:eastAsia="ja-JP"/>
        </w:rPr>
        <w:t xml:space="preserve"> It was found that V</w:t>
      </w:r>
      <w:r w:rsidRPr="00D92799">
        <w:rPr>
          <w:rFonts w:ascii="Times New Roman" w:eastAsia="MS Mincho" w:hAnsi="Times New Roman" w:cs="Times New Roman"/>
          <w:kern w:val="0"/>
          <w:szCs w:val="24"/>
          <w:vertAlign w:val="subscript"/>
          <w:lang w:val="de-DE" w:eastAsia="ja-JP"/>
        </w:rPr>
        <w:t>bi</w:t>
      </w:r>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 xml:space="preserve">was 0.91 eV when CQD/FF-Gra was under the dark condition. By using </w:t>
      </w:r>
      <m:oMath>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V</m:t>
            </m:r>
          </m:e>
          <m:sub>
            <m:r>
              <w:rPr>
                <w:rFonts w:ascii="Cambria Math" w:eastAsia="MS Mincho" w:hAnsi="Cambria Math" w:cs="Times New Roman"/>
                <w:kern w:val="0"/>
                <w:szCs w:val="24"/>
                <w:lang w:val="de-DE" w:eastAsia="ja-JP"/>
              </w:rPr>
              <m:t>bi</m:t>
            </m:r>
          </m:sub>
        </m:sSub>
      </m:oMath>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and the work function of FF-Gra (4.76 eV), we obtained that the work function of CQD was (5.67 eV) for CQD/FF-Gra coupled heterostructures. These results were the same as those directly measured with a KPFM (Figure S2). The work function of FF-Gra (4.76 eV) was slightly different form the intrinsic value of fluorographene (4.81 eV), indicating that the strong electronegativity of C-F bonding on FF-Gra extracted the electron on surface groups of CQD. In addition, the corresponding photogenerated hole concentration of CQD changed from 7.55x10</w:t>
      </w:r>
      <w:r w:rsidRPr="00D92799">
        <w:rPr>
          <w:rFonts w:ascii="Times New Roman" w:eastAsia="MS Mincho" w:hAnsi="Times New Roman" w:cs="Times New Roman"/>
          <w:kern w:val="0"/>
          <w:szCs w:val="24"/>
          <w:vertAlign w:val="superscript"/>
          <w:lang w:val="de-DE" w:eastAsia="ja-JP"/>
        </w:rPr>
        <w:t xml:space="preserve">15 </w:t>
      </w:r>
      <w:r w:rsidRPr="00D92799">
        <w:rPr>
          <w:rFonts w:ascii="Times New Roman" w:eastAsia="MS Mincho" w:hAnsi="Times New Roman" w:cs="Times New Roman"/>
          <w:kern w:val="0"/>
          <w:szCs w:val="24"/>
          <w:lang w:val="de-DE" w:eastAsia="ja-JP"/>
        </w:rPr>
        <w:t>cm</w:t>
      </w:r>
      <w:r w:rsidRPr="00D92799">
        <w:rPr>
          <w:rFonts w:ascii="Times New Roman" w:eastAsia="MS Mincho" w:hAnsi="Times New Roman" w:cs="Times New Roman"/>
          <w:kern w:val="0"/>
          <w:szCs w:val="24"/>
          <w:vertAlign w:val="superscript"/>
          <w:lang w:val="de-DE" w:eastAsia="ja-JP"/>
        </w:rPr>
        <w:t>-3</w:t>
      </w:r>
      <w:r w:rsidRPr="00D92799">
        <w:rPr>
          <w:rFonts w:ascii="Times New Roman" w:eastAsia="MS Mincho" w:hAnsi="Times New Roman" w:cs="Times New Roman"/>
          <w:kern w:val="0"/>
          <w:szCs w:val="24"/>
          <w:lang w:val="de-DE" w:eastAsia="ja-JP"/>
        </w:rPr>
        <w:t xml:space="preserve"> to 2.96x10</w:t>
      </w:r>
      <w:r w:rsidRPr="00D92799">
        <w:rPr>
          <w:rFonts w:ascii="Times New Roman" w:eastAsia="MS Mincho" w:hAnsi="Times New Roman" w:cs="Times New Roman"/>
          <w:kern w:val="0"/>
          <w:szCs w:val="24"/>
          <w:vertAlign w:val="superscript"/>
          <w:lang w:val="de-DE" w:eastAsia="ja-JP"/>
        </w:rPr>
        <w:t xml:space="preserve">18 </w:t>
      </w:r>
      <w:r w:rsidRPr="00D92799">
        <w:rPr>
          <w:rFonts w:ascii="Times New Roman" w:eastAsia="MS Mincho" w:hAnsi="Times New Roman" w:cs="Times New Roman"/>
          <w:kern w:val="0"/>
          <w:szCs w:val="24"/>
          <w:lang w:val="de-DE" w:eastAsia="ja-JP"/>
        </w:rPr>
        <w:t>cm</w:t>
      </w:r>
      <w:r w:rsidRPr="00D92799">
        <w:rPr>
          <w:rFonts w:ascii="Times New Roman" w:eastAsia="MS Mincho" w:hAnsi="Times New Roman" w:cs="Times New Roman"/>
          <w:kern w:val="0"/>
          <w:szCs w:val="24"/>
          <w:vertAlign w:val="superscript"/>
          <w:lang w:val="de-DE" w:eastAsia="ja-JP"/>
        </w:rPr>
        <w:t>-3</w:t>
      </w:r>
      <w:r w:rsidRPr="00D92799">
        <w:rPr>
          <w:rFonts w:ascii="Times New Roman" w:eastAsia="MS Mincho" w:hAnsi="Times New Roman" w:cs="Times New Roman"/>
          <w:kern w:val="0"/>
          <w:szCs w:val="24"/>
          <w:lang w:val="de-DE" w:eastAsia="ja-JP"/>
        </w:rPr>
        <w:t xml:space="preserve"> (2.37x10</w:t>
      </w:r>
      <w:r w:rsidRPr="00D92799">
        <w:rPr>
          <w:rFonts w:ascii="Times New Roman" w:eastAsia="MS Mincho" w:hAnsi="Times New Roman" w:cs="Times New Roman"/>
          <w:kern w:val="0"/>
          <w:szCs w:val="24"/>
          <w:vertAlign w:val="superscript"/>
          <w:lang w:val="de-DE" w:eastAsia="ja-JP"/>
        </w:rPr>
        <w:t xml:space="preserve">18 </w:t>
      </w:r>
      <w:r w:rsidRPr="00D92799">
        <w:rPr>
          <w:rFonts w:ascii="Times New Roman" w:eastAsia="MS Mincho" w:hAnsi="Times New Roman" w:cs="Times New Roman"/>
          <w:kern w:val="0"/>
          <w:szCs w:val="24"/>
          <w:lang w:val="de-DE" w:eastAsia="ja-JP"/>
        </w:rPr>
        <w:t>cm</w:t>
      </w:r>
      <w:r w:rsidRPr="00D92799">
        <w:rPr>
          <w:rFonts w:ascii="Times New Roman" w:eastAsia="MS Mincho" w:hAnsi="Times New Roman" w:cs="Times New Roman"/>
          <w:kern w:val="0"/>
          <w:szCs w:val="24"/>
          <w:vertAlign w:val="superscript"/>
          <w:lang w:val="de-DE" w:eastAsia="ja-JP"/>
        </w:rPr>
        <w:t>-3</w:t>
      </w:r>
      <w:r w:rsidRPr="00D92799">
        <w:rPr>
          <w:rFonts w:ascii="Times New Roman" w:eastAsia="MS Mincho" w:hAnsi="Times New Roman" w:cs="Times New Roman"/>
          <w:kern w:val="0"/>
          <w:szCs w:val="24"/>
          <w:lang w:val="de-DE" w:eastAsia="ja-JP"/>
        </w:rPr>
        <w:t xml:space="preserve"> and 2.01x10</w:t>
      </w:r>
      <w:r w:rsidRPr="00D92799">
        <w:rPr>
          <w:rFonts w:ascii="Times New Roman" w:eastAsia="MS Mincho" w:hAnsi="Times New Roman" w:cs="Times New Roman"/>
          <w:kern w:val="0"/>
          <w:szCs w:val="24"/>
          <w:vertAlign w:val="superscript"/>
          <w:lang w:val="de-DE" w:eastAsia="ja-JP"/>
        </w:rPr>
        <w:t xml:space="preserve">18 </w:t>
      </w:r>
      <w:r w:rsidRPr="00D92799">
        <w:rPr>
          <w:rFonts w:ascii="Times New Roman" w:eastAsia="MS Mincho" w:hAnsi="Times New Roman" w:cs="Times New Roman"/>
          <w:kern w:val="0"/>
          <w:szCs w:val="24"/>
          <w:lang w:val="de-DE" w:eastAsia="ja-JP"/>
        </w:rPr>
        <w:t>cm</w:t>
      </w:r>
      <w:r w:rsidRPr="00D92799">
        <w:rPr>
          <w:rFonts w:ascii="Times New Roman" w:eastAsia="MS Mincho" w:hAnsi="Times New Roman" w:cs="Times New Roman"/>
          <w:kern w:val="0"/>
          <w:szCs w:val="24"/>
          <w:vertAlign w:val="superscript"/>
          <w:lang w:val="de-DE" w:eastAsia="ja-JP"/>
        </w:rPr>
        <w:t>-3</w:t>
      </w:r>
      <w:r w:rsidRPr="00D92799">
        <w:rPr>
          <w:rFonts w:ascii="Times New Roman" w:eastAsia="MS Mincho" w:hAnsi="Times New Roman" w:cs="Times New Roman"/>
          <w:kern w:val="0"/>
          <w:szCs w:val="24"/>
          <w:lang w:val="de-DE" w:eastAsia="ja-JP"/>
        </w:rPr>
        <w:t>) under 254 nm (306 nm and 352 nm) of light illuminations, respectively. Accordingly, the correlated diagrams of the CQD/FF-Gra before contact, in the dark and under the illumination of UV lights were presented in Figure S17(b).</w:t>
      </w:r>
    </w:p>
    <w:p w14:paraId="04176242"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10211F9F"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61C6DF97"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kern w:val="0"/>
          <w:szCs w:val="24"/>
          <w:lang w:val="de-DE" w:eastAsia="ja-JP"/>
        </w:rPr>
        <w:t>S12 Statistic deconvolution of PL Intensity and calculation of Mass Action Models</w:t>
      </w:r>
    </w:p>
    <w:p w14:paraId="257C92FA" w14:textId="77777777" w:rsidR="00D92799" w:rsidRPr="00D92799" w:rsidRDefault="00D92799" w:rsidP="00D92799">
      <w:pPr>
        <w:widowControl/>
        <w:spacing w:line="360" w:lineRule="auto"/>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lastRenderedPageBreak/>
        <w:drawing>
          <wp:inline distT="0" distB="0" distL="0" distR="0" wp14:anchorId="475F3D60" wp14:editId="2BC263C4">
            <wp:extent cx="5280025" cy="4191953"/>
            <wp:effectExtent l="0" t="0" r="0" b="0"/>
            <wp:docPr id="1599259847" name="圖片 1599259847" descr="一張含有 螢幕擷取畫面, 鮮豔,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94283" name="圖片 8" descr="一張含有 螢幕擷取畫面, 鮮豔, 文字 的圖片&#10;&#10;自動產生的描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87328" cy="4197751"/>
                    </a:xfrm>
                    <a:prstGeom prst="rect">
                      <a:avLst/>
                    </a:prstGeom>
                    <a:noFill/>
                  </pic:spPr>
                </pic:pic>
              </a:graphicData>
            </a:graphic>
          </wp:inline>
        </w:drawing>
      </w:r>
    </w:p>
    <w:p w14:paraId="371F429C" w14:textId="08A563B1"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Figure S18</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(a) PL spectra of CQD, Gra, FF-Gra, CQD/Gra and CQD/FF-Gra coupled heterostructures. (b) The correlated PL peak positions and (c) integrated intensities of exciton, trion and core emissions of Gra, CQD, CQD/Gra and CQD/FF-Gra coupled heterostructures. (d) Intensity ratio of trion emission/exciton emission of Gra, CQD, CQD/Gra and CQD/FF-Gra coupled heterostructures.</w:t>
      </w:r>
    </w:p>
    <w:p w14:paraId="454B2094" w14:textId="77777777" w:rsidR="00D92799" w:rsidRPr="00D92799" w:rsidRDefault="00D92799" w:rsidP="00D92799">
      <w:pPr>
        <w:widowControl/>
        <w:spacing w:line="360" w:lineRule="auto"/>
        <w:rPr>
          <w:rFonts w:ascii="Times New Roman" w:eastAsia="MS Mincho" w:hAnsi="Times New Roman" w:cs="Times New Roman"/>
          <w:kern w:val="0"/>
          <w:szCs w:val="24"/>
          <w:lang w:val="de-DE" w:eastAsia="ja-JP"/>
        </w:rPr>
      </w:pPr>
    </w:p>
    <w:p w14:paraId="6E2DB9A9" w14:textId="023577E0"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 xml:space="preserve">The prominent PL characteristics of low-dimensional materials showed the strong correlation with carrier interaction. Both of PL emissions of excitons and positive trions (charged exciton), a bound state of two holes and one electron excited from 365-nm lights could be observed in CQD-based heterostructures, as presented in Figure S18(a). In addition, PL spectra acquired from Gra and FF-Gra were also compared. In CQD/FF-Gra, the correlated PL spectrum could be decomposed into three components: defect-bound exciton emission, defect-bound trion emission and core emission (resulting from </w:t>
      </w:r>
      <w:r w:rsidRPr="00D92799">
        <w:rPr>
          <w:rFonts w:ascii="Times New Roman" w:eastAsia="MS Mincho" w:hAnsi="Times New Roman" w:cs="Times New Roman"/>
          <w:kern w:val="0"/>
          <w:szCs w:val="24"/>
          <w:lang w:val="de-DE" w:eastAsia="ja-JP"/>
        </w:rPr>
        <w:lastRenderedPageBreak/>
        <w:t>direct electron−hole recombination at crystalline core of CQDs). It should be noted that exciton emission could be ascribed to carbon defects such as carbon vacancies or irregular carbon rings at the surface state of CQDs, whereas the long-wavelength emissions stemmed from the radiative recombination of defect-bound trion state in the vicinity of CQD surfaces.</w:t>
      </w:r>
      <w:r w:rsidRPr="00D92799">
        <w:rPr>
          <w:rFonts w:ascii="Times New Roman" w:eastAsia="MS Mincho" w:hAnsi="Times New Roman" w:cs="Times New Roman"/>
          <w:kern w:val="0"/>
          <w:szCs w:val="24"/>
          <w:vertAlign w:val="superscript"/>
          <w:lang w:val="de-DE" w:eastAsia="ja-JP"/>
        </w:rPr>
        <w:t>23</w:t>
      </w:r>
      <w:r w:rsidRPr="00D92799">
        <w:rPr>
          <w:rFonts w:ascii="Times New Roman" w:eastAsia="MS Mincho" w:hAnsi="Times New Roman" w:cs="Times New Roman"/>
          <w:kern w:val="0"/>
          <w:szCs w:val="24"/>
          <w:lang w:val="de-DE" w:eastAsia="ja-JP"/>
        </w:rPr>
        <w:t xml:space="preserve"> In addition, the energy difference between exciton emission and trion emission was referred to as the trion binding energy (ΔE = E</w:t>
      </w:r>
      <w:r w:rsidRPr="00D92799">
        <w:rPr>
          <w:rFonts w:ascii="Times New Roman" w:eastAsia="MS Mincho" w:hAnsi="Times New Roman" w:cs="Times New Roman"/>
          <w:kern w:val="0"/>
          <w:szCs w:val="24"/>
          <w:vertAlign w:val="subscript"/>
          <w:lang w:val="de-DE" w:eastAsia="ja-JP"/>
        </w:rPr>
        <w:t>X</w:t>
      </w:r>
      <w:r w:rsidRPr="00D92799">
        <w:rPr>
          <w:rFonts w:ascii="Times New Roman" w:eastAsia="MS Mincho" w:hAnsi="Times New Roman" w:cs="Times New Roman"/>
          <w:kern w:val="0"/>
          <w:szCs w:val="24"/>
          <w:lang w:val="de-DE" w:eastAsia="ja-JP"/>
        </w:rPr>
        <w:t xml:space="preserve"> − E</w:t>
      </w:r>
      <w:r w:rsidRPr="00D92799">
        <w:rPr>
          <w:rFonts w:ascii="Times New Roman" w:eastAsia="MS Mincho" w:hAnsi="Times New Roman" w:cs="Times New Roman"/>
          <w:kern w:val="0"/>
          <w:szCs w:val="24"/>
          <w:vertAlign w:val="subscript"/>
          <w:lang w:val="de-DE" w:eastAsia="ja-JP"/>
        </w:rPr>
        <w:t>T</w:t>
      </w:r>
      <w:r w:rsidRPr="00D92799">
        <w:rPr>
          <w:rFonts w:ascii="Times New Roman" w:eastAsia="MS Mincho" w:hAnsi="Times New Roman" w:cs="Times New Roman"/>
          <w:kern w:val="0"/>
          <w:szCs w:val="24"/>
          <w:lang w:val="de-DE" w:eastAsia="ja-JP"/>
        </w:rPr>
        <w:t>), which was about 268 meV and fairly close to the defect-bound trion binding energy of SWCNTs (262 meV).</w:t>
      </w:r>
      <w:r w:rsidRPr="00D92799">
        <w:rPr>
          <w:rFonts w:ascii="Times New Roman" w:eastAsia="MS Mincho" w:hAnsi="Times New Roman" w:cs="Times New Roman"/>
          <w:kern w:val="0"/>
          <w:szCs w:val="24"/>
          <w:vertAlign w:val="superscript"/>
          <w:lang w:val="de-DE" w:eastAsia="ja-JP"/>
        </w:rPr>
        <w:t>24</w:t>
      </w:r>
      <w:r w:rsidRPr="00D92799">
        <w:rPr>
          <w:rFonts w:ascii="Times New Roman" w:eastAsia="MS Mincho" w:hAnsi="Times New Roman" w:cs="Times New Roman"/>
          <w:kern w:val="0"/>
          <w:szCs w:val="24"/>
          <w:lang w:val="de-DE" w:eastAsia="ja-JP"/>
        </w:rPr>
        <w:t xml:space="preserve"> The relative spectral positions of three characteristic PL peaks remained the same from all samples, as shown in Figure S18(b). Nevertheless, the pronounced increase of trion emission could be envisioned when coupling CQD with FF-Gra in comparison with bare CQDs, and CQD/Gra coupled features, as indicated in Figure S18(c). It could be speculated that the involved FF-Gra indeed caused the effect on the enhancement of defect-bound trion emission of CQDs due to electron withdrawing effect and subsequent hole doping toward defect-bound states of CQD surfaces.</w:t>
      </w:r>
    </w:p>
    <w:p w14:paraId="6B3877D0" w14:textId="55E12BC4"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The intensity ratio of defect-bound trion (I</w:t>
      </w:r>
      <w:r w:rsidRPr="00D92799">
        <w:rPr>
          <w:rFonts w:ascii="Times New Roman" w:eastAsia="MS Mincho" w:hAnsi="Times New Roman" w:cs="Times New Roman"/>
          <w:kern w:val="0"/>
          <w:szCs w:val="24"/>
          <w:vertAlign w:val="subscript"/>
          <w:lang w:val="de-DE" w:eastAsia="ja-JP"/>
        </w:rPr>
        <w:t>trion</w:t>
      </w:r>
      <w:r w:rsidRPr="00D92799">
        <w:rPr>
          <w:rFonts w:ascii="Times New Roman" w:eastAsia="MS Mincho" w:hAnsi="Times New Roman" w:cs="Times New Roman"/>
          <w:kern w:val="0"/>
          <w:szCs w:val="24"/>
          <w:lang w:val="de-DE" w:eastAsia="ja-JP"/>
        </w:rPr>
        <w:t>) and defect-bound exciton (I</w:t>
      </w:r>
      <w:r w:rsidRPr="00D92799">
        <w:rPr>
          <w:rFonts w:ascii="Times New Roman" w:eastAsia="MS Mincho" w:hAnsi="Times New Roman" w:cs="Times New Roman"/>
          <w:kern w:val="0"/>
          <w:szCs w:val="24"/>
          <w:vertAlign w:val="subscript"/>
          <w:lang w:val="de-DE" w:eastAsia="ja-JP"/>
        </w:rPr>
        <w:t>exciton</w:t>
      </w:r>
      <w:r w:rsidRPr="00D92799">
        <w:rPr>
          <w:rFonts w:ascii="Times New Roman" w:eastAsia="MS Mincho" w:hAnsi="Times New Roman" w:cs="Times New Roman"/>
          <w:kern w:val="0"/>
          <w:szCs w:val="24"/>
          <w:lang w:val="de-DE" w:eastAsia="ja-JP"/>
        </w:rPr>
        <w:t>) was further carried out, as shown in Figure S18(d). To interpret the underlying spectral dynamics</w:t>
      </w:r>
      <w:r w:rsidRPr="00D92799">
        <w:rPr>
          <w:rFonts w:ascii="Times New Roman" w:eastAsia="MS Mincho" w:hAnsi="Times New Roman" w:cs="Times New Roman" w:hint="eastAsia"/>
          <w:kern w:val="0"/>
          <w:szCs w:val="24"/>
          <w:lang w:val="de-DE" w:eastAsia="ja-JP"/>
        </w:rPr>
        <w:t>,</w:t>
      </w:r>
      <w:r w:rsidRPr="00D92799">
        <w:rPr>
          <w:rFonts w:ascii="Times New Roman" w:eastAsia="MS Mincho" w:hAnsi="Times New Roman" w:cs="Times New Roman"/>
          <w:kern w:val="0"/>
          <w:szCs w:val="24"/>
          <w:lang w:val="de-DE" w:eastAsia="ja-JP"/>
        </w:rPr>
        <w:t xml:space="preserve"> a three-level model of the topological defect state was illustrated in the inset figure of Figure S18(d), in which X represented the defect-bound exciton state ,T stood for the defect-bound trion state, G referred to the generation rate of defect-bound excitons, </w:t>
      </w:r>
      <w:r w:rsidRPr="00D92799">
        <w:rPr>
          <w:rFonts w:ascii="Symbol" w:eastAsia="MS Mincho" w:hAnsi="Symbol" w:cs="Times New Roman"/>
          <w:iCs/>
          <w:kern w:val="0"/>
          <w:szCs w:val="24"/>
          <w:lang w:val="de-DE" w:eastAsia="ja-JP"/>
        </w:rPr>
        <w:t>g</w:t>
      </w:r>
      <w:r w:rsidRPr="00D92799">
        <w:rPr>
          <w:rFonts w:ascii="Times New Roman" w:eastAsia="MS Mincho" w:hAnsi="Times New Roman" w:cs="Times New Roman" w:hint="cs"/>
          <w:iCs/>
          <w:kern w:val="0"/>
          <w:szCs w:val="24"/>
          <w:vertAlign w:val="subscript"/>
          <w:lang w:val="de-DE" w:eastAsia="ja-JP"/>
        </w:rPr>
        <w:t>X</w:t>
      </w:r>
      <w:r w:rsidRPr="00D92799">
        <w:rPr>
          <w:rFonts w:ascii="Times New Roman" w:eastAsia="MS Mincho" w:hAnsi="Times New Roman" w:cs="Times New Roman"/>
          <w:iCs/>
          <w:kern w:val="0"/>
          <w:szCs w:val="24"/>
          <w:vertAlign w:val="superscript"/>
          <w:lang w:val="de-DE" w:eastAsia="ja-JP"/>
        </w:rPr>
        <w:t>r</w:t>
      </w:r>
      <w:r w:rsidRPr="00D92799">
        <w:rPr>
          <w:rFonts w:ascii="Times New Roman" w:eastAsia="MS Mincho" w:hAnsi="Times New Roman" w:cs="Times New Roman"/>
          <w:kern w:val="0"/>
          <w:szCs w:val="24"/>
          <w:lang w:val="de-DE" w:eastAsia="ja-JP"/>
        </w:rPr>
        <w:t xml:space="preserve"> and </w:t>
      </w:r>
      <w:r w:rsidRPr="00D92799">
        <w:rPr>
          <w:rFonts w:ascii="Symbol" w:eastAsia="MS Mincho" w:hAnsi="Symbol" w:cs="Times New Roman"/>
          <w:iCs/>
          <w:kern w:val="0"/>
          <w:szCs w:val="24"/>
          <w:lang w:val="de-DE" w:eastAsia="ja-JP"/>
        </w:rPr>
        <w:t>g</w:t>
      </w:r>
      <w:r w:rsidRPr="00D92799">
        <w:rPr>
          <w:rFonts w:ascii="Times New Roman" w:eastAsia="MS Mincho" w:hAnsi="Times New Roman" w:cs="Times New Roman" w:hint="cs"/>
          <w:iCs/>
          <w:kern w:val="0"/>
          <w:szCs w:val="24"/>
          <w:vertAlign w:val="subscript"/>
          <w:lang w:val="de-DE" w:eastAsia="ja-JP"/>
        </w:rPr>
        <w:t>X</w:t>
      </w:r>
      <w:r w:rsidRPr="00D92799">
        <w:rPr>
          <w:rFonts w:ascii="Times New Roman" w:eastAsia="MS Mincho" w:hAnsi="Times New Roman" w:cs="Times New Roman"/>
          <w:iCs/>
          <w:kern w:val="0"/>
          <w:szCs w:val="24"/>
          <w:vertAlign w:val="superscript"/>
          <w:lang w:val="de-DE" w:eastAsia="ja-JP"/>
        </w:rPr>
        <w:t>nr</w:t>
      </w:r>
      <w:r w:rsidRPr="00D92799">
        <w:rPr>
          <w:rFonts w:ascii="Times New Roman" w:eastAsia="MS Mincho" w:hAnsi="Times New Roman" w:cs="Times New Roman"/>
          <w:kern w:val="0"/>
          <w:szCs w:val="24"/>
          <w:lang w:val="de-DE" w:eastAsia="ja-JP"/>
        </w:rPr>
        <w:t xml:space="preserve"> were assigned to radiative decay rate and nonradiative decay rate of excitons, respectively; and </w:t>
      </w:r>
      <w:r w:rsidRPr="00D92799">
        <w:rPr>
          <w:rFonts w:ascii="Symbol" w:eastAsia="MS Mincho" w:hAnsi="Symbol" w:cs="Times New Roman"/>
          <w:iCs/>
          <w:kern w:val="0"/>
          <w:szCs w:val="24"/>
          <w:lang w:val="de-DE" w:eastAsia="ja-JP"/>
        </w:rPr>
        <w:t>g</w:t>
      </w:r>
      <w:r w:rsidRPr="00D92799">
        <w:rPr>
          <w:rFonts w:ascii="Times New Roman" w:eastAsia="MS Mincho" w:hAnsi="Times New Roman" w:cs="Times New Roman" w:hint="cs"/>
          <w:iCs/>
          <w:kern w:val="0"/>
          <w:szCs w:val="24"/>
          <w:vertAlign w:val="subscript"/>
          <w:lang w:val="de-DE" w:eastAsia="ja-JP"/>
        </w:rPr>
        <w:t>X</w:t>
      </w:r>
      <w:r w:rsidRPr="00D92799">
        <w:rPr>
          <w:rFonts w:ascii="Times New Roman" w:eastAsia="MS Mincho" w:hAnsi="Times New Roman" w:cs="Times New Roman"/>
          <w:iCs/>
          <w:kern w:val="0"/>
          <w:szCs w:val="24"/>
          <w:vertAlign w:val="subscript"/>
          <w:lang w:val="de-DE" w:eastAsia="ja-JP"/>
        </w:rPr>
        <w:t>T</w:t>
      </w:r>
      <w:r w:rsidRPr="00D92799">
        <w:rPr>
          <w:rFonts w:ascii="Times New Roman" w:eastAsia="MS Mincho" w:hAnsi="Times New Roman" w:cs="Times New Roman"/>
          <w:kern w:val="0"/>
          <w:szCs w:val="24"/>
          <w:lang w:val="de-DE" w:eastAsia="ja-JP"/>
        </w:rPr>
        <w:t xml:space="preserve"> represented the trion formation rate. In addition, trions could also decay via radiative (</w:t>
      </w:r>
      <w:r w:rsidRPr="00D92799">
        <w:rPr>
          <w:rFonts w:ascii="Symbol" w:eastAsia="MS Mincho" w:hAnsi="Symbol" w:cs="Times New Roman"/>
          <w:iCs/>
          <w:kern w:val="0"/>
          <w:szCs w:val="24"/>
          <w:lang w:val="de-DE" w:eastAsia="ja-JP"/>
        </w:rPr>
        <w:t>g</w:t>
      </w:r>
      <w:r w:rsidRPr="00D92799">
        <w:rPr>
          <w:rFonts w:ascii="Times New Roman" w:eastAsia="MS Mincho" w:hAnsi="Times New Roman" w:cs="Times New Roman"/>
          <w:iCs/>
          <w:kern w:val="0"/>
          <w:szCs w:val="24"/>
          <w:vertAlign w:val="subscript"/>
          <w:lang w:val="de-DE" w:eastAsia="ja-JP"/>
        </w:rPr>
        <w:t>T</w:t>
      </w:r>
      <w:r w:rsidRPr="00D92799">
        <w:rPr>
          <w:rFonts w:ascii="Times New Roman" w:eastAsia="MS Mincho" w:hAnsi="Times New Roman" w:cs="Times New Roman"/>
          <w:iCs/>
          <w:kern w:val="0"/>
          <w:szCs w:val="24"/>
          <w:vertAlign w:val="superscript"/>
          <w:lang w:val="de-DE" w:eastAsia="ja-JP"/>
        </w:rPr>
        <w:t>r</w:t>
      </w:r>
      <w:r w:rsidRPr="00D92799">
        <w:rPr>
          <w:rFonts w:ascii="Times New Roman" w:eastAsia="MS Mincho" w:hAnsi="Times New Roman" w:cs="Times New Roman"/>
          <w:kern w:val="0"/>
          <w:szCs w:val="24"/>
          <w:lang w:val="de-DE" w:eastAsia="ja-JP"/>
        </w:rPr>
        <w:t>) and nonradiative (</w:t>
      </w:r>
      <w:r w:rsidRPr="00D92799">
        <w:rPr>
          <w:rFonts w:ascii="Symbol" w:eastAsia="MS Mincho" w:hAnsi="Symbol" w:cs="Times New Roman"/>
          <w:iCs/>
          <w:kern w:val="0"/>
          <w:szCs w:val="24"/>
          <w:lang w:val="de-DE" w:eastAsia="ja-JP"/>
        </w:rPr>
        <w:t>g</w:t>
      </w:r>
      <w:r w:rsidRPr="00D92799">
        <w:rPr>
          <w:rFonts w:ascii="Times New Roman" w:eastAsia="MS Mincho" w:hAnsi="Times New Roman" w:cs="Times New Roman"/>
          <w:iCs/>
          <w:kern w:val="0"/>
          <w:szCs w:val="24"/>
          <w:vertAlign w:val="subscript"/>
          <w:lang w:val="de-DE" w:eastAsia="ja-JP"/>
        </w:rPr>
        <w:t>T</w:t>
      </w:r>
      <w:r w:rsidRPr="00D92799">
        <w:rPr>
          <w:rFonts w:ascii="Times New Roman" w:eastAsia="MS Mincho" w:hAnsi="Times New Roman" w:cs="Times New Roman"/>
          <w:iCs/>
          <w:kern w:val="0"/>
          <w:szCs w:val="24"/>
          <w:vertAlign w:val="superscript"/>
          <w:lang w:val="de-DE" w:eastAsia="ja-JP"/>
        </w:rPr>
        <w:t>nr</w:t>
      </w:r>
      <w:r w:rsidRPr="00D92799">
        <w:rPr>
          <w:rFonts w:ascii="Times New Roman" w:eastAsia="MS Mincho" w:hAnsi="Times New Roman" w:cs="Times New Roman"/>
          <w:kern w:val="0"/>
          <w:szCs w:val="24"/>
          <w:lang w:val="de-DE" w:eastAsia="ja-JP"/>
        </w:rPr>
        <w:t xml:space="preserve">) processes. It was supposed that the trions were formed from excitons. In Figure S18(a), we identified the spectral positions of 410 nm (defect-bound exciton emission) and 450 nm (trion emission) of </w:t>
      </w:r>
      <w:r w:rsidRPr="00D92799">
        <w:rPr>
          <w:rFonts w:ascii="Times New Roman" w:eastAsia="MS Mincho" w:hAnsi="Times New Roman" w:cs="Times New Roman"/>
          <w:kern w:val="0"/>
          <w:szCs w:val="24"/>
          <w:lang w:val="de-DE" w:eastAsia="ja-JP"/>
        </w:rPr>
        <w:lastRenderedPageBreak/>
        <w:t>various CQD-based nanostructures.</w:t>
      </w:r>
      <w:r w:rsidRPr="00D92799">
        <w:rPr>
          <w:rFonts w:ascii="Times New Roman" w:eastAsia="MS Mincho" w:hAnsi="Times New Roman" w:cs="Times New Roman"/>
          <w:kern w:val="0"/>
          <w:szCs w:val="24"/>
          <w:vertAlign w:val="superscript"/>
          <w:lang w:val="de-DE" w:eastAsia="ja-JP"/>
        </w:rPr>
        <w:t>25,26</w:t>
      </w:r>
      <w:r w:rsidRPr="00D92799">
        <w:rPr>
          <w:rFonts w:ascii="Times New Roman" w:eastAsia="MS Mincho" w:hAnsi="Times New Roman" w:cs="Times New Roman"/>
          <w:kern w:val="0"/>
          <w:szCs w:val="24"/>
          <w:lang w:val="de-DE" w:eastAsia="ja-JP"/>
        </w:rPr>
        <w:t xml:space="preserve"> The rate equations for the population of exciton (N</w:t>
      </w:r>
      <w:r w:rsidRPr="00D92799">
        <w:rPr>
          <w:rFonts w:ascii="Times New Roman" w:eastAsia="MS Mincho" w:hAnsi="Times New Roman" w:cs="Times New Roman"/>
          <w:kern w:val="0"/>
          <w:szCs w:val="24"/>
          <w:vertAlign w:val="subscript"/>
          <w:lang w:val="de-DE" w:eastAsia="ja-JP"/>
        </w:rPr>
        <w:t>X</w:t>
      </w:r>
      <w:r w:rsidRPr="00D92799">
        <w:rPr>
          <w:rFonts w:ascii="Times New Roman" w:eastAsia="MS Mincho" w:hAnsi="Times New Roman" w:cs="Times New Roman"/>
          <w:kern w:val="0"/>
          <w:szCs w:val="24"/>
          <w:lang w:val="de-DE" w:eastAsia="ja-JP"/>
        </w:rPr>
        <w:t>) and trion (N</w:t>
      </w:r>
      <w:r w:rsidRPr="00D92799">
        <w:rPr>
          <w:rFonts w:ascii="Times New Roman" w:eastAsia="MS Mincho" w:hAnsi="Times New Roman" w:cs="Times New Roman"/>
          <w:kern w:val="0"/>
          <w:szCs w:val="24"/>
          <w:vertAlign w:val="subscript"/>
          <w:lang w:val="de-DE" w:eastAsia="ja-JP"/>
        </w:rPr>
        <w:t>T</w:t>
      </w:r>
      <w:r w:rsidRPr="00D92799">
        <w:rPr>
          <w:rFonts w:ascii="Times New Roman" w:eastAsia="MS Mincho" w:hAnsi="Times New Roman" w:cs="Times New Roman" w:hint="eastAsia"/>
          <w:iCs/>
          <w:kern w:val="0"/>
          <w:szCs w:val="24"/>
          <w:lang w:val="de-DE" w:eastAsia="ja-JP"/>
        </w:rPr>
        <w:t>)</w:t>
      </w:r>
      <w:r w:rsidRPr="00D92799">
        <w:rPr>
          <w:rFonts w:ascii="Times New Roman" w:eastAsia="MS Mincho" w:hAnsi="Times New Roman" w:cs="Times New Roman"/>
          <w:kern w:val="0"/>
          <w:szCs w:val="24"/>
          <w:lang w:val="de-DE" w:eastAsia="ja-JP"/>
        </w:rPr>
        <w:t xml:space="preserve"> are expressed,</w:t>
      </w:r>
    </w:p>
    <w:p w14:paraId="7059444C" w14:textId="5E07BF6F" w:rsidR="00D92799" w:rsidRPr="00D92799" w:rsidRDefault="00000000" w:rsidP="00D92799">
      <w:pPr>
        <w:widowControl/>
        <w:spacing w:line="360" w:lineRule="auto"/>
        <w:jc w:val="both"/>
        <w:rPr>
          <w:rFonts w:ascii="Times New Roman" w:eastAsia="MS Mincho" w:hAnsi="Times New Roman" w:cs="Times New Roman"/>
          <w:kern w:val="0"/>
          <w:szCs w:val="24"/>
          <w:lang w:val="de-DE" w:eastAsia="ja-JP"/>
        </w:rPr>
      </w:pPr>
      <m:oMath>
        <m:f>
          <m:fPr>
            <m:ctrlPr>
              <w:rPr>
                <w:rFonts w:ascii="Cambria Math" w:eastAsia="MS Mincho" w:hAnsi="Cambria Math" w:cs="Times New Roman"/>
                <w:i/>
                <w:iCs/>
                <w:kern w:val="0"/>
                <w:szCs w:val="24"/>
                <w:lang w:val="de-DE" w:eastAsia="ja-JP"/>
              </w:rPr>
            </m:ctrlPr>
          </m:fPr>
          <m:num>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dN</m:t>
                </m:r>
              </m:e>
              <m:sub>
                <m:r>
                  <w:rPr>
                    <w:rFonts w:ascii="Cambria Math" w:eastAsia="MS Mincho" w:hAnsi="Cambria Math" w:cs="Times New Roman"/>
                    <w:kern w:val="0"/>
                    <w:szCs w:val="24"/>
                    <w:lang w:val="de-DE" w:eastAsia="ja-JP"/>
                  </w:rPr>
                  <m:t>x</m:t>
                </m:r>
              </m:sub>
            </m:sSub>
          </m:num>
          <m:den>
            <m:r>
              <w:rPr>
                <w:rFonts w:ascii="Cambria Math" w:eastAsia="MS Mincho" w:hAnsi="Cambria Math" w:cs="Times New Roman"/>
                <w:kern w:val="0"/>
                <w:szCs w:val="24"/>
                <w:lang w:val="de-DE" w:eastAsia="ja-JP"/>
              </w:rPr>
              <m:t>dt</m:t>
            </m:r>
          </m:den>
        </m:f>
        <m:r>
          <w:rPr>
            <w:rFonts w:ascii="Cambria Math" w:eastAsia="MS Mincho" w:hAnsi="Cambria Math" w:cs="Times New Roman"/>
            <w:kern w:val="0"/>
            <w:szCs w:val="24"/>
            <w:lang w:val="de-DE" w:eastAsia="ja-JP"/>
          </w:rPr>
          <m:t>=</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G</m:t>
            </m:r>
          </m:e>
          <m:sub>
            <m:r>
              <w:rPr>
                <w:rFonts w:ascii="Cambria Math" w:eastAsia="MS Mincho" w:hAnsi="Cambria Math" w:cs="Times New Roman"/>
                <w:kern w:val="0"/>
                <w:szCs w:val="24"/>
                <w:lang w:val="de-DE" w:eastAsia="ja-JP"/>
              </w:rPr>
              <m:t>X</m:t>
            </m:r>
          </m:sub>
        </m:sSub>
        <m:r>
          <w:rPr>
            <w:rFonts w:ascii="Cambria Math" w:eastAsia="MS Mincho" w:hAnsi="Cambria Math" w:cs="Times New Roman"/>
            <w:kern w:val="0"/>
            <w:szCs w:val="24"/>
            <w:lang w:val="de-DE" w:eastAsia="ja-JP"/>
          </w:rPr>
          <m:t>-(</m:t>
        </m:r>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up>
            <m:r>
              <w:rPr>
                <w:rFonts w:ascii="Cambria Math" w:eastAsia="MS Mincho" w:hAnsi="Cambria Math" w:cs="Times New Roman"/>
                <w:kern w:val="0"/>
                <w:szCs w:val="24"/>
                <w:lang w:val="de-DE" w:eastAsia="ja-JP"/>
              </w:rPr>
              <m:t>r</m:t>
            </m:r>
          </m:sup>
        </m:sSubSup>
        <m:r>
          <w:rPr>
            <w:rFonts w:ascii="Cambria Math" w:eastAsia="MS Mincho" w:hAnsi="Cambria Math" w:cs="Times New Roman"/>
            <w:kern w:val="0"/>
            <w:szCs w:val="24"/>
            <w:lang w:val="de-DE" w:eastAsia="ja-JP"/>
          </w:rPr>
          <m:t>+</m:t>
        </m:r>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up>
            <m:r>
              <w:rPr>
                <w:rFonts w:ascii="Cambria Math" w:eastAsia="MS Mincho" w:hAnsi="Cambria Math" w:cs="Times New Roman"/>
                <w:kern w:val="0"/>
                <w:szCs w:val="24"/>
                <w:lang w:val="de-DE" w:eastAsia="ja-JP"/>
              </w:rPr>
              <m:t>nr</m:t>
            </m:r>
          </m:sup>
        </m:sSubSup>
        <m:r>
          <w:rPr>
            <w:rFonts w:ascii="Cambria Math" w:eastAsia="MS Mincho" w:hAnsi="Cambria Math" w:cs="Times New Roman"/>
            <w:kern w:val="0"/>
            <w:szCs w:val="24"/>
            <w:lang w:val="de-DE" w:eastAsia="ja-JP"/>
          </w:rPr>
          <m:t>+</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XT</m:t>
            </m:r>
          </m:sub>
        </m:sSub>
        <m:r>
          <w:rPr>
            <w:rFonts w:ascii="Cambria Math" w:eastAsia="MS Mincho" w:hAnsi="Cambria Math" w:cs="Times New Roman"/>
            <w:kern w:val="0"/>
            <w:szCs w:val="24"/>
            <w:lang w:val="de-DE" w:eastAsia="ja-JP"/>
          </w:rPr>
          <m:t>)</m:t>
        </m:r>
      </m:oMath>
      <w:r w:rsidR="00D92799" w:rsidRPr="00D92799">
        <w:rPr>
          <w:rFonts w:ascii="Times New Roman" w:eastAsia="MS Mincho" w:hAnsi="Times New Roman" w:cs="Times New Roman"/>
          <w:i/>
          <w:iCs/>
          <w:kern w:val="0"/>
          <w:szCs w:val="24"/>
          <w:lang w:val="de-DE" w:eastAsia="ja-JP"/>
        </w:rPr>
        <w:t xml:space="preserve"> </w:t>
      </w:r>
      <m:oMath>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x</m:t>
            </m:r>
          </m:sub>
        </m:sSub>
      </m:oMath>
      <w:r w:rsidR="00D92799" w:rsidRPr="00D92799">
        <w:rPr>
          <w:rFonts w:ascii="Times New Roman" w:eastAsia="MS Mincho" w:hAnsi="Times New Roman" w:cs="Times New Roman" w:hint="eastAsia"/>
          <w:i/>
          <w:iCs/>
          <w:kern w:val="0"/>
          <w:szCs w:val="24"/>
          <w:lang w:val="de-DE" w:eastAsia="ja-JP"/>
        </w:rPr>
        <w:t xml:space="preserve">  </w:t>
      </w:r>
      <w:r w:rsidR="00D92799" w:rsidRPr="00D92799">
        <w:rPr>
          <w:rFonts w:ascii="Times New Roman" w:eastAsia="MS Mincho" w:hAnsi="Times New Roman" w:cs="Times New Roman"/>
          <w:i/>
          <w:iCs/>
          <w:kern w:val="0"/>
          <w:szCs w:val="24"/>
          <w:lang w:val="de-DE" w:eastAsia="ja-JP"/>
        </w:rPr>
        <w:t xml:space="preserve">                          </w:t>
      </w:r>
      <w:r w:rsidR="006B5EFC">
        <w:rPr>
          <w:rFonts w:ascii="Times New Roman" w:eastAsia="MS Mincho" w:hAnsi="Times New Roman" w:cs="Times New Roman"/>
          <w:i/>
          <w:iCs/>
          <w:kern w:val="0"/>
          <w:szCs w:val="24"/>
          <w:lang w:val="de-DE" w:eastAsia="ja-JP"/>
        </w:rPr>
        <w:t xml:space="preserve">  </w:t>
      </w:r>
      <w:r w:rsidR="00D92799" w:rsidRPr="00D92799">
        <w:rPr>
          <w:rFonts w:ascii="Times New Roman" w:eastAsia="MS Mincho" w:hAnsi="Times New Roman" w:cs="Times New Roman"/>
          <w:i/>
          <w:iCs/>
          <w:kern w:val="0"/>
          <w:szCs w:val="24"/>
          <w:lang w:val="de-DE" w:eastAsia="ja-JP"/>
        </w:rPr>
        <w:t xml:space="preserve">       </w:t>
      </w:r>
      <w:r w:rsidR="00D92799" w:rsidRPr="00D92799">
        <w:rPr>
          <w:rFonts w:ascii="Times New Roman" w:eastAsia="MS Mincho" w:hAnsi="Times New Roman" w:cs="Times New Roman" w:hint="eastAsia"/>
          <w:i/>
          <w:iCs/>
          <w:kern w:val="0"/>
          <w:szCs w:val="24"/>
          <w:lang w:val="de-DE" w:eastAsia="ja-JP"/>
        </w:rPr>
        <w:t xml:space="preserve"> </w:t>
      </w:r>
      <w:r w:rsidR="00D92799" w:rsidRPr="00D92799">
        <w:rPr>
          <w:rFonts w:ascii="Times New Roman" w:eastAsia="MS Mincho" w:hAnsi="Times New Roman" w:cs="Times New Roman" w:hint="eastAsia"/>
          <w:kern w:val="0"/>
          <w:szCs w:val="24"/>
          <w:lang w:val="de-DE" w:eastAsia="ja-JP"/>
        </w:rPr>
        <w:t>(</w:t>
      </w:r>
      <w:r w:rsidR="00D92799" w:rsidRPr="00D92799">
        <w:rPr>
          <w:rFonts w:ascii="Times New Roman" w:eastAsia="MS Mincho" w:hAnsi="Times New Roman" w:cs="Times New Roman"/>
          <w:kern w:val="0"/>
          <w:szCs w:val="24"/>
          <w:lang w:val="de-DE" w:eastAsia="ja-JP"/>
        </w:rPr>
        <w:t>S6</w:t>
      </w:r>
      <w:r w:rsidR="00D92799" w:rsidRPr="00D92799">
        <w:rPr>
          <w:rFonts w:ascii="Times New Roman" w:eastAsia="MS Mincho" w:hAnsi="Times New Roman" w:cs="Times New Roman" w:hint="eastAsia"/>
          <w:kern w:val="0"/>
          <w:szCs w:val="24"/>
          <w:lang w:val="de-DE" w:eastAsia="ja-JP"/>
        </w:rPr>
        <w:t>)</w:t>
      </w:r>
    </w:p>
    <w:p w14:paraId="2B9DFA71" w14:textId="0EA198D8" w:rsidR="00D92799" w:rsidRPr="00D92799" w:rsidRDefault="00000000" w:rsidP="00D92799">
      <w:pPr>
        <w:widowControl/>
        <w:spacing w:line="360" w:lineRule="auto"/>
        <w:jc w:val="both"/>
        <w:rPr>
          <w:rFonts w:ascii="Times New Roman" w:eastAsia="MS Mincho" w:hAnsi="Times New Roman" w:cs="Times New Roman"/>
          <w:i/>
          <w:iCs/>
          <w:kern w:val="0"/>
          <w:szCs w:val="24"/>
          <w:lang w:val="de-DE" w:eastAsia="ja-JP"/>
        </w:rPr>
      </w:pPr>
      <m:oMath>
        <m:f>
          <m:fPr>
            <m:ctrlPr>
              <w:rPr>
                <w:rFonts w:ascii="Cambria Math" w:eastAsia="MS Mincho" w:hAnsi="Cambria Math" w:cs="Times New Roman"/>
                <w:i/>
                <w:iCs/>
                <w:kern w:val="0"/>
                <w:szCs w:val="24"/>
                <w:lang w:val="de-DE" w:eastAsia="ja-JP"/>
              </w:rPr>
            </m:ctrlPr>
          </m:fPr>
          <m:num>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dN</m:t>
                </m:r>
              </m:e>
              <m:sub>
                <m:r>
                  <w:rPr>
                    <w:rFonts w:ascii="Cambria Math" w:eastAsia="MS Mincho" w:hAnsi="Cambria Math" w:cs="Times New Roman"/>
                    <w:kern w:val="0"/>
                    <w:szCs w:val="24"/>
                    <w:lang w:val="de-DE" w:eastAsia="ja-JP"/>
                  </w:rPr>
                  <m:t>T</m:t>
                </m:r>
              </m:sub>
            </m:sSub>
          </m:num>
          <m:den>
            <m:r>
              <w:rPr>
                <w:rFonts w:ascii="Cambria Math" w:eastAsia="MS Mincho" w:hAnsi="Cambria Math" w:cs="Times New Roman"/>
                <w:kern w:val="0"/>
                <w:szCs w:val="24"/>
                <w:lang w:val="de-DE" w:eastAsia="ja-JP"/>
              </w:rPr>
              <m:t>dt</m:t>
            </m:r>
          </m:den>
        </m:f>
      </m:oMath>
      <w:r w:rsidR="00D92799" w:rsidRPr="00D92799">
        <w:rPr>
          <w:rFonts w:ascii="Times New Roman" w:eastAsia="MS Mincho" w:hAnsi="Times New Roman" w:cs="Times New Roman"/>
          <w:i/>
          <w:iCs/>
          <w:kern w:val="0"/>
          <w:szCs w:val="24"/>
          <w:lang w:val="de-DE" w:eastAsia="ja-JP"/>
        </w:rPr>
        <w:t xml:space="preserve">= </w:t>
      </w:r>
      <m:oMath>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XT</m:t>
            </m:r>
          </m:sub>
        </m:sSub>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X</m:t>
            </m:r>
          </m:sub>
        </m:sSub>
        <m:r>
          <w:rPr>
            <w:rFonts w:ascii="Cambria Math" w:eastAsia="MS Mincho" w:hAnsi="Cambria Math" w:cs="Times New Roman"/>
            <w:kern w:val="0"/>
            <w:szCs w:val="24"/>
            <w:lang w:val="de-DE" w:eastAsia="ja-JP"/>
          </w:rPr>
          <m:t>-(</m:t>
        </m:r>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T</m:t>
            </m:r>
          </m:sub>
          <m:sup>
            <m:r>
              <w:rPr>
                <w:rFonts w:ascii="Cambria Math" w:eastAsia="MS Mincho" w:hAnsi="Cambria Math" w:cs="Times New Roman"/>
                <w:kern w:val="0"/>
                <w:szCs w:val="24"/>
                <w:lang w:val="de-DE" w:eastAsia="ja-JP"/>
              </w:rPr>
              <m:t>r</m:t>
            </m:r>
          </m:sup>
        </m:sSubSup>
        <m:r>
          <w:rPr>
            <w:rFonts w:ascii="Cambria Math" w:eastAsia="MS Mincho" w:hAnsi="Cambria Math" w:cs="Times New Roman"/>
            <w:kern w:val="0"/>
            <w:szCs w:val="24"/>
            <w:lang w:val="de-DE" w:eastAsia="ja-JP"/>
          </w:rPr>
          <m:t>+</m:t>
        </m:r>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T</m:t>
            </m:r>
          </m:sub>
          <m:sup>
            <m:r>
              <w:rPr>
                <w:rFonts w:ascii="Cambria Math" w:eastAsia="MS Mincho" w:hAnsi="Cambria Math" w:cs="Times New Roman"/>
                <w:kern w:val="0"/>
                <w:szCs w:val="24"/>
                <w:lang w:val="de-DE" w:eastAsia="ja-JP"/>
              </w:rPr>
              <m:t>nr</m:t>
            </m:r>
          </m:sup>
        </m:sSubSup>
        <m:r>
          <w:rPr>
            <w:rFonts w:ascii="Cambria Math" w:eastAsia="MS Mincho" w:hAnsi="Cambria Math" w:cs="Times New Roman"/>
            <w:kern w:val="0"/>
            <w:szCs w:val="24"/>
            <w:lang w:val="de-DE" w:eastAsia="ja-JP"/>
          </w:rPr>
          <m:t>)</m:t>
        </m:r>
      </m:oMath>
      <w:r w:rsidR="00D92799" w:rsidRPr="00D92799">
        <w:rPr>
          <w:rFonts w:ascii="Times New Roman" w:eastAsia="MS Mincho" w:hAnsi="Times New Roman" w:cs="Times New Roman"/>
          <w:i/>
          <w:iCs/>
          <w:kern w:val="0"/>
          <w:szCs w:val="24"/>
          <w:lang w:val="de-DE" w:eastAsia="ja-JP"/>
        </w:rPr>
        <w:t xml:space="preserve"> </w:t>
      </w:r>
      <m:oMath>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T</m:t>
            </m:r>
          </m:sub>
        </m:sSub>
      </m:oMath>
      <w:r w:rsidR="00D92799" w:rsidRPr="00D92799">
        <w:rPr>
          <w:rFonts w:ascii="Times New Roman" w:eastAsia="MS Mincho" w:hAnsi="Times New Roman" w:cs="Times New Roman" w:hint="eastAsia"/>
          <w:i/>
          <w:iCs/>
          <w:kern w:val="0"/>
          <w:szCs w:val="24"/>
          <w:lang w:val="de-DE" w:eastAsia="ja-JP"/>
        </w:rPr>
        <w:t xml:space="preserve">   </w:t>
      </w:r>
      <w:r w:rsidR="00D92799" w:rsidRPr="00D92799">
        <w:rPr>
          <w:rFonts w:ascii="Times New Roman" w:eastAsia="MS Mincho" w:hAnsi="Times New Roman" w:cs="Times New Roman"/>
          <w:kern w:val="0"/>
          <w:szCs w:val="24"/>
          <w:lang w:val="de-DE" w:eastAsia="ja-JP"/>
        </w:rPr>
        <w:t xml:space="preserve">                                </w:t>
      </w:r>
      <w:r w:rsidR="006B5EFC">
        <w:rPr>
          <w:rFonts w:ascii="Times New Roman" w:eastAsia="MS Mincho" w:hAnsi="Times New Roman" w:cs="Times New Roman"/>
          <w:kern w:val="0"/>
          <w:szCs w:val="24"/>
          <w:lang w:val="de-DE" w:eastAsia="ja-JP"/>
        </w:rPr>
        <w:t xml:space="preserve">  </w:t>
      </w:r>
      <w:r w:rsidR="00D92799" w:rsidRPr="00D92799">
        <w:rPr>
          <w:rFonts w:ascii="Times New Roman" w:eastAsia="MS Mincho" w:hAnsi="Times New Roman" w:cs="Times New Roman"/>
          <w:kern w:val="0"/>
          <w:szCs w:val="24"/>
          <w:lang w:val="de-DE" w:eastAsia="ja-JP"/>
        </w:rPr>
        <w:t xml:space="preserve">  </w:t>
      </w:r>
      <w:r w:rsidR="00D92799" w:rsidRPr="00D92799">
        <w:rPr>
          <w:rFonts w:ascii="Times New Roman" w:eastAsia="MS Mincho" w:hAnsi="Times New Roman" w:cs="Times New Roman"/>
          <w:i/>
          <w:iCs/>
          <w:kern w:val="0"/>
          <w:szCs w:val="24"/>
          <w:lang w:val="de-DE" w:eastAsia="ja-JP"/>
        </w:rPr>
        <w:t xml:space="preserve"> </w:t>
      </w:r>
      <w:r w:rsidR="00D92799" w:rsidRPr="00D92799">
        <w:rPr>
          <w:rFonts w:ascii="Times New Roman" w:eastAsia="MS Mincho" w:hAnsi="Times New Roman" w:cs="Times New Roman" w:hint="eastAsia"/>
          <w:kern w:val="0"/>
          <w:szCs w:val="24"/>
          <w:lang w:val="de-DE" w:eastAsia="ja-JP"/>
        </w:rPr>
        <w:t>(</w:t>
      </w:r>
      <w:r w:rsidR="00D92799" w:rsidRPr="00D92799">
        <w:rPr>
          <w:rFonts w:ascii="Times New Roman" w:eastAsia="MS Mincho" w:hAnsi="Times New Roman" w:cs="Times New Roman"/>
          <w:kern w:val="0"/>
          <w:szCs w:val="24"/>
          <w:lang w:val="de-DE" w:eastAsia="ja-JP"/>
        </w:rPr>
        <w:t>S7</w:t>
      </w:r>
      <w:r w:rsidR="00D92799" w:rsidRPr="00D92799">
        <w:rPr>
          <w:rFonts w:ascii="Times New Roman" w:eastAsia="MS Mincho" w:hAnsi="Times New Roman" w:cs="Times New Roman" w:hint="eastAsia"/>
          <w:kern w:val="0"/>
          <w:szCs w:val="24"/>
          <w:lang w:val="de-DE" w:eastAsia="ja-JP"/>
        </w:rPr>
        <w:t>)</w:t>
      </w:r>
    </w:p>
    <w:p w14:paraId="669D8B01"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44EA89EB"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iCs/>
          <w:kern w:val="0"/>
          <w:szCs w:val="24"/>
          <w:lang w:val="de-DE" w:eastAsia="ja-JP"/>
        </w:rPr>
        <w:t xml:space="preserve">where </w:t>
      </w:r>
      <w:r w:rsidRPr="00D92799">
        <w:rPr>
          <w:rFonts w:ascii="Times New Roman" w:eastAsia="MS Mincho" w:hAnsi="Times New Roman" w:cs="Times New Roman"/>
          <w:kern w:val="0"/>
          <w:szCs w:val="24"/>
          <w:lang w:val="de-DE" w:eastAsia="ja-JP"/>
        </w:rPr>
        <w:t>N</w:t>
      </w:r>
      <w:r w:rsidRPr="00D92799">
        <w:rPr>
          <w:rFonts w:ascii="Times New Roman" w:eastAsia="MS Mincho" w:hAnsi="Times New Roman" w:cs="Times New Roman"/>
          <w:kern w:val="0"/>
          <w:szCs w:val="24"/>
          <w:vertAlign w:val="subscript"/>
          <w:lang w:val="de-DE" w:eastAsia="ja-JP"/>
        </w:rPr>
        <w:t>X</w:t>
      </w:r>
      <w:r w:rsidRPr="00D92799">
        <w:rPr>
          <w:rFonts w:ascii="Times New Roman" w:eastAsia="MS Mincho" w:hAnsi="Times New Roman" w:cs="Times New Roman"/>
          <w:kern w:val="0"/>
          <w:szCs w:val="24"/>
          <w:lang w:val="de-DE" w:eastAsia="ja-JP"/>
        </w:rPr>
        <w:t xml:space="preserve"> and N</w:t>
      </w:r>
      <w:r w:rsidRPr="00D92799">
        <w:rPr>
          <w:rFonts w:ascii="Times New Roman" w:eastAsia="MS Mincho" w:hAnsi="Times New Roman" w:cs="Times New Roman"/>
          <w:kern w:val="0"/>
          <w:szCs w:val="24"/>
          <w:vertAlign w:val="subscript"/>
          <w:lang w:val="de-DE" w:eastAsia="ja-JP"/>
        </w:rPr>
        <w:t>T</w:t>
      </w:r>
      <w:r w:rsidRPr="00D92799">
        <w:rPr>
          <w:rFonts w:ascii="Times New Roman" w:eastAsia="MS Mincho" w:hAnsi="Times New Roman" w:cs="Times New Roman"/>
          <w:kern w:val="0"/>
          <w:szCs w:val="24"/>
          <w:lang w:val="de-DE" w:eastAsia="ja-JP"/>
        </w:rPr>
        <w:t xml:space="preserve"> could be derived from the steady-state solutions,</w:t>
      </w:r>
    </w:p>
    <w:p w14:paraId="74B9CD11" w14:textId="42E62E26" w:rsidR="00D92799" w:rsidRPr="00D92799" w:rsidRDefault="00000000" w:rsidP="00D92799">
      <w:pPr>
        <w:widowControl/>
        <w:spacing w:line="360" w:lineRule="auto"/>
        <w:jc w:val="both"/>
        <w:rPr>
          <w:rFonts w:ascii="Times New Roman" w:eastAsia="MS Mincho" w:hAnsi="Times New Roman" w:cs="Times New Roman"/>
          <w:iCs/>
          <w:kern w:val="0"/>
          <w:szCs w:val="24"/>
          <w:lang w:val="de-DE" w:eastAsia="ja-JP"/>
        </w:rPr>
      </w:pPr>
      <m:oMath>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X</m:t>
            </m:r>
          </m:sub>
        </m:sSub>
        <m:r>
          <w:rPr>
            <w:rFonts w:ascii="Cambria Math" w:eastAsia="MS Mincho" w:hAnsi="Cambria Math" w:cs="Times New Roman"/>
            <w:kern w:val="0"/>
            <w:szCs w:val="24"/>
            <w:lang w:val="de-DE" w:eastAsia="ja-JP"/>
          </w:rPr>
          <m:t>=</m:t>
        </m:r>
        <m:f>
          <m:fPr>
            <m:ctrlPr>
              <w:rPr>
                <w:rFonts w:ascii="Cambria Math" w:eastAsia="MS Mincho" w:hAnsi="Cambria Math" w:cs="Times New Roman"/>
                <w:i/>
                <w:iCs/>
                <w:kern w:val="0"/>
                <w:szCs w:val="24"/>
                <w:lang w:val="de-DE" w:eastAsia="ja-JP"/>
              </w:rPr>
            </m:ctrlPr>
          </m:fPr>
          <m:num>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G</m:t>
                </m:r>
              </m:e>
              <m:sub>
                <m:r>
                  <w:rPr>
                    <w:rFonts w:ascii="Cambria Math" w:eastAsia="MS Mincho" w:hAnsi="Cambria Math" w:cs="Times New Roman"/>
                    <w:kern w:val="0"/>
                    <w:szCs w:val="24"/>
                    <w:lang w:val="de-DE" w:eastAsia="ja-JP"/>
                  </w:rPr>
                  <m:t>X</m:t>
                </m:r>
              </m:sub>
            </m:sSub>
          </m:num>
          <m:den>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up>
                <m:r>
                  <w:rPr>
                    <w:rFonts w:ascii="Cambria Math" w:eastAsia="MS Mincho" w:hAnsi="Cambria Math" w:cs="Times New Roman"/>
                    <w:kern w:val="0"/>
                    <w:szCs w:val="24"/>
                    <w:lang w:val="de-DE" w:eastAsia="ja-JP"/>
                  </w:rPr>
                  <m:t>r</m:t>
                </m:r>
              </m:sup>
            </m:sSubSup>
            <m:r>
              <w:rPr>
                <w:rFonts w:ascii="Cambria Math" w:eastAsia="MS Mincho" w:hAnsi="Cambria Math" w:cs="Times New Roman"/>
                <w:kern w:val="0"/>
                <w:szCs w:val="24"/>
                <w:lang w:val="de-DE" w:eastAsia="ja-JP"/>
              </w:rPr>
              <m:t>+</m:t>
            </m:r>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up>
                <m:r>
                  <w:rPr>
                    <w:rFonts w:ascii="Cambria Math" w:eastAsia="MS Mincho" w:hAnsi="Cambria Math" w:cs="Times New Roman"/>
                    <w:kern w:val="0"/>
                    <w:szCs w:val="24"/>
                    <w:lang w:val="de-DE" w:eastAsia="ja-JP"/>
                  </w:rPr>
                  <m:t>nr</m:t>
                </m:r>
              </m:sup>
            </m:sSubSup>
            <m:r>
              <w:rPr>
                <w:rFonts w:ascii="Cambria Math" w:eastAsia="MS Mincho" w:hAnsi="Cambria Math" w:cs="Times New Roman"/>
                <w:kern w:val="0"/>
                <w:szCs w:val="24"/>
                <w:lang w:val="de-DE" w:eastAsia="ja-JP"/>
              </w:rPr>
              <m:t>+</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XT</m:t>
                </m:r>
              </m:sub>
            </m:sSub>
          </m:den>
        </m:f>
      </m:oMath>
      <w:r w:rsidR="00D92799" w:rsidRPr="00D92799">
        <w:rPr>
          <w:rFonts w:ascii="Times New Roman" w:eastAsia="MS Mincho" w:hAnsi="Times New Roman" w:cs="Times New Roman" w:hint="eastAsia"/>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 xml:space="preserve">            </w:t>
      </w:r>
      <w:r w:rsidR="006B5EFC">
        <w:rPr>
          <w:rFonts w:ascii="Times New Roman" w:eastAsia="MS Mincho" w:hAnsi="Times New Roman" w:cs="Times New Roman"/>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 xml:space="preserve">                                  (S8)</w:t>
      </w:r>
    </w:p>
    <w:p w14:paraId="16FCF712" w14:textId="15D1452E" w:rsidR="00D92799" w:rsidRPr="00D92799" w:rsidRDefault="00000000" w:rsidP="00D92799">
      <w:pPr>
        <w:widowControl/>
        <w:spacing w:line="360" w:lineRule="auto"/>
        <w:jc w:val="both"/>
        <w:rPr>
          <w:rFonts w:ascii="Times New Roman" w:eastAsia="MS Mincho" w:hAnsi="Times New Roman" w:cs="Times New Roman"/>
          <w:kern w:val="0"/>
          <w:szCs w:val="24"/>
          <w:lang w:val="de-DE" w:eastAsia="ja-JP"/>
        </w:rPr>
      </w:pPr>
      <m:oMath>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T</m:t>
            </m:r>
          </m:sub>
        </m:sSub>
        <m:r>
          <w:rPr>
            <w:rFonts w:ascii="Cambria Math" w:eastAsia="MS Mincho" w:hAnsi="Cambria Math" w:cs="Times New Roman"/>
            <w:kern w:val="0"/>
            <w:szCs w:val="24"/>
            <w:lang w:val="de-DE" w:eastAsia="ja-JP"/>
          </w:rPr>
          <m:t>=</m:t>
        </m:r>
        <m:f>
          <m:fPr>
            <m:ctrlPr>
              <w:rPr>
                <w:rFonts w:ascii="Cambria Math" w:eastAsia="MS Mincho" w:hAnsi="Cambria Math" w:cs="Times New Roman"/>
                <w:i/>
                <w:iCs/>
                <w:kern w:val="0"/>
                <w:szCs w:val="24"/>
                <w:lang w:val="de-DE" w:eastAsia="ja-JP"/>
              </w:rPr>
            </m:ctrlPr>
          </m:fPr>
          <m:num>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XT</m:t>
                </m:r>
              </m:sub>
            </m:sSub>
          </m:num>
          <m:den>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T</m:t>
                </m:r>
              </m:sub>
              <m:sup>
                <m:r>
                  <w:rPr>
                    <w:rFonts w:ascii="Cambria Math" w:eastAsia="MS Mincho" w:hAnsi="Cambria Math" w:cs="Times New Roman"/>
                    <w:kern w:val="0"/>
                    <w:szCs w:val="24"/>
                    <w:lang w:val="de-DE" w:eastAsia="ja-JP"/>
                  </w:rPr>
                  <m:t>r</m:t>
                </m:r>
              </m:sup>
            </m:sSubSup>
            <m:r>
              <w:rPr>
                <w:rFonts w:ascii="Cambria Math" w:eastAsia="MS Mincho" w:hAnsi="Cambria Math" w:cs="Times New Roman"/>
                <w:kern w:val="0"/>
                <w:szCs w:val="24"/>
                <w:lang w:val="de-DE" w:eastAsia="ja-JP"/>
              </w:rPr>
              <m:t>+</m:t>
            </m:r>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T</m:t>
                </m:r>
              </m:sub>
              <m:sup>
                <m:r>
                  <w:rPr>
                    <w:rFonts w:ascii="Cambria Math" w:eastAsia="MS Mincho" w:hAnsi="Cambria Math" w:cs="Times New Roman"/>
                    <w:kern w:val="0"/>
                    <w:szCs w:val="24"/>
                    <w:lang w:val="de-DE" w:eastAsia="ja-JP"/>
                  </w:rPr>
                  <m:t>nr</m:t>
                </m:r>
              </m:sup>
            </m:sSubSup>
          </m:den>
        </m:f>
        <m:f>
          <m:fPr>
            <m:ctrlPr>
              <w:rPr>
                <w:rFonts w:ascii="Cambria Math" w:eastAsia="MS Mincho" w:hAnsi="Cambria Math" w:cs="Times New Roman"/>
                <w:i/>
                <w:iCs/>
                <w:kern w:val="0"/>
                <w:szCs w:val="24"/>
                <w:lang w:val="de-DE" w:eastAsia="ja-JP"/>
              </w:rPr>
            </m:ctrlPr>
          </m:fPr>
          <m:num>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G</m:t>
                </m:r>
              </m:e>
              <m:sub>
                <m:r>
                  <w:rPr>
                    <w:rFonts w:ascii="Cambria Math" w:eastAsia="MS Mincho" w:hAnsi="Cambria Math" w:cs="Times New Roman"/>
                    <w:kern w:val="0"/>
                    <w:szCs w:val="24"/>
                    <w:lang w:val="de-DE" w:eastAsia="ja-JP"/>
                  </w:rPr>
                  <m:t>X</m:t>
                </m:r>
              </m:sub>
            </m:sSub>
          </m:num>
          <m:den>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up>
                <m:r>
                  <w:rPr>
                    <w:rFonts w:ascii="Cambria Math" w:eastAsia="MS Mincho" w:hAnsi="Cambria Math" w:cs="Times New Roman"/>
                    <w:kern w:val="0"/>
                    <w:szCs w:val="24"/>
                    <w:lang w:val="de-DE" w:eastAsia="ja-JP"/>
                  </w:rPr>
                  <m:t>r</m:t>
                </m:r>
              </m:sup>
            </m:sSubSup>
            <m:r>
              <w:rPr>
                <w:rFonts w:ascii="Cambria Math" w:eastAsia="MS Mincho" w:hAnsi="Cambria Math" w:cs="Times New Roman"/>
                <w:kern w:val="0"/>
                <w:szCs w:val="24"/>
                <w:lang w:val="de-DE" w:eastAsia="ja-JP"/>
              </w:rPr>
              <m:t>+</m:t>
            </m:r>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up>
                <m:r>
                  <w:rPr>
                    <w:rFonts w:ascii="Cambria Math" w:eastAsia="MS Mincho" w:hAnsi="Cambria Math" w:cs="Times New Roman"/>
                    <w:kern w:val="0"/>
                    <w:szCs w:val="24"/>
                    <w:lang w:val="de-DE" w:eastAsia="ja-JP"/>
                  </w:rPr>
                  <m:t>nr</m:t>
                </m:r>
              </m:sup>
            </m:sSubSup>
            <m:r>
              <w:rPr>
                <w:rFonts w:ascii="Cambria Math" w:eastAsia="MS Mincho" w:hAnsi="Cambria Math" w:cs="Times New Roman"/>
                <w:kern w:val="0"/>
                <w:szCs w:val="24"/>
                <w:lang w:val="de-DE" w:eastAsia="ja-JP"/>
              </w:rPr>
              <m:t>+</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XT</m:t>
                </m:r>
              </m:sub>
            </m:sSub>
          </m:den>
        </m:f>
      </m:oMath>
      <w:r w:rsidR="00D92799" w:rsidRPr="00D92799">
        <w:rPr>
          <w:rFonts w:ascii="Times New Roman" w:eastAsia="MS Mincho" w:hAnsi="Times New Roman" w:cs="Times New Roman" w:hint="eastAsia"/>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 xml:space="preserve">            </w:t>
      </w:r>
      <w:r w:rsidR="006B5EFC">
        <w:rPr>
          <w:rFonts w:ascii="Times New Roman" w:eastAsia="MS Mincho" w:hAnsi="Times New Roman" w:cs="Times New Roman"/>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 xml:space="preserve">                             (S9)</w:t>
      </w:r>
    </w:p>
    <w:p w14:paraId="019F249E"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514C61EB"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Correlations of PL peak intensity with carrier population of excitons</w:t>
      </w:r>
      <w:r w:rsidRPr="00D92799">
        <w:rPr>
          <w:rFonts w:ascii="Times New Roman" w:eastAsia="MS Mincho" w:hAnsi="Times New Roman" w:cs="Times New Roman" w:hint="eastAsia"/>
          <w:kern w:val="0"/>
          <w:szCs w:val="24"/>
          <w:lang w:val="de-DE" w:eastAsia="ja-JP"/>
        </w:rPr>
        <w:t xml:space="preserve"> </w:t>
      </w:r>
      <m:oMath>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(I</m:t>
            </m:r>
          </m:e>
          <m:sub>
            <m:r>
              <w:rPr>
                <w:rFonts w:ascii="Cambria Math" w:eastAsia="MS Mincho" w:hAnsi="Cambria Math" w:cs="Times New Roman"/>
                <w:kern w:val="0"/>
                <w:szCs w:val="24"/>
                <w:lang w:val="de-DE" w:eastAsia="ja-JP"/>
              </w:rPr>
              <m:t>x</m:t>
            </m:r>
          </m:sub>
        </m:sSub>
        <m:r>
          <w:rPr>
            <w:rFonts w:ascii="Cambria Math" w:eastAsia="MS Mincho" w:hAnsi="Cambria Math" w:cs="Times New Roman"/>
            <w:kern w:val="0"/>
            <w:szCs w:val="24"/>
            <w:lang w:val="de-DE" w:eastAsia="ja-JP"/>
          </w:rPr>
          <m:t>∝</m:t>
        </m:r>
      </m:oMath>
      <w:r w:rsidRPr="00D92799">
        <w:rPr>
          <w:rFonts w:ascii="Times New Roman" w:eastAsia="MS Mincho" w:hAnsi="Times New Roman" w:cs="Times New Roman"/>
          <w:kern w:val="0"/>
          <w:szCs w:val="24"/>
          <w:lang w:val="de-DE" w:eastAsia="ja-JP"/>
        </w:rPr>
        <w:t xml:space="preserve"> </w:t>
      </w:r>
      <m:oMath>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up>
            <m:r>
              <w:rPr>
                <w:rFonts w:ascii="Cambria Math" w:eastAsia="MS Mincho" w:hAnsi="Cambria Math" w:cs="Times New Roman"/>
                <w:kern w:val="0"/>
                <w:szCs w:val="24"/>
                <w:lang w:val="de-DE" w:eastAsia="ja-JP"/>
              </w:rPr>
              <m:t>r</m:t>
            </m:r>
          </m:sup>
        </m:sSubSup>
        <m:r>
          <m:rPr>
            <m:nor/>
          </m:rPr>
          <w:rPr>
            <w:rFonts w:ascii="Times New Roman" w:eastAsia="MS Mincho" w:hAnsi="Times New Roman" w:cs="Times New Roman"/>
            <w:kern w:val="0"/>
            <w:szCs w:val="24"/>
            <w:lang w:val="de-DE" w:eastAsia="ja-JP"/>
          </w:rPr>
          <m:t> </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X</m:t>
            </m:r>
          </m:sub>
        </m:sSub>
      </m:oMath>
      <w:r w:rsidRPr="00D92799">
        <w:rPr>
          <w:rFonts w:ascii="Times New Roman" w:eastAsia="MS Mincho" w:hAnsi="Times New Roman" w:cs="Times New Roman"/>
          <w:kern w:val="0"/>
          <w:szCs w:val="24"/>
          <w:lang w:val="de-DE" w:eastAsia="ja-JP"/>
        </w:rPr>
        <w:t xml:space="preserve">) and trions </w:t>
      </w:r>
      <m:oMath>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(I</m:t>
            </m:r>
          </m:e>
          <m:sub>
            <m:r>
              <w:rPr>
                <w:rFonts w:ascii="Cambria Math" w:eastAsia="MS Mincho" w:hAnsi="Cambria Math" w:cs="Times New Roman"/>
                <w:kern w:val="0"/>
                <w:szCs w:val="24"/>
                <w:lang w:val="de-DE" w:eastAsia="ja-JP"/>
              </w:rPr>
              <m:t>T</m:t>
            </m:r>
          </m:sub>
        </m:sSub>
        <m:r>
          <w:rPr>
            <w:rFonts w:ascii="Cambria Math" w:eastAsia="MS Mincho" w:hAnsi="Cambria Math" w:cs="Times New Roman"/>
            <w:kern w:val="0"/>
            <w:szCs w:val="24"/>
            <w:lang w:val="de-DE" w:eastAsia="ja-JP"/>
          </w:rPr>
          <m:t>∝</m:t>
        </m:r>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T</m:t>
            </m:r>
          </m:sub>
          <m:sup>
            <m:r>
              <w:rPr>
                <w:rFonts w:ascii="Cambria Math" w:eastAsia="MS Mincho" w:hAnsi="Cambria Math" w:cs="Times New Roman"/>
                <w:kern w:val="0"/>
                <w:szCs w:val="24"/>
                <w:lang w:val="de-DE" w:eastAsia="ja-JP"/>
              </w:rPr>
              <m:t>r</m:t>
            </m:r>
          </m:sup>
        </m:sSubSup>
        <m:r>
          <m:rPr>
            <m:nor/>
          </m:rPr>
          <w:rPr>
            <w:rFonts w:ascii="Times New Roman" w:eastAsia="MS Mincho" w:hAnsi="Times New Roman" w:cs="Times New Roman"/>
            <w:kern w:val="0"/>
            <w:szCs w:val="24"/>
            <w:lang w:val="de-DE" w:eastAsia="ja-JP"/>
          </w:rPr>
          <m:t> </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T</m:t>
            </m:r>
          </m:sub>
        </m:sSub>
      </m:oMath>
      <w:r w:rsidRPr="00D92799">
        <w:rPr>
          <w:rFonts w:ascii="Times New Roman" w:eastAsia="MS Mincho" w:hAnsi="Times New Roman" w:cs="Times New Roman"/>
          <w:kern w:val="0"/>
          <w:szCs w:val="24"/>
          <w:lang w:val="de-DE" w:eastAsia="ja-JP"/>
        </w:rPr>
        <w:t>) were presented,</w:t>
      </w:r>
    </w:p>
    <w:p w14:paraId="7A5547C4" w14:textId="20C04746" w:rsidR="00D92799" w:rsidRPr="00D92799" w:rsidRDefault="00000000" w:rsidP="00D92799">
      <w:pPr>
        <w:widowControl/>
        <w:spacing w:line="360" w:lineRule="auto"/>
        <w:jc w:val="both"/>
        <w:rPr>
          <w:rFonts w:ascii="Times New Roman" w:eastAsia="MS Mincho" w:hAnsi="Times New Roman" w:cs="Times New Roman"/>
          <w:iCs/>
          <w:kern w:val="0"/>
          <w:szCs w:val="24"/>
          <w:lang w:val="de-DE" w:eastAsia="ja-JP"/>
        </w:rPr>
      </w:pPr>
      <m:oMath>
        <m:f>
          <m:fPr>
            <m:ctrlPr>
              <w:rPr>
                <w:rFonts w:ascii="Cambria Math" w:eastAsia="MS Mincho" w:hAnsi="Cambria Math" w:cs="Times New Roman"/>
                <w:i/>
                <w:iCs/>
                <w:kern w:val="0"/>
                <w:szCs w:val="24"/>
                <w:lang w:val="de-DE" w:eastAsia="ja-JP"/>
              </w:rPr>
            </m:ctrlPr>
          </m:fPr>
          <m:num>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I</m:t>
                </m:r>
              </m:e>
              <m:sub>
                <m:r>
                  <w:rPr>
                    <w:rFonts w:ascii="Cambria Math" w:eastAsia="MS Mincho" w:hAnsi="Cambria Math" w:cs="Times New Roman"/>
                    <w:kern w:val="0"/>
                    <w:szCs w:val="24"/>
                    <w:lang w:val="de-DE" w:eastAsia="ja-JP"/>
                  </w:rPr>
                  <m:t>T</m:t>
                </m:r>
              </m:sub>
            </m:sSub>
          </m:num>
          <m:den>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I</m:t>
                </m:r>
              </m:e>
              <m:sub>
                <m:r>
                  <w:rPr>
                    <w:rFonts w:ascii="Cambria Math" w:eastAsia="MS Mincho" w:hAnsi="Cambria Math" w:cs="Times New Roman"/>
                    <w:kern w:val="0"/>
                    <w:szCs w:val="24"/>
                    <w:lang w:val="de-DE" w:eastAsia="ja-JP"/>
                  </w:rPr>
                  <m:t>X</m:t>
                </m:r>
              </m:sub>
            </m:sSub>
          </m:den>
        </m:f>
        <m:r>
          <w:rPr>
            <w:rFonts w:ascii="Cambria Math" w:eastAsia="MS Mincho" w:hAnsi="Cambria Math" w:cs="Times New Roman"/>
            <w:kern w:val="0"/>
            <w:szCs w:val="24"/>
            <w:lang w:val="de-DE" w:eastAsia="ja-JP"/>
          </w:rPr>
          <m:t>~</m:t>
        </m:r>
        <m:f>
          <m:fPr>
            <m:ctrlPr>
              <w:rPr>
                <w:rFonts w:ascii="Cambria Math" w:eastAsia="MS Mincho" w:hAnsi="Cambria Math" w:cs="Times New Roman"/>
                <w:i/>
                <w:iCs/>
                <w:kern w:val="0"/>
                <w:szCs w:val="24"/>
                <w:lang w:val="de-DE" w:eastAsia="ja-JP"/>
              </w:rPr>
            </m:ctrlPr>
          </m:fPr>
          <m:num>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r</m:t>
                </m:r>
              </m:e>
              <m:sub>
                <m:r>
                  <w:rPr>
                    <w:rFonts w:ascii="Cambria Math" w:eastAsia="MS Mincho" w:hAnsi="Cambria Math" w:cs="Times New Roman"/>
                    <w:kern w:val="0"/>
                    <w:szCs w:val="24"/>
                    <w:lang w:val="de-DE" w:eastAsia="ja-JP"/>
                  </w:rPr>
                  <m:t>T</m:t>
                </m:r>
              </m:sub>
              <m:sup>
                <m:r>
                  <w:rPr>
                    <w:rFonts w:ascii="Cambria Math" w:eastAsia="MS Mincho" w:hAnsi="Cambria Math" w:cs="Times New Roman"/>
                    <w:kern w:val="0"/>
                    <w:szCs w:val="24"/>
                    <w:lang w:val="de-DE" w:eastAsia="ja-JP"/>
                  </w:rPr>
                  <m:t>r</m:t>
                </m:r>
              </m:sup>
            </m:sSubSup>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T</m:t>
                </m:r>
              </m:sub>
            </m:sSub>
          </m:num>
          <m:den>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r</m:t>
                </m:r>
              </m:e>
              <m:sub>
                <m:r>
                  <w:rPr>
                    <w:rFonts w:ascii="Cambria Math" w:eastAsia="MS Mincho" w:hAnsi="Cambria Math" w:cs="Times New Roman"/>
                    <w:kern w:val="0"/>
                    <w:szCs w:val="24"/>
                    <w:lang w:val="de-DE" w:eastAsia="ja-JP"/>
                  </w:rPr>
                  <m:t>X</m:t>
                </m:r>
              </m:sub>
              <m:sup>
                <m:r>
                  <w:rPr>
                    <w:rFonts w:ascii="Cambria Math" w:eastAsia="MS Mincho" w:hAnsi="Cambria Math" w:cs="Times New Roman"/>
                    <w:kern w:val="0"/>
                    <w:szCs w:val="24"/>
                    <w:lang w:val="de-DE" w:eastAsia="ja-JP"/>
                  </w:rPr>
                  <m:t>r</m:t>
                </m:r>
              </m:sup>
            </m:sSubSup>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X</m:t>
                </m:r>
              </m:sub>
            </m:sSub>
          </m:den>
        </m:f>
        <m:r>
          <w:rPr>
            <w:rFonts w:ascii="Cambria Math" w:eastAsia="MS Mincho" w:hAnsi="Cambria Math" w:cs="Times New Roman"/>
            <w:kern w:val="0"/>
            <w:szCs w:val="24"/>
            <w:lang w:val="de-DE" w:eastAsia="ja-JP"/>
          </w:rPr>
          <m:t>=</m:t>
        </m:r>
        <m:f>
          <m:fPr>
            <m:ctrlPr>
              <w:rPr>
                <w:rFonts w:ascii="Cambria Math" w:eastAsia="MS Mincho" w:hAnsi="Cambria Math" w:cs="Times New Roman"/>
                <w:i/>
                <w:iCs/>
                <w:kern w:val="0"/>
                <w:szCs w:val="24"/>
                <w:lang w:val="de-DE" w:eastAsia="ja-JP"/>
              </w:rPr>
            </m:ctrlPr>
          </m:fPr>
          <m:num>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T</m:t>
                </m:r>
              </m:sub>
              <m:sup>
                <m:r>
                  <w:rPr>
                    <w:rFonts w:ascii="Cambria Math" w:eastAsia="MS Mincho" w:hAnsi="Cambria Math" w:cs="Times New Roman"/>
                    <w:kern w:val="0"/>
                    <w:szCs w:val="24"/>
                    <w:lang w:val="de-DE" w:eastAsia="ja-JP"/>
                  </w:rPr>
                  <m:t>r</m:t>
                </m:r>
              </m:sup>
            </m:sSubSup>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XT</m:t>
                </m:r>
              </m:sub>
            </m:sSub>
          </m:num>
          <m:den>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up>
                <m:r>
                  <w:rPr>
                    <w:rFonts w:ascii="Cambria Math" w:eastAsia="MS Mincho" w:hAnsi="Cambria Math" w:cs="Times New Roman"/>
                    <w:kern w:val="0"/>
                    <w:szCs w:val="24"/>
                    <w:lang w:val="de-DE" w:eastAsia="ja-JP"/>
                  </w:rPr>
                  <m:t>r</m:t>
                </m:r>
              </m:sup>
            </m:sSubSup>
            <m:r>
              <w:rPr>
                <w:rFonts w:ascii="Cambria Math" w:eastAsia="MS Mincho" w:hAnsi="Cambria Math" w:cs="Times New Roman"/>
                <w:kern w:val="0"/>
                <w:szCs w:val="24"/>
                <w:lang w:val="de-DE" w:eastAsia="ja-JP"/>
              </w:rPr>
              <m:t>(</m:t>
            </m:r>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T</m:t>
                </m:r>
              </m:sub>
              <m:sup>
                <m:r>
                  <w:rPr>
                    <w:rFonts w:ascii="Cambria Math" w:eastAsia="MS Mincho" w:hAnsi="Cambria Math" w:cs="Times New Roman"/>
                    <w:kern w:val="0"/>
                    <w:szCs w:val="24"/>
                    <w:lang w:val="de-DE" w:eastAsia="ja-JP"/>
                  </w:rPr>
                  <m:t>r</m:t>
                </m:r>
              </m:sup>
            </m:sSubSup>
            <m:r>
              <w:rPr>
                <w:rFonts w:ascii="Cambria Math" w:eastAsia="MS Mincho" w:hAnsi="Cambria Math" w:cs="Times New Roman"/>
                <w:kern w:val="0"/>
                <w:szCs w:val="24"/>
                <w:lang w:val="de-DE" w:eastAsia="ja-JP"/>
              </w:rPr>
              <m:t>+</m:t>
            </m:r>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T</m:t>
                </m:r>
              </m:sub>
              <m:sup>
                <m:r>
                  <w:rPr>
                    <w:rFonts w:ascii="Cambria Math" w:eastAsia="MS Mincho" w:hAnsi="Cambria Math" w:cs="Times New Roman"/>
                    <w:kern w:val="0"/>
                    <w:szCs w:val="24"/>
                    <w:lang w:val="de-DE" w:eastAsia="ja-JP"/>
                  </w:rPr>
                  <m:t>nr</m:t>
                </m:r>
              </m:sup>
            </m:sSubSup>
            <m:r>
              <w:rPr>
                <w:rFonts w:ascii="Cambria Math" w:eastAsia="MS Mincho" w:hAnsi="Cambria Math" w:cs="Times New Roman"/>
                <w:kern w:val="0"/>
                <w:szCs w:val="24"/>
                <w:lang w:val="de-DE" w:eastAsia="ja-JP"/>
              </w:rPr>
              <m:t>)</m:t>
            </m:r>
          </m:den>
        </m:f>
      </m:oMath>
      <w:r w:rsidR="00D92799" w:rsidRPr="00D92799">
        <w:rPr>
          <w:rFonts w:ascii="Times New Roman" w:eastAsia="MS Mincho" w:hAnsi="Times New Roman" w:cs="Times New Roman" w:hint="eastAsia"/>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 xml:space="preserve">            </w:t>
      </w:r>
      <w:r w:rsidR="006B5EFC">
        <w:rPr>
          <w:rFonts w:ascii="Times New Roman" w:eastAsia="MS Mincho" w:hAnsi="Times New Roman" w:cs="Times New Roman"/>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 xml:space="preserve">                           (S10)</w:t>
      </w:r>
    </w:p>
    <w:p w14:paraId="34AF15E0" w14:textId="0019B081"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 xml:space="preserve">Now we took further steps to unveil the carrier dynamics when carrier doping on CQDs was involved. </w:t>
      </w:r>
      <w:r w:rsidRPr="00D92799">
        <w:rPr>
          <w:rFonts w:ascii="Times New Roman" w:eastAsia="MS Mincho" w:hAnsi="Times New Roman" w:cs="Times New Roman" w:hint="eastAsia"/>
          <w:kern w:val="0"/>
          <w:szCs w:val="24"/>
          <w:lang w:val="de-DE" w:eastAsia="ja-JP"/>
        </w:rPr>
        <w:t>B</w:t>
      </w:r>
      <w:r w:rsidRPr="00D92799">
        <w:rPr>
          <w:rFonts w:ascii="Times New Roman" w:eastAsia="MS Mincho" w:hAnsi="Times New Roman" w:cs="Times New Roman"/>
          <w:kern w:val="0"/>
          <w:szCs w:val="24"/>
          <w:lang w:val="de-DE" w:eastAsia="ja-JP"/>
        </w:rPr>
        <w:t xml:space="preserve">y assuming that the changes of </w:t>
      </w:r>
      <w:r w:rsidRPr="00D92799">
        <w:rPr>
          <w:rFonts w:ascii="Symbol" w:eastAsia="MS Mincho" w:hAnsi="Symbol" w:cs="Times New Roman"/>
          <w:iCs/>
          <w:kern w:val="0"/>
          <w:szCs w:val="24"/>
          <w:lang w:val="de-DE" w:eastAsia="ja-JP"/>
        </w:rPr>
        <w:t>g</w:t>
      </w:r>
      <w:r w:rsidRPr="00D92799">
        <w:rPr>
          <w:rFonts w:ascii="Times New Roman" w:eastAsia="MS Mincho" w:hAnsi="Times New Roman" w:cs="Times New Roman" w:hint="cs"/>
          <w:iCs/>
          <w:kern w:val="0"/>
          <w:szCs w:val="24"/>
          <w:vertAlign w:val="subscript"/>
          <w:lang w:val="de-DE" w:eastAsia="ja-JP"/>
        </w:rPr>
        <w:t>X</w:t>
      </w:r>
      <w:r w:rsidRPr="00D92799">
        <w:rPr>
          <w:rFonts w:ascii="Times New Roman" w:eastAsia="MS Mincho" w:hAnsi="Times New Roman" w:cs="Times New Roman"/>
          <w:iCs/>
          <w:kern w:val="0"/>
          <w:szCs w:val="24"/>
          <w:vertAlign w:val="superscript"/>
          <w:lang w:val="de-DE" w:eastAsia="ja-JP"/>
        </w:rPr>
        <w:t>r</w:t>
      </w:r>
      <w:r w:rsidRPr="00D92799">
        <w:rPr>
          <w:rFonts w:ascii="Times New Roman" w:eastAsia="MS Mincho" w:hAnsi="Times New Roman" w:cs="Times New Roman"/>
          <w:kern w:val="0"/>
          <w:szCs w:val="24"/>
          <w:lang w:val="de-DE" w:eastAsia="ja-JP"/>
        </w:rPr>
        <w:t>,</w:t>
      </w:r>
      <w:r w:rsidRPr="00D92799">
        <w:rPr>
          <w:rFonts w:ascii="Times New Roman" w:eastAsia="MS Mincho" w:hAnsi="Times New Roman" w:cs="Times New Roman" w:hint="eastAsia"/>
          <w:kern w:val="0"/>
          <w:szCs w:val="24"/>
          <w:lang w:val="de-DE" w:eastAsia="ja-JP"/>
        </w:rPr>
        <w:t xml:space="preserve"> </w:t>
      </w:r>
      <w:r w:rsidRPr="00D92799">
        <w:rPr>
          <w:rFonts w:ascii="Symbol" w:eastAsia="MS Mincho" w:hAnsi="Symbol" w:cs="Times New Roman"/>
          <w:iCs/>
          <w:kern w:val="0"/>
          <w:szCs w:val="24"/>
          <w:lang w:val="de-DE" w:eastAsia="ja-JP"/>
        </w:rPr>
        <w:t>g</w:t>
      </w:r>
      <w:r w:rsidRPr="00D92799">
        <w:rPr>
          <w:rFonts w:ascii="Times New Roman" w:eastAsia="MS Mincho" w:hAnsi="Times New Roman" w:cs="Times New Roman"/>
          <w:iCs/>
          <w:kern w:val="0"/>
          <w:szCs w:val="24"/>
          <w:vertAlign w:val="subscript"/>
          <w:lang w:val="de-DE" w:eastAsia="ja-JP"/>
        </w:rPr>
        <w:t>T</w:t>
      </w:r>
      <w:r w:rsidRPr="00D92799">
        <w:rPr>
          <w:rFonts w:ascii="Times New Roman" w:eastAsia="MS Mincho" w:hAnsi="Times New Roman" w:cs="Times New Roman"/>
          <w:iCs/>
          <w:kern w:val="0"/>
          <w:szCs w:val="24"/>
          <w:vertAlign w:val="superscript"/>
          <w:lang w:val="de-DE" w:eastAsia="ja-JP"/>
        </w:rPr>
        <w:t>r</w:t>
      </w:r>
      <w:r w:rsidRPr="00D92799">
        <w:rPr>
          <w:rFonts w:ascii="Times New Roman" w:eastAsia="MS Mincho" w:hAnsi="Times New Roman" w:cs="Times New Roman"/>
          <w:iCs/>
          <w:kern w:val="0"/>
          <w:szCs w:val="24"/>
          <w:lang w:val="de-DE" w:eastAsia="ja-JP"/>
        </w:rPr>
        <w:t xml:space="preserve"> </w:t>
      </w:r>
      <w:r w:rsidRPr="00D92799">
        <w:rPr>
          <w:rFonts w:ascii="Times New Roman" w:eastAsia="MS Mincho" w:hAnsi="Times New Roman" w:cs="Times New Roman"/>
          <w:kern w:val="0"/>
          <w:szCs w:val="24"/>
          <w:lang w:val="de-DE" w:eastAsia="ja-JP"/>
        </w:rPr>
        <w:t xml:space="preserve">and </w:t>
      </w:r>
      <w:r w:rsidRPr="00D92799">
        <w:rPr>
          <w:rFonts w:ascii="Symbol" w:eastAsia="MS Mincho" w:hAnsi="Symbol" w:cs="Times New Roman"/>
          <w:iCs/>
          <w:kern w:val="0"/>
          <w:szCs w:val="24"/>
          <w:lang w:val="de-DE" w:eastAsia="ja-JP"/>
        </w:rPr>
        <w:t>g</w:t>
      </w:r>
      <w:r w:rsidRPr="00D92799">
        <w:rPr>
          <w:rFonts w:ascii="Times New Roman" w:eastAsia="MS Mincho" w:hAnsi="Times New Roman" w:cs="Times New Roman" w:hint="cs"/>
          <w:iCs/>
          <w:kern w:val="0"/>
          <w:szCs w:val="24"/>
          <w:vertAlign w:val="subscript"/>
          <w:lang w:val="de-DE" w:eastAsia="ja-JP"/>
        </w:rPr>
        <w:t>X</w:t>
      </w:r>
      <w:r w:rsidRPr="00D92799">
        <w:rPr>
          <w:rFonts w:ascii="Times New Roman" w:eastAsia="MS Mincho" w:hAnsi="Times New Roman" w:cs="Times New Roman"/>
          <w:iCs/>
          <w:kern w:val="0"/>
          <w:szCs w:val="24"/>
          <w:vertAlign w:val="superscript"/>
          <w:lang w:val="de-DE" w:eastAsia="ja-JP"/>
        </w:rPr>
        <w:t>r</w:t>
      </w:r>
      <w:r w:rsidRPr="00D92799">
        <w:rPr>
          <w:rFonts w:ascii="Times New Roman" w:eastAsia="MS Mincho" w:hAnsi="Times New Roman" w:cs="Times New Roman"/>
          <w:iCs/>
          <w:kern w:val="0"/>
          <w:szCs w:val="24"/>
          <w:lang w:val="de-DE" w:eastAsia="ja-JP"/>
        </w:rPr>
        <w:t>+</w:t>
      </w:r>
      <w:r w:rsidRPr="00D92799">
        <w:rPr>
          <w:rFonts w:ascii="Symbol" w:eastAsia="MS Mincho" w:hAnsi="Symbol" w:cs="Times New Roman"/>
          <w:iCs/>
          <w:kern w:val="0"/>
          <w:szCs w:val="24"/>
          <w:lang w:val="de-DE" w:eastAsia="ja-JP"/>
        </w:rPr>
        <w:t xml:space="preserve"> g</w:t>
      </w:r>
      <w:r w:rsidRPr="00D92799">
        <w:rPr>
          <w:rFonts w:ascii="Times New Roman" w:eastAsia="MS Mincho" w:hAnsi="Times New Roman" w:cs="Times New Roman"/>
          <w:iCs/>
          <w:kern w:val="0"/>
          <w:szCs w:val="24"/>
          <w:vertAlign w:val="subscript"/>
          <w:lang w:val="de-DE" w:eastAsia="ja-JP"/>
        </w:rPr>
        <w:t>T</w:t>
      </w:r>
      <w:r w:rsidRPr="00D92799">
        <w:rPr>
          <w:rFonts w:ascii="Times New Roman" w:eastAsia="MS Mincho" w:hAnsi="Times New Roman" w:cs="Times New Roman"/>
          <w:iCs/>
          <w:kern w:val="0"/>
          <w:szCs w:val="24"/>
          <w:vertAlign w:val="superscript"/>
          <w:lang w:val="de-DE" w:eastAsia="ja-JP"/>
        </w:rPr>
        <w:t>nr</w:t>
      </w:r>
      <w:r w:rsidRPr="00D92799">
        <w:rPr>
          <w:rFonts w:ascii="Times New Roman" w:eastAsia="MS Mincho" w:hAnsi="Times New Roman" w:cs="Times New Roman"/>
          <w:kern w:val="0"/>
          <w:szCs w:val="24"/>
          <w:lang w:val="de-DE" w:eastAsia="ja-JP"/>
        </w:rPr>
        <w:t xml:space="preserve"> with doping could be neglected, and then the adsorption rate followed the Langmuir’s law, the rate of trion formation depending on doping concentrations could be described as </w:t>
      </w:r>
      <w:r w:rsidRPr="00D92799">
        <w:rPr>
          <w:rFonts w:ascii="Symbol" w:eastAsia="MS Mincho" w:hAnsi="Symbol" w:cs="Times New Roman"/>
          <w:iCs/>
          <w:kern w:val="0"/>
          <w:szCs w:val="24"/>
          <w:lang w:val="de-DE" w:eastAsia="ja-JP"/>
        </w:rPr>
        <w:t>g</w:t>
      </w:r>
      <w:r w:rsidRPr="00D92799">
        <w:rPr>
          <w:rFonts w:ascii="Times New Roman" w:eastAsia="MS Mincho" w:hAnsi="Times New Roman" w:cs="Times New Roman" w:hint="cs"/>
          <w:iCs/>
          <w:kern w:val="0"/>
          <w:szCs w:val="24"/>
          <w:vertAlign w:val="subscript"/>
          <w:lang w:val="de-DE" w:eastAsia="ja-JP"/>
        </w:rPr>
        <w:t>X</w:t>
      </w:r>
      <w:r w:rsidRPr="00D92799">
        <w:rPr>
          <w:rFonts w:ascii="Times New Roman" w:eastAsia="MS Mincho" w:hAnsi="Times New Roman" w:cs="Times New Roman"/>
          <w:iCs/>
          <w:kern w:val="0"/>
          <w:szCs w:val="24"/>
          <w:vertAlign w:val="subscript"/>
          <w:lang w:val="de-DE" w:eastAsia="ja-JP"/>
        </w:rPr>
        <w:t>T</w:t>
      </w:r>
      <w:r w:rsidRPr="00D92799">
        <w:rPr>
          <w:rFonts w:ascii="Times New Roman" w:eastAsia="MS Mincho" w:hAnsi="Times New Roman" w:cs="Times New Roman"/>
          <w:iCs/>
          <w:kern w:val="0"/>
          <w:szCs w:val="24"/>
          <w:lang w:val="de-DE" w:eastAsia="ja-JP"/>
        </w:rPr>
        <w:t>(</w:t>
      </w:r>
      <w:r w:rsidRPr="00D92799">
        <w:rPr>
          <w:rFonts w:ascii="Symbol" w:eastAsia="MS Mincho" w:hAnsi="Symbol" w:cs="Times New Roman"/>
          <w:iCs/>
          <w:kern w:val="0"/>
          <w:szCs w:val="24"/>
          <w:lang w:val="de-DE" w:eastAsia="ja-JP"/>
        </w:rPr>
        <w:t>d</w:t>
      </w:r>
      <w:r w:rsidRPr="00D92799">
        <w:rPr>
          <w:rFonts w:ascii="Times New Roman" w:eastAsia="MS Mincho" w:hAnsi="Times New Roman" w:cs="Times New Roman"/>
          <w:iCs/>
          <w:kern w:val="0"/>
          <w:szCs w:val="24"/>
          <w:lang w:val="de-DE" w:eastAsia="ja-JP"/>
        </w:rPr>
        <w:t>)</w:t>
      </w:r>
      <w:r w:rsidRPr="00D92799">
        <w:rPr>
          <w:rFonts w:ascii="Times New Roman" w:eastAsia="MS Mincho" w:hAnsi="Times New Roman" w:cs="Times New Roman"/>
          <w:kern w:val="0"/>
          <w:szCs w:val="24"/>
          <w:lang w:val="de-DE" w:eastAsia="ja-JP"/>
        </w:rPr>
        <w:t>, as shown below,</w:t>
      </w:r>
      <w:r w:rsidRPr="00D92799">
        <w:rPr>
          <w:rFonts w:ascii="Times New Roman" w:eastAsia="MS Mincho" w:hAnsi="Times New Roman" w:cs="Times New Roman"/>
          <w:kern w:val="0"/>
          <w:szCs w:val="24"/>
          <w:vertAlign w:val="superscript"/>
          <w:lang w:val="de-DE" w:eastAsia="ja-JP"/>
        </w:rPr>
        <w:t>27</w:t>
      </w:r>
    </w:p>
    <w:p w14:paraId="3BE70CF7" w14:textId="61CAE5D8" w:rsidR="00D92799" w:rsidRPr="00D92799" w:rsidRDefault="00000000" w:rsidP="00D92799">
      <w:pPr>
        <w:widowControl/>
        <w:spacing w:line="360" w:lineRule="auto"/>
        <w:jc w:val="both"/>
        <w:rPr>
          <w:rFonts w:ascii="Times New Roman" w:eastAsia="MS Mincho" w:hAnsi="Times New Roman" w:cs="Times New Roman"/>
          <w:iCs/>
          <w:kern w:val="0"/>
          <w:szCs w:val="24"/>
          <w:lang w:val="de-DE" w:eastAsia="ja-JP"/>
        </w:rPr>
      </w:pPr>
      <m:oMath>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XT</m:t>
            </m:r>
          </m:sub>
        </m:sSub>
        <m:d>
          <m:dPr>
            <m:ctrlPr>
              <w:rPr>
                <w:rFonts w:ascii="Cambria Math" w:eastAsia="MS Mincho" w:hAnsi="Cambria Math" w:cs="Times New Roman"/>
                <w:i/>
                <w:iCs/>
                <w:kern w:val="0"/>
                <w:szCs w:val="24"/>
                <w:lang w:val="de-DE" w:eastAsia="ja-JP"/>
              </w:rPr>
            </m:ctrlPr>
          </m:dPr>
          <m:e>
            <m:r>
              <w:rPr>
                <w:rFonts w:ascii="Cambria Math" w:eastAsia="MS Mincho" w:hAnsi="Cambria Math" w:cs="Times New Roman"/>
                <w:kern w:val="0"/>
                <w:szCs w:val="24"/>
                <w:lang w:val="de-DE" w:eastAsia="ja-JP"/>
              </w:rPr>
              <m:t>δ</m:t>
            </m:r>
          </m:e>
        </m:d>
        <m:r>
          <w:rPr>
            <w:rFonts w:ascii="Cambria Math" w:eastAsia="MS Mincho" w:hAnsi="Cambria Math" w:cs="Times New Roman"/>
            <w:kern w:val="0"/>
            <w:szCs w:val="24"/>
            <w:lang w:val="de-DE" w:eastAsia="ja-JP"/>
          </w:rPr>
          <m:t>=</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XT</m:t>
            </m:r>
          </m:sub>
        </m:sSub>
        <m:d>
          <m:dPr>
            <m:ctrlPr>
              <w:rPr>
                <w:rFonts w:ascii="Cambria Math" w:eastAsia="MS Mincho" w:hAnsi="Cambria Math" w:cs="Times New Roman"/>
                <w:i/>
                <w:iCs/>
                <w:kern w:val="0"/>
                <w:szCs w:val="24"/>
                <w:lang w:val="de-DE" w:eastAsia="ja-JP"/>
              </w:rPr>
            </m:ctrlPr>
          </m:dPr>
          <m:e>
            <m:r>
              <w:rPr>
                <w:rFonts w:ascii="Cambria Math" w:eastAsia="MS Mincho" w:hAnsi="Cambria Math" w:cs="Times New Roman"/>
                <w:kern w:val="0"/>
                <w:szCs w:val="24"/>
                <w:lang w:val="de-DE" w:eastAsia="ja-JP"/>
              </w:rPr>
              <m:t>0</m:t>
            </m:r>
          </m:e>
        </m:d>
        <m:r>
          <w:rPr>
            <w:rFonts w:ascii="Cambria Math" w:eastAsia="MS Mincho" w:hAnsi="Cambria Math" w:cs="Times New Roman"/>
            <w:kern w:val="0"/>
            <w:szCs w:val="24"/>
            <w:lang w:val="de-DE" w:eastAsia="ja-JP"/>
          </w:rPr>
          <m:t>(1-s∙</m:t>
        </m:r>
        <m:f>
          <m:fPr>
            <m:ctrlPr>
              <w:rPr>
                <w:rFonts w:ascii="Cambria Math" w:eastAsia="MS Mincho" w:hAnsi="Cambria Math" w:cs="Times New Roman"/>
                <w:i/>
                <w:iCs/>
                <w:kern w:val="0"/>
                <w:szCs w:val="24"/>
                <w:lang w:val="de-DE" w:eastAsia="ja-JP"/>
              </w:rPr>
            </m:ctrlPr>
          </m:fPr>
          <m:num>
            <m:r>
              <w:rPr>
                <w:rFonts w:ascii="Cambria Math" w:eastAsia="MS Mincho" w:hAnsi="Cambria Math" w:cs="Times New Roman"/>
                <w:kern w:val="0"/>
                <w:szCs w:val="24"/>
                <w:lang w:val="de-DE" w:eastAsia="ja-JP"/>
              </w:rPr>
              <m:t>1</m:t>
            </m:r>
          </m:num>
          <m:den>
            <m:r>
              <w:rPr>
                <w:rFonts w:ascii="Cambria Math" w:eastAsia="MS Mincho" w:hAnsi="Cambria Math" w:cs="Times New Roman"/>
                <w:kern w:val="0"/>
                <w:szCs w:val="24"/>
                <w:lang w:val="de-DE" w:eastAsia="ja-JP"/>
              </w:rPr>
              <m:t>αδ+1</m:t>
            </m:r>
          </m:den>
        </m:f>
        <m:r>
          <w:rPr>
            <w:rFonts w:ascii="Cambria Math" w:eastAsia="MS Mincho" w:hAnsi="Cambria Math" w:cs="Times New Roman"/>
            <w:kern w:val="0"/>
            <w:szCs w:val="24"/>
            <w:lang w:val="de-DE" w:eastAsia="ja-JP"/>
          </w:rPr>
          <m:t>)</m:t>
        </m:r>
      </m:oMath>
      <w:r w:rsidR="00D92799" w:rsidRPr="00D92799">
        <w:rPr>
          <w:rFonts w:ascii="Times New Roman" w:eastAsia="MS Mincho" w:hAnsi="Times New Roman" w:cs="Times New Roman" w:hint="eastAsia"/>
          <w:kern w:val="0"/>
          <w:szCs w:val="24"/>
          <w:lang w:val="de-DE" w:eastAsia="ja-JP"/>
        </w:rPr>
        <w:t xml:space="preserve"> </w:t>
      </w:r>
      <w:r w:rsidR="00D92799" w:rsidRPr="00D92799">
        <w:rPr>
          <w:rFonts w:ascii="Times New Roman" w:eastAsia="MS Mincho" w:hAnsi="Times New Roman" w:cs="Times New Roman"/>
          <w:kern w:val="0"/>
          <w:szCs w:val="24"/>
          <w:lang w:val="de-DE" w:eastAsia="ja-JP"/>
        </w:rPr>
        <w:t xml:space="preserve">             </w:t>
      </w:r>
      <w:r w:rsidR="006B5EFC">
        <w:rPr>
          <w:rFonts w:ascii="Times New Roman" w:eastAsia="MS Mincho" w:hAnsi="Times New Roman" w:cs="Times New Roman"/>
          <w:kern w:val="0"/>
          <w:szCs w:val="24"/>
          <w:lang w:val="de-DE" w:eastAsia="ja-JP"/>
        </w:rPr>
        <w:t xml:space="preserve">   </w:t>
      </w:r>
      <w:r w:rsidR="00D92799" w:rsidRPr="00D92799">
        <w:rPr>
          <w:rFonts w:ascii="Times New Roman" w:eastAsia="MS Mincho" w:hAnsi="Times New Roman" w:cs="Times New Roman"/>
          <w:kern w:val="0"/>
          <w:szCs w:val="24"/>
          <w:lang w:val="de-DE" w:eastAsia="ja-JP"/>
        </w:rPr>
        <w:t xml:space="preserve">                     (S11)</w:t>
      </w:r>
    </w:p>
    <w:p w14:paraId="29E92A5C" w14:textId="77777777" w:rsidR="00D92799" w:rsidRPr="00D92799" w:rsidRDefault="00D92799" w:rsidP="00D92799">
      <w:pPr>
        <w:widowControl/>
        <w:spacing w:line="360" w:lineRule="auto"/>
        <w:jc w:val="both"/>
        <w:rPr>
          <w:rFonts w:ascii="Times New Roman" w:eastAsia="MS Mincho" w:hAnsi="Times New Roman" w:cs="Times New Roman"/>
          <w:iCs/>
          <w:kern w:val="0"/>
          <w:szCs w:val="24"/>
          <w:lang w:val="de-DE" w:eastAsia="ja-JP"/>
        </w:rPr>
      </w:pPr>
      <w:r w:rsidRPr="00D92799">
        <w:rPr>
          <w:rFonts w:ascii="Times New Roman" w:eastAsia="MS Mincho" w:hAnsi="Times New Roman" w:cs="Times New Roman"/>
          <w:iCs/>
          <w:kern w:val="0"/>
          <w:szCs w:val="24"/>
          <w:lang w:val="de-DE" w:eastAsia="ja-JP"/>
        </w:rPr>
        <w:t xml:space="preserve">where s (~95%) the ability of charge transfer, and </w:t>
      </w:r>
      <m:oMath>
        <m:r>
          <w:rPr>
            <w:rFonts w:ascii="Cambria Math" w:eastAsia="MS Mincho" w:hAnsi="Cambria Math" w:cs="Times New Roman"/>
            <w:kern w:val="0"/>
            <w:szCs w:val="24"/>
            <w:lang w:val="de-DE" w:eastAsia="ja-JP"/>
          </w:rPr>
          <m:t>α</m:t>
        </m:r>
      </m:oMath>
      <w:r w:rsidRPr="00D92799">
        <w:rPr>
          <w:rFonts w:ascii="Times New Roman" w:eastAsia="MS Mincho" w:hAnsi="Times New Roman" w:cs="Times New Roman"/>
          <w:iCs/>
          <w:kern w:val="0"/>
          <w:szCs w:val="24"/>
          <w:lang w:val="de-DE" w:eastAsia="ja-JP"/>
        </w:rPr>
        <w:t xml:space="preserve"> the adsorption probability. The populations of excitons and trions could be derived from the steady-state functions as below:</w:t>
      </w:r>
    </w:p>
    <w:p w14:paraId="710AE1F6" w14:textId="11D6D5BF" w:rsidR="00D92799" w:rsidRPr="00D92799" w:rsidRDefault="00000000" w:rsidP="00D92799">
      <w:pPr>
        <w:widowControl/>
        <w:spacing w:line="360" w:lineRule="auto"/>
        <w:jc w:val="both"/>
        <w:rPr>
          <w:rFonts w:ascii="Times New Roman" w:eastAsia="MS Mincho" w:hAnsi="Times New Roman" w:cs="Times New Roman"/>
          <w:kern w:val="0"/>
          <w:szCs w:val="24"/>
          <w:lang w:val="de-DE" w:eastAsia="ja-JP"/>
        </w:rPr>
      </w:pPr>
      <m:oMath>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X</m:t>
            </m:r>
          </m:sub>
        </m:sSub>
        <m:r>
          <w:rPr>
            <w:rFonts w:ascii="Cambria Math" w:eastAsia="MS Mincho" w:hAnsi="Cambria Math" w:cs="Times New Roman"/>
            <w:kern w:val="0"/>
            <w:szCs w:val="24"/>
            <w:lang w:val="de-DE" w:eastAsia="ja-JP"/>
          </w:rPr>
          <m:t>(n)=</m:t>
        </m:r>
        <m:f>
          <m:fPr>
            <m:ctrlPr>
              <w:rPr>
                <w:rFonts w:ascii="Cambria Math" w:eastAsia="MS Mincho" w:hAnsi="Cambria Math" w:cs="Times New Roman"/>
                <w:i/>
                <w:iCs/>
                <w:kern w:val="0"/>
                <w:szCs w:val="24"/>
                <w:lang w:val="de-DE" w:eastAsia="ja-JP"/>
              </w:rPr>
            </m:ctrlPr>
          </m:fPr>
          <m:num>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G</m:t>
                </m:r>
              </m:e>
              <m:sub>
                <m:r>
                  <w:rPr>
                    <w:rFonts w:ascii="Cambria Math" w:eastAsia="MS Mincho" w:hAnsi="Cambria Math" w:cs="Times New Roman"/>
                    <w:kern w:val="0"/>
                    <w:szCs w:val="24"/>
                    <w:lang w:val="de-DE" w:eastAsia="ja-JP"/>
                  </w:rPr>
                  <m:t>X</m:t>
                </m:r>
              </m:sub>
            </m:sSub>
          </m:num>
          <m:den>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up>
                <m:r>
                  <w:rPr>
                    <w:rFonts w:ascii="Cambria Math" w:eastAsia="MS Mincho" w:hAnsi="Cambria Math" w:cs="Times New Roman"/>
                    <w:kern w:val="0"/>
                    <w:szCs w:val="24"/>
                    <w:lang w:val="de-DE" w:eastAsia="ja-JP"/>
                  </w:rPr>
                  <m:t>r</m:t>
                </m:r>
              </m:sup>
            </m:sSubSup>
            <m:r>
              <w:rPr>
                <w:rFonts w:ascii="Cambria Math" w:eastAsia="MS Mincho" w:hAnsi="Cambria Math" w:cs="Times New Roman"/>
                <w:kern w:val="0"/>
                <w:szCs w:val="24"/>
                <w:lang w:val="de-DE" w:eastAsia="ja-JP"/>
              </w:rPr>
              <m:t>+</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XT</m:t>
                </m:r>
              </m:sub>
            </m:sSub>
            <m:d>
              <m:dPr>
                <m:ctrlPr>
                  <w:rPr>
                    <w:rFonts w:ascii="Cambria Math" w:eastAsia="MS Mincho" w:hAnsi="Cambria Math" w:cs="Times New Roman"/>
                    <w:i/>
                    <w:iCs/>
                    <w:kern w:val="0"/>
                    <w:szCs w:val="24"/>
                    <w:lang w:val="de-DE" w:eastAsia="ja-JP"/>
                  </w:rPr>
                </m:ctrlPr>
              </m:dPr>
              <m:e>
                <m:r>
                  <w:rPr>
                    <w:rFonts w:ascii="Cambria Math" w:eastAsia="MS Mincho" w:hAnsi="Cambria Math" w:cs="Times New Roman"/>
                    <w:kern w:val="0"/>
                    <w:szCs w:val="24"/>
                    <w:lang w:val="de-DE" w:eastAsia="ja-JP"/>
                  </w:rPr>
                  <m:t>n</m:t>
                </m:r>
              </m:e>
            </m:d>
          </m:den>
        </m:f>
      </m:oMath>
      <w:r w:rsidR="00D92799" w:rsidRPr="00D92799">
        <w:rPr>
          <w:rFonts w:ascii="Times New Roman" w:eastAsia="MS Mincho" w:hAnsi="Times New Roman" w:cs="Times New Roman" w:hint="eastAsia"/>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 xml:space="preserve">          </w:t>
      </w:r>
      <w:r w:rsidR="006B5EFC">
        <w:rPr>
          <w:rFonts w:ascii="Times New Roman" w:eastAsia="MS Mincho" w:hAnsi="Times New Roman" w:cs="Times New Roman"/>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 xml:space="preserve">                               (S12)</w:t>
      </w:r>
    </w:p>
    <w:p w14:paraId="498B92B4" w14:textId="129A8CB0"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iCs/>
          <w:kern w:val="0"/>
          <w:szCs w:val="24"/>
          <w:lang w:val="de-DE" w:eastAsia="ja-JP"/>
        </w:rPr>
        <w:lastRenderedPageBreak/>
        <w:t xml:space="preserve">where n could be expressed as </w:t>
      </w:r>
      <m:oMath>
        <m:f>
          <m:fPr>
            <m:ctrlPr>
              <w:rPr>
                <w:rFonts w:ascii="Cambria Math" w:eastAsia="MS Mincho" w:hAnsi="Cambria Math" w:cs="Times New Roman"/>
                <w:i/>
                <w:iCs/>
                <w:kern w:val="0"/>
                <w:szCs w:val="24"/>
                <w:lang w:val="de-DE" w:eastAsia="ja-JP"/>
              </w:rPr>
            </m:ctrlPr>
          </m:fPr>
          <m:num>
            <m:r>
              <w:rPr>
                <w:rFonts w:ascii="Cambria Math" w:eastAsia="MS Mincho" w:hAnsi="Cambria Math" w:cs="Times New Roman"/>
                <w:kern w:val="0"/>
                <w:szCs w:val="24"/>
                <w:lang w:val="de-DE" w:eastAsia="ja-JP"/>
              </w:rPr>
              <m:t>δ</m:t>
            </m:r>
          </m:num>
          <m:den>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δ</m:t>
                </m:r>
              </m:e>
              <m:sub>
                <m:r>
                  <w:rPr>
                    <w:rFonts w:ascii="Cambria Math" w:eastAsia="MS Mincho" w:hAnsi="Cambria Math" w:cs="Times New Roman"/>
                    <w:kern w:val="0"/>
                    <w:szCs w:val="24"/>
                    <w:lang w:val="de-DE" w:eastAsia="ja-JP"/>
                  </w:rPr>
                  <m:t>0</m:t>
                </m:r>
              </m:sub>
            </m:sSub>
          </m:den>
        </m:f>
      </m:oMath>
      <w:r w:rsidRPr="00D92799">
        <w:rPr>
          <w:rFonts w:ascii="Times New Roman" w:eastAsia="MS Mincho" w:hAnsi="Times New Roman" w:cs="Times New Roman"/>
          <w:iCs/>
          <w:kern w:val="0"/>
          <w:szCs w:val="24"/>
          <w:lang w:val="de-DE" w:eastAsia="ja-JP"/>
        </w:rPr>
        <w:t xml:space="preserve"> and </w:t>
      </w:r>
      <w:r w:rsidRPr="00D92799">
        <w:rPr>
          <w:rFonts w:ascii="Symbol" w:eastAsia="MS Mincho" w:hAnsi="Symbol" w:cs="Times New Roman"/>
          <w:iCs/>
          <w:kern w:val="0"/>
          <w:szCs w:val="24"/>
          <w:lang w:val="de-DE" w:eastAsia="ja-JP"/>
        </w:rPr>
        <w:t>d</w:t>
      </w:r>
      <w:r w:rsidRPr="00D92799">
        <w:rPr>
          <w:rFonts w:ascii="Symbol" w:eastAsia="MS Mincho" w:hAnsi="Symbol" w:cs="Times New Roman"/>
          <w:iCs/>
          <w:kern w:val="0"/>
          <w:szCs w:val="24"/>
          <w:vertAlign w:val="subscript"/>
          <w:lang w:val="de-DE" w:eastAsia="ja-JP"/>
        </w:rPr>
        <w:t>0</w:t>
      </w:r>
      <w:r w:rsidRPr="00D92799">
        <w:rPr>
          <w:rFonts w:ascii="Times New Roman" w:eastAsia="MS Mincho" w:hAnsi="Times New Roman" w:cs="Times New Roman" w:hint="eastAsia"/>
          <w:iCs/>
          <w:kern w:val="0"/>
          <w:szCs w:val="24"/>
          <w:lang w:val="de-DE" w:eastAsia="ja-JP"/>
        </w:rPr>
        <w:t xml:space="preserve"> </w:t>
      </w:r>
      <w:r w:rsidRPr="00D92799">
        <w:rPr>
          <w:rFonts w:ascii="Times New Roman" w:eastAsia="MS Mincho" w:hAnsi="Times New Roman" w:cs="Times New Roman"/>
          <w:iCs/>
          <w:kern w:val="0"/>
          <w:szCs w:val="24"/>
          <w:lang w:val="de-DE" w:eastAsia="ja-JP"/>
        </w:rPr>
        <w:t>was estimated to be 5mg L</w:t>
      </w:r>
      <w:r w:rsidRPr="00D92799">
        <w:rPr>
          <w:rFonts w:ascii="Times New Roman" w:eastAsia="MS Mincho" w:hAnsi="Times New Roman" w:cs="Times New Roman"/>
          <w:iCs/>
          <w:kern w:val="0"/>
          <w:szCs w:val="24"/>
          <w:vertAlign w:val="superscript"/>
          <w:lang w:val="de-DE" w:eastAsia="ja-JP"/>
        </w:rPr>
        <w:t>-1</w:t>
      </w:r>
      <w:r w:rsidRPr="00D92799">
        <w:rPr>
          <w:rFonts w:ascii="Times New Roman" w:eastAsia="MS Mincho" w:hAnsi="Times New Roman" w:cs="Times New Roman"/>
          <w:iCs/>
          <w:kern w:val="0"/>
          <w:szCs w:val="24"/>
          <w:lang w:val="de-DE" w:eastAsia="ja-JP"/>
        </w:rPr>
        <w:t xml:space="preserve"> in our experiment.</w:t>
      </w:r>
      <w:r w:rsidRPr="00D92799">
        <w:rPr>
          <w:rFonts w:ascii="Times New Roman" w:eastAsia="MS Mincho" w:hAnsi="Times New Roman" w:cs="Times New Roman"/>
          <w:iCs/>
          <w:kern w:val="0"/>
          <w:szCs w:val="24"/>
          <w:vertAlign w:val="superscript"/>
          <w:lang w:val="de-DE" w:eastAsia="ja-JP"/>
        </w:rPr>
        <w:t>28</w:t>
      </w:r>
    </w:p>
    <w:p w14:paraId="0A87D272" w14:textId="52714BCC" w:rsidR="00D92799" w:rsidRPr="00D92799" w:rsidRDefault="00000000" w:rsidP="00D92799">
      <w:pPr>
        <w:widowControl/>
        <w:spacing w:line="360" w:lineRule="auto"/>
        <w:jc w:val="both"/>
        <w:rPr>
          <w:rFonts w:ascii="Times New Roman" w:eastAsia="MS Mincho" w:hAnsi="Times New Roman" w:cs="Times New Roman"/>
          <w:kern w:val="0"/>
          <w:szCs w:val="24"/>
          <w:lang w:val="de-DE" w:eastAsia="ja-JP"/>
        </w:rPr>
      </w:pPr>
      <m:oMath>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T</m:t>
            </m:r>
          </m:sub>
        </m:sSub>
        <m:r>
          <w:rPr>
            <w:rFonts w:ascii="Cambria Math" w:eastAsia="MS Mincho" w:hAnsi="Cambria Math" w:cs="Times New Roman"/>
            <w:kern w:val="0"/>
            <w:szCs w:val="24"/>
            <w:lang w:val="de-DE" w:eastAsia="ja-JP"/>
          </w:rPr>
          <m:t>=</m:t>
        </m:r>
        <m:f>
          <m:fPr>
            <m:ctrlPr>
              <w:rPr>
                <w:rFonts w:ascii="Cambria Math" w:eastAsia="MS Mincho" w:hAnsi="Cambria Math" w:cs="Times New Roman"/>
                <w:i/>
                <w:iCs/>
                <w:kern w:val="0"/>
                <w:szCs w:val="24"/>
                <w:lang w:val="de-DE" w:eastAsia="ja-JP"/>
              </w:rPr>
            </m:ctrlPr>
          </m:fPr>
          <m:num>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XT</m:t>
                </m:r>
              </m:sub>
            </m:sSub>
            <m:d>
              <m:dPr>
                <m:ctrlPr>
                  <w:rPr>
                    <w:rFonts w:ascii="Cambria Math" w:eastAsia="MS Mincho" w:hAnsi="Cambria Math" w:cs="Times New Roman"/>
                    <w:i/>
                    <w:iCs/>
                    <w:kern w:val="0"/>
                    <w:szCs w:val="24"/>
                    <w:lang w:val="de-DE" w:eastAsia="ja-JP"/>
                  </w:rPr>
                </m:ctrlPr>
              </m:dPr>
              <m:e>
                <m:r>
                  <w:rPr>
                    <w:rFonts w:ascii="Cambria Math" w:eastAsia="MS Mincho" w:hAnsi="Cambria Math" w:cs="Times New Roman"/>
                    <w:kern w:val="0"/>
                    <w:szCs w:val="24"/>
                    <w:lang w:val="de-DE" w:eastAsia="ja-JP"/>
                  </w:rPr>
                  <m:t>n</m:t>
                </m:r>
              </m:e>
            </m:d>
          </m:num>
          <m:den>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T</m:t>
                </m:r>
              </m:sub>
              <m:sup>
                <m:r>
                  <w:rPr>
                    <w:rFonts w:ascii="Cambria Math" w:eastAsia="MS Mincho" w:hAnsi="Cambria Math" w:cs="Times New Roman"/>
                    <w:kern w:val="0"/>
                    <w:szCs w:val="24"/>
                    <w:lang w:val="de-DE" w:eastAsia="ja-JP"/>
                  </w:rPr>
                  <m:t>r</m:t>
                </m:r>
              </m:sup>
            </m:sSubSup>
          </m:den>
        </m:f>
        <m:f>
          <m:fPr>
            <m:ctrlPr>
              <w:rPr>
                <w:rFonts w:ascii="Cambria Math" w:eastAsia="MS Mincho" w:hAnsi="Cambria Math" w:cs="Times New Roman"/>
                <w:i/>
                <w:iCs/>
                <w:kern w:val="0"/>
                <w:szCs w:val="24"/>
                <w:lang w:val="de-DE" w:eastAsia="ja-JP"/>
              </w:rPr>
            </m:ctrlPr>
          </m:fPr>
          <m:num>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G</m:t>
                </m:r>
              </m:e>
              <m:sub>
                <m:r>
                  <w:rPr>
                    <w:rFonts w:ascii="Cambria Math" w:eastAsia="MS Mincho" w:hAnsi="Cambria Math" w:cs="Times New Roman"/>
                    <w:kern w:val="0"/>
                    <w:szCs w:val="24"/>
                    <w:lang w:val="de-DE" w:eastAsia="ja-JP"/>
                  </w:rPr>
                  <m:t>X</m:t>
                </m:r>
              </m:sub>
            </m:sSub>
          </m:num>
          <m:den>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up>
                <m:r>
                  <w:rPr>
                    <w:rFonts w:ascii="Cambria Math" w:eastAsia="MS Mincho" w:hAnsi="Cambria Math" w:cs="Times New Roman"/>
                    <w:kern w:val="0"/>
                    <w:szCs w:val="24"/>
                    <w:lang w:val="de-DE" w:eastAsia="ja-JP"/>
                  </w:rPr>
                  <m:t>r</m:t>
                </m:r>
              </m:sup>
            </m:sSubSup>
            <m:r>
              <w:rPr>
                <w:rFonts w:ascii="Cambria Math" w:eastAsia="MS Mincho" w:hAnsi="Cambria Math" w:cs="Times New Roman"/>
                <w:kern w:val="0"/>
                <w:szCs w:val="24"/>
                <w:lang w:val="de-DE" w:eastAsia="ja-JP"/>
              </w:rPr>
              <m:t>+</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XT</m:t>
                </m:r>
              </m:sub>
            </m:sSub>
            <m:d>
              <m:dPr>
                <m:ctrlPr>
                  <w:rPr>
                    <w:rFonts w:ascii="Cambria Math" w:eastAsia="MS Mincho" w:hAnsi="Cambria Math" w:cs="Times New Roman"/>
                    <w:i/>
                    <w:iCs/>
                    <w:kern w:val="0"/>
                    <w:szCs w:val="24"/>
                    <w:lang w:val="de-DE" w:eastAsia="ja-JP"/>
                  </w:rPr>
                </m:ctrlPr>
              </m:dPr>
              <m:e>
                <m:r>
                  <w:rPr>
                    <w:rFonts w:ascii="Cambria Math" w:eastAsia="MS Mincho" w:hAnsi="Cambria Math" w:cs="Times New Roman"/>
                    <w:kern w:val="0"/>
                    <w:szCs w:val="24"/>
                    <w:lang w:val="de-DE" w:eastAsia="ja-JP"/>
                  </w:rPr>
                  <m:t>n</m:t>
                </m:r>
              </m:e>
            </m:d>
          </m:den>
        </m:f>
      </m:oMath>
      <w:r w:rsidR="00D92799" w:rsidRPr="00D92799">
        <w:rPr>
          <w:rFonts w:ascii="Times New Roman" w:eastAsia="MS Mincho" w:hAnsi="Times New Roman" w:cs="Times New Roman" w:hint="eastAsia"/>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 xml:space="preserve">               </w:t>
      </w:r>
      <w:r w:rsidR="006B5EFC">
        <w:rPr>
          <w:rFonts w:ascii="Times New Roman" w:eastAsia="MS Mincho" w:hAnsi="Times New Roman" w:cs="Times New Roman"/>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 xml:space="preserve">                            (S13)</w:t>
      </w:r>
    </w:p>
    <w:p w14:paraId="17A104BB"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Accordingly, PL intensity was proportional to populations of exciton (trion), expressed as</w:t>
      </w:r>
    </w:p>
    <w:p w14:paraId="173F3EF2" w14:textId="3D9E9273" w:rsidR="00D92799" w:rsidRPr="00D92799" w:rsidRDefault="00000000" w:rsidP="00D92799">
      <w:pPr>
        <w:widowControl/>
        <w:spacing w:line="360" w:lineRule="auto"/>
        <w:jc w:val="both"/>
        <w:rPr>
          <w:rFonts w:ascii="Times New Roman" w:eastAsia="MS Mincho" w:hAnsi="Times New Roman" w:cs="Times New Roman"/>
          <w:kern w:val="0"/>
          <w:szCs w:val="24"/>
          <w:lang w:val="de-DE" w:eastAsia="ja-JP"/>
        </w:rPr>
      </w:pPr>
      <m:oMath>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I</m:t>
            </m:r>
          </m:e>
          <m:sub>
            <m:r>
              <w:rPr>
                <w:rFonts w:ascii="Cambria Math" w:eastAsia="MS Mincho" w:hAnsi="Cambria Math" w:cs="Times New Roman"/>
                <w:kern w:val="0"/>
                <w:szCs w:val="24"/>
                <w:lang w:val="de-DE" w:eastAsia="ja-JP"/>
              </w:rPr>
              <m:t>X</m:t>
            </m:r>
          </m:sub>
        </m:sSub>
        <m:r>
          <w:rPr>
            <w:rFonts w:ascii="Cambria Math" w:eastAsia="MS Mincho" w:hAnsi="Cambria Math" w:cs="Times New Roman"/>
            <w:kern w:val="0"/>
            <w:szCs w:val="24"/>
            <w:lang w:val="de-DE" w:eastAsia="ja-JP"/>
          </w:rPr>
          <m:t>(n)=</m:t>
        </m:r>
        <m:f>
          <m:fPr>
            <m:ctrlPr>
              <w:rPr>
                <w:rFonts w:ascii="Cambria Math" w:eastAsia="MS Mincho" w:hAnsi="Cambria Math" w:cs="Times New Roman"/>
                <w:i/>
                <w:iCs/>
                <w:kern w:val="0"/>
                <w:szCs w:val="24"/>
                <w:lang w:val="de-DE" w:eastAsia="ja-JP"/>
              </w:rPr>
            </m:ctrlPr>
          </m:fPr>
          <m:num>
            <m:r>
              <w:rPr>
                <w:rFonts w:ascii="Cambria Math" w:eastAsia="MS Mincho" w:hAnsi="Cambria Math" w:cs="Times New Roman"/>
                <w:kern w:val="0"/>
                <w:szCs w:val="24"/>
                <w:lang w:val="de-DE" w:eastAsia="ja-JP"/>
              </w:rPr>
              <m:t>A</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G</m:t>
                </m:r>
              </m:e>
              <m:sub>
                <m:r>
                  <w:rPr>
                    <w:rFonts w:ascii="Cambria Math" w:eastAsia="MS Mincho" w:hAnsi="Cambria Math" w:cs="Times New Roman"/>
                    <w:kern w:val="0"/>
                    <w:szCs w:val="24"/>
                    <w:lang w:val="de-DE" w:eastAsia="ja-JP"/>
                  </w:rPr>
                  <m:t>X</m:t>
                </m:r>
              </m:sub>
            </m:sSub>
            <m:sSub>
              <m:sSubPr>
                <m:ctrlPr>
                  <w:rPr>
                    <w:rFonts w:ascii="Cambria Math" w:eastAsia="MS Mincho" w:hAnsi="Cambria Math" w:cs="Times New Roman"/>
                    <w:i/>
                    <w:iCs/>
                    <w:kern w:val="0"/>
                    <w:szCs w:val="24"/>
                    <w:lang w:val="de-DE" w:eastAsia="ja-JP"/>
                  </w:rPr>
                </m:ctrlPr>
              </m:sSubPr>
              <m:e>
                <m:r>
                  <m:rPr>
                    <m:sty m:val="p"/>
                  </m:rP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Sub>
          </m:num>
          <m:den>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up>
                <m:r>
                  <w:rPr>
                    <w:rFonts w:ascii="Cambria Math" w:eastAsia="MS Mincho" w:hAnsi="Cambria Math" w:cs="Times New Roman"/>
                    <w:kern w:val="0"/>
                    <w:szCs w:val="24"/>
                    <w:lang w:val="de-DE" w:eastAsia="ja-JP"/>
                  </w:rPr>
                  <m:t>r</m:t>
                </m:r>
              </m:sup>
            </m:sSubSup>
            <m:r>
              <w:rPr>
                <w:rFonts w:ascii="Cambria Math" w:eastAsia="MS Mincho" w:hAnsi="Cambria Math" w:cs="Times New Roman"/>
                <w:kern w:val="0"/>
                <w:szCs w:val="24"/>
                <w:lang w:val="de-DE" w:eastAsia="ja-JP"/>
              </w:rPr>
              <m:t>+</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XT</m:t>
                </m:r>
              </m:sub>
            </m:sSub>
            <m:d>
              <m:dPr>
                <m:ctrlPr>
                  <w:rPr>
                    <w:rFonts w:ascii="Cambria Math" w:eastAsia="MS Mincho" w:hAnsi="Cambria Math" w:cs="Times New Roman"/>
                    <w:i/>
                    <w:iCs/>
                    <w:kern w:val="0"/>
                    <w:szCs w:val="24"/>
                    <w:lang w:val="de-DE" w:eastAsia="ja-JP"/>
                  </w:rPr>
                </m:ctrlPr>
              </m:dPr>
              <m:e>
                <m:r>
                  <w:rPr>
                    <w:rFonts w:ascii="Cambria Math" w:eastAsia="MS Mincho" w:hAnsi="Cambria Math" w:cs="Times New Roman"/>
                    <w:kern w:val="0"/>
                    <w:szCs w:val="24"/>
                    <w:lang w:val="de-DE" w:eastAsia="ja-JP"/>
                  </w:rPr>
                  <m:t>n</m:t>
                </m:r>
              </m:e>
            </m:d>
          </m:den>
        </m:f>
      </m:oMath>
      <w:r w:rsidR="00D92799" w:rsidRPr="00D92799">
        <w:rPr>
          <w:rFonts w:ascii="Times New Roman" w:eastAsia="MS Mincho" w:hAnsi="Times New Roman" w:cs="Times New Roman" w:hint="eastAsia"/>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 xml:space="preserve">                     </w:t>
      </w:r>
      <w:r w:rsidR="006B5EFC">
        <w:rPr>
          <w:rFonts w:ascii="Times New Roman" w:eastAsia="MS Mincho" w:hAnsi="Times New Roman" w:cs="Times New Roman"/>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(S14)</w:t>
      </w:r>
    </w:p>
    <w:p w14:paraId="705E888D" w14:textId="56FABCA6" w:rsidR="00D92799" w:rsidRPr="00D92799" w:rsidRDefault="00000000" w:rsidP="00D92799">
      <w:pPr>
        <w:widowControl/>
        <w:spacing w:line="360" w:lineRule="auto"/>
        <w:jc w:val="both"/>
        <w:rPr>
          <w:rFonts w:ascii="Times New Roman" w:eastAsia="MS Mincho" w:hAnsi="Times New Roman" w:cs="Times New Roman"/>
          <w:kern w:val="0"/>
          <w:szCs w:val="24"/>
          <w:lang w:val="de-DE" w:eastAsia="ja-JP"/>
        </w:rPr>
      </w:pPr>
      <m:oMath>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hint="eastAsia"/>
                <w:kern w:val="0"/>
                <w:szCs w:val="24"/>
                <w:lang w:val="de-DE" w:eastAsia="ja-JP"/>
              </w:rPr>
              <m:t>I</m:t>
            </m:r>
          </m:e>
          <m:sub>
            <m:r>
              <w:rPr>
                <w:rFonts w:ascii="Cambria Math" w:eastAsia="MS Mincho" w:hAnsi="Cambria Math" w:cs="Times New Roman"/>
                <w:kern w:val="0"/>
                <w:szCs w:val="24"/>
                <w:lang w:val="de-DE" w:eastAsia="ja-JP"/>
              </w:rPr>
              <m:t>T</m:t>
            </m:r>
          </m:sub>
        </m:sSub>
        <m:r>
          <w:rPr>
            <w:rFonts w:ascii="Cambria Math" w:eastAsia="MS Mincho" w:hAnsi="Cambria Math" w:cs="Times New Roman" w:hint="eastAsia"/>
            <w:kern w:val="0"/>
            <w:szCs w:val="24"/>
            <w:lang w:val="de-DE" w:eastAsia="ja-JP"/>
          </w:rPr>
          <m:t>(</m:t>
        </m:r>
        <m:r>
          <w:rPr>
            <w:rFonts w:ascii="Cambria Math" w:eastAsia="MS Mincho" w:hAnsi="Cambria Math" w:cs="Times New Roman"/>
            <w:kern w:val="0"/>
            <w:szCs w:val="24"/>
            <w:lang w:val="de-DE" w:eastAsia="ja-JP"/>
          </w:rPr>
          <m:t>n</m:t>
        </m:r>
        <m:r>
          <w:rPr>
            <w:rFonts w:ascii="Cambria Math" w:eastAsia="MS Mincho" w:hAnsi="Cambria Math" w:cs="Times New Roman" w:hint="eastAsia"/>
            <w:kern w:val="0"/>
            <w:szCs w:val="24"/>
            <w:lang w:val="de-DE" w:eastAsia="ja-JP"/>
          </w:rPr>
          <m:t>)</m:t>
        </m:r>
        <m:r>
          <w:rPr>
            <w:rFonts w:ascii="Cambria Math" w:eastAsia="MS Mincho" w:hAnsi="Cambria Math" w:cs="Times New Roman"/>
            <w:kern w:val="0"/>
            <w:szCs w:val="24"/>
            <w:lang w:val="de-DE" w:eastAsia="ja-JP"/>
          </w:rPr>
          <m:t>=</m:t>
        </m:r>
        <m:f>
          <m:fPr>
            <m:ctrlPr>
              <w:rPr>
                <w:rFonts w:ascii="Cambria Math" w:eastAsia="MS Mincho" w:hAnsi="Cambria Math" w:cs="Times New Roman"/>
                <w:i/>
                <w:iCs/>
                <w:kern w:val="0"/>
                <w:szCs w:val="24"/>
                <w:lang w:val="de-DE" w:eastAsia="ja-JP"/>
              </w:rPr>
            </m:ctrlPr>
          </m:fPr>
          <m:num>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XT</m:t>
                </m:r>
              </m:sub>
            </m:sSub>
            <m:d>
              <m:dPr>
                <m:ctrlPr>
                  <w:rPr>
                    <w:rFonts w:ascii="Cambria Math" w:eastAsia="MS Mincho" w:hAnsi="Cambria Math" w:cs="Times New Roman"/>
                    <w:i/>
                    <w:iCs/>
                    <w:kern w:val="0"/>
                    <w:szCs w:val="24"/>
                    <w:lang w:val="de-DE" w:eastAsia="ja-JP"/>
                  </w:rPr>
                </m:ctrlPr>
              </m:dPr>
              <m:e>
                <m:r>
                  <w:rPr>
                    <w:rFonts w:ascii="Cambria Math" w:eastAsia="MS Mincho" w:hAnsi="Cambria Math" w:cs="Times New Roman"/>
                    <w:kern w:val="0"/>
                    <w:szCs w:val="24"/>
                    <w:lang w:val="de-DE" w:eastAsia="ja-JP"/>
                  </w:rPr>
                  <m:t>n</m:t>
                </m:r>
              </m:e>
            </m:d>
          </m:num>
          <m:den>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T</m:t>
                </m:r>
              </m:sub>
              <m:sup>
                <m:r>
                  <w:rPr>
                    <w:rFonts w:ascii="Cambria Math" w:eastAsia="MS Mincho" w:hAnsi="Cambria Math" w:cs="Times New Roman"/>
                    <w:kern w:val="0"/>
                    <w:szCs w:val="24"/>
                    <w:lang w:val="de-DE" w:eastAsia="ja-JP"/>
                  </w:rPr>
                  <m:t>r</m:t>
                </m:r>
              </m:sup>
            </m:sSubSup>
          </m:den>
        </m:f>
        <m:f>
          <m:fPr>
            <m:ctrlPr>
              <w:rPr>
                <w:rFonts w:ascii="Cambria Math" w:eastAsia="MS Mincho" w:hAnsi="Cambria Math" w:cs="Times New Roman"/>
                <w:i/>
                <w:iCs/>
                <w:kern w:val="0"/>
                <w:szCs w:val="24"/>
                <w:lang w:val="de-DE" w:eastAsia="ja-JP"/>
              </w:rPr>
            </m:ctrlPr>
          </m:fPr>
          <m:num>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AG</m:t>
                </m:r>
              </m:e>
              <m:sub>
                <m:r>
                  <w:rPr>
                    <w:rFonts w:ascii="Cambria Math" w:eastAsia="MS Mincho" w:hAnsi="Cambria Math" w:cs="Times New Roman"/>
                    <w:kern w:val="0"/>
                    <w:szCs w:val="24"/>
                    <w:lang w:val="de-DE" w:eastAsia="ja-JP"/>
                  </w:rPr>
                  <m:t>X</m:t>
                </m:r>
              </m:sub>
            </m:sSub>
            <m:sSub>
              <m:sSubPr>
                <m:ctrlPr>
                  <w:rPr>
                    <w:rFonts w:ascii="Cambria Math" w:eastAsia="MS Mincho" w:hAnsi="Cambria Math" w:cs="Times New Roman"/>
                    <w:i/>
                    <w:iCs/>
                    <w:kern w:val="0"/>
                    <w:szCs w:val="24"/>
                    <w:lang w:val="de-DE" w:eastAsia="ja-JP"/>
                  </w:rPr>
                </m:ctrlPr>
              </m:sSubPr>
              <m:e>
                <m:r>
                  <m:rPr>
                    <m:sty m:val="p"/>
                  </m:rP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T</m:t>
                </m:r>
              </m:sub>
            </m:sSub>
          </m:num>
          <m:den>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up>
                <m:r>
                  <w:rPr>
                    <w:rFonts w:ascii="Cambria Math" w:eastAsia="MS Mincho" w:hAnsi="Cambria Math" w:cs="Times New Roman"/>
                    <w:kern w:val="0"/>
                    <w:szCs w:val="24"/>
                    <w:lang w:val="de-DE" w:eastAsia="ja-JP"/>
                  </w:rPr>
                  <m:t>r</m:t>
                </m:r>
              </m:sup>
            </m:sSubSup>
            <m:r>
              <w:rPr>
                <w:rFonts w:ascii="Cambria Math" w:eastAsia="MS Mincho" w:hAnsi="Cambria Math" w:cs="Times New Roman"/>
                <w:kern w:val="0"/>
                <w:szCs w:val="24"/>
                <w:lang w:val="de-DE" w:eastAsia="ja-JP"/>
              </w:rPr>
              <m:t>+</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XT</m:t>
                </m:r>
              </m:sub>
            </m:sSub>
            <m:d>
              <m:dPr>
                <m:ctrlPr>
                  <w:rPr>
                    <w:rFonts w:ascii="Cambria Math" w:eastAsia="MS Mincho" w:hAnsi="Cambria Math" w:cs="Times New Roman"/>
                    <w:i/>
                    <w:iCs/>
                    <w:kern w:val="0"/>
                    <w:szCs w:val="24"/>
                    <w:lang w:val="de-DE" w:eastAsia="ja-JP"/>
                  </w:rPr>
                </m:ctrlPr>
              </m:dPr>
              <m:e>
                <m:r>
                  <w:rPr>
                    <w:rFonts w:ascii="Cambria Math" w:eastAsia="MS Mincho" w:hAnsi="Cambria Math" w:cs="Times New Roman"/>
                    <w:kern w:val="0"/>
                    <w:szCs w:val="24"/>
                    <w:lang w:val="de-DE" w:eastAsia="ja-JP"/>
                  </w:rPr>
                  <m:t>n</m:t>
                </m:r>
              </m:e>
            </m:d>
          </m:den>
        </m:f>
      </m:oMath>
      <w:r w:rsidR="00D92799" w:rsidRPr="00D92799">
        <w:rPr>
          <w:rFonts w:ascii="Times New Roman" w:eastAsia="MS Mincho" w:hAnsi="Times New Roman" w:cs="Times New Roman" w:hint="eastAsia"/>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 xml:space="preserve">                       </w:t>
      </w:r>
      <w:r w:rsidR="006B5EFC">
        <w:rPr>
          <w:rFonts w:ascii="Times New Roman" w:eastAsia="MS Mincho" w:hAnsi="Times New Roman" w:cs="Times New Roman"/>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(S15)</w:t>
      </w:r>
    </w:p>
    <w:p w14:paraId="75A983BA"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 xml:space="preserve">where parameter A the collection efficiency of luminescence, </w:t>
      </w:r>
      <w:r w:rsidRPr="00D92799">
        <w:rPr>
          <w:rFonts w:ascii="Symbol" w:eastAsia="MS Mincho" w:hAnsi="Symbol" w:cs="Times New Roman"/>
          <w:iCs/>
          <w:kern w:val="0"/>
          <w:szCs w:val="24"/>
          <w:lang w:val="de-DE" w:eastAsia="ja-JP"/>
        </w:rPr>
        <w:t>G</w:t>
      </w:r>
      <w:r w:rsidRPr="00D92799">
        <w:rPr>
          <w:rFonts w:ascii="Times New Roman" w:eastAsia="MS Mincho" w:hAnsi="Times New Roman" w:cs="Times New Roman"/>
          <w:iCs/>
          <w:kern w:val="0"/>
          <w:szCs w:val="24"/>
          <w:vertAlign w:val="subscript"/>
          <w:lang w:val="de-DE" w:eastAsia="ja-JP"/>
        </w:rPr>
        <w:t>X</w:t>
      </w:r>
      <w:r w:rsidRPr="00D92799">
        <w:rPr>
          <w:rFonts w:ascii="Times New Roman" w:eastAsia="MS Mincho" w:hAnsi="Times New Roman" w:cs="Times New Roman"/>
          <w:kern w:val="0"/>
          <w:szCs w:val="24"/>
          <w:lang w:val="de-DE" w:eastAsia="ja-JP"/>
        </w:rPr>
        <w:t xml:space="preserve"> and </w:t>
      </w:r>
      <w:r w:rsidRPr="00D92799">
        <w:rPr>
          <w:rFonts w:ascii="Symbol" w:eastAsia="MS Mincho" w:hAnsi="Symbol" w:cs="Times New Roman"/>
          <w:iCs/>
          <w:kern w:val="0"/>
          <w:szCs w:val="24"/>
          <w:lang w:val="de-DE" w:eastAsia="ja-JP"/>
        </w:rPr>
        <w:t>G</w:t>
      </w:r>
      <w:r w:rsidRPr="00D92799">
        <w:rPr>
          <w:rFonts w:ascii="Times New Roman" w:eastAsia="MS Mincho" w:hAnsi="Times New Roman" w:cs="Times New Roman"/>
          <w:iCs/>
          <w:kern w:val="0"/>
          <w:szCs w:val="24"/>
          <w:vertAlign w:val="subscript"/>
          <w:lang w:val="de-DE" w:eastAsia="ja-JP"/>
        </w:rPr>
        <w:t>T</w:t>
      </w:r>
      <w:r w:rsidRPr="00D92799">
        <w:rPr>
          <w:rFonts w:ascii="Times New Roman" w:eastAsia="MS Mincho" w:hAnsi="Times New Roman" w:cs="Times New Roman"/>
          <w:kern w:val="0"/>
          <w:szCs w:val="24"/>
          <w:lang w:val="de-DE" w:eastAsia="ja-JP"/>
        </w:rPr>
        <w:t xml:space="preserve"> the radiative rates of exciton and trion. Here, the rate of radiative decay was considered independent to the carrier density for simplicity. Thus, the values, </w:t>
      </w:r>
      <w:r w:rsidRPr="00D92799">
        <w:rPr>
          <w:rFonts w:ascii="Symbol" w:eastAsia="MS Mincho" w:hAnsi="Symbol" w:cs="Times New Roman"/>
          <w:iCs/>
          <w:kern w:val="0"/>
          <w:szCs w:val="24"/>
          <w:lang w:val="de-DE" w:eastAsia="ja-JP"/>
        </w:rPr>
        <w:t>g</w:t>
      </w:r>
      <w:r w:rsidRPr="00D92799">
        <w:rPr>
          <w:rFonts w:ascii="Times New Roman" w:eastAsia="MS Mincho" w:hAnsi="Times New Roman" w:cs="Times New Roman" w:hint="cs"/>
          <w:iCs/>
          <w:kern w:val="0"/>
          <w:szCs w:val="24"/>
          <w:vertAlign w:val="subscript"/>
          <w:lang w:val="de-DE" w:eastAsia="ja-JP"/>
        </w:rPr>
        <w:t>X</w:t>
      </w:r>
      <w:r w:rsidRPr="00D92799">
        <w:rPr>
          <w:rFonts w:ascii="Times New Roman" w:eastAsia="MS Mincho" w:hAnsi="Times New Roman" w:cs="Times New Roman"/>
          <w:iCs/>
          <w:kern w:val="0"/>
          <w:szCs w:val="24"/>
          <w:vertAlign w:val="superscript"/>
          <w:lang w:val="de-DE" w:eastAsia="ja-JP"/>
        </w:rPr>
        <w:t xml:space="preserve">r </w:t>
      </w:r>
      <w:r w:rsidRPr="00D92799">
        <w:rPr>
          <w:rFonts w:ascii="Times New Roman" w:eastAsia="MS Mincho" w:hAnsi="Times New Roman" w:cs="Times New Roman"/>
          <w:iCs/>
          <w:kern w:val="0"/>
          <w:szCs w:val="24"/>
          <w:lang w:val="de-DE" w:eastAsia="ja-JP"/>
        </w:rPr>
        <w:t>=</w:t>
      </w:r>
      <w:r w:rsidRPr="00D92799">
        <w:rPr>
          <w:rFonts w:ascii="Times New Roman" w:eastAsia="MS Mincho" w:hAnsi="Times New Roman" w:cs="Times New Roman" w:hint="eastAsia"/>
          <w:iCs/>
          <w:kern w:val="0"/>
          <w:szCs w:val="24"/>
          <w:lang w:val="de-DE" w:eastAsia="ja-JP"/>
        </w:rPr>
        <w:t>2</w:t>
      </w:r>
      <w:r w:rsidRPr="00D92799">
        <w:rPr>
          <w:rFonts w:ascii="Times New Roman" w:eastAsia="MS Mincho" w:hAnsi="Times New Roman" w:cs="Times New Roman"/>
          <w:iCs/>
          <w:kern w:val="0"/>
          <w:szCs w:val="24"/>
          <w:lang w:val="de-DE" w:eastAsia="ja-JP"/>
        </w:rPr>
        <w:t>.85 ps</w:t>
      </w:r>
      <w:r w:rsidRPr="00D92799">
        <w:rPr>
          <w:rFonts w:ascii="Times New Roman" w:eastAsia="MS Mincho" w:hAnsi="Times New Roman" w:cs="Times New Roman"/>
          <w:iCs/>
          <w:kern w:val="0"/>
          <w:szCs w:val="24"/>
          <w:vertAlign w:val="superscript"/>
          <w:lang w:val="de-DE" w:eastAsia="ja-JP"/>
        </w:rPr>
        <w:t>-1</w:t>
      </w:r>
      <w:r w:rsidRPr="00D92799">
        <w:rPr>
          <w:rFonts w:ascii="Times New Roman" w:eastAsia="MS Mincho" w:hAnsi="Times New Roman" w:cs="Times New Roman" w:hint="eastAsia"/>
          <w:iCs/>
          <w:kern w:val="0"/>
          <w:szCs w:val="24"/>
          <w:lang w:val="de-DE" w:eastAsia="ja-JP"/>
        </w:rPr>
        <w:t>,</w:t>
      </w:r>
      <w:r w:rsidRPr="00D92799">
        <w:rPr>
          <w:rFonts w:ascii="Times New Roman" w:eastAsia="MS Mincho" w:hAnsi="Times New Roman" w:cs="Times New Roman"/>
          <w:iCs/>
          <w:kern w:val="0"/>
          <w:szCs w:val="24"/>
          <w:lang w:val="de-DE" w:eastAsia="ja-JP"/>
        </w:rPr>
        <w:t xml:space="preserve"> </w:t>
      </w:r>
      <w:r w:rsidRPr="00D92799">
        <w:rPr>
          <w:rFonts w:ascii="Symbol" w:eastAsia="MS Mincho" w:hAnsi="Symbol" w:cs="Times New Roman"/>
          <w:iCs/>
          <w:kern w:val="0"/>
          <w:szCs w:val="24"/>
          <w:lang w:val="de-DE" w:eastAsia="ja-JP"/>
        </w:rPr>
        <w:t>g</w:t>
      </w:r>
      <w:r w:rsidRPr="00D92799">
        <w:rPr>
          <w:rFonts w:ascii="Times New Roman" w:eastAsia="MS Mincho" w:hAnsi="Times New Roman" w:cs="Times New Roman"/>
          <w:iCs/>
          <w:kern w:val="0"/>
          <w:szCs w:val="24"/>
          <w:vertAlign w:val="subscript"/>
          <w:lang w:val="de-DE" w:eastAsia="ja-JP"/>
        </w:rPr>
        <w:t>T</w:t>
      </w:r>
      <w:r w:rsidRPr="00D92799">
        <w:rPr>
          <w:rFonts w:ascii="Times New Roman" w:eastAsia="MS Mincho" w:hAnsi="Times New Roman" w:cs="Times New Roman"/>
          <w:iCs/>
          <w:kern w:val="0"/>
          <w:szCs w:val="24"/>
          <w:vertAlign w:val="superscript"/>
          <w:lang w:val="de-DE" w:eastAsia="ja-JP"/>
        </w:rPr>
        <w:t>r</w:t>
      </w:r>
      <w:r w:rsidRPr="00D92799">
        <w:rPr>
          <w:rFonts w:ascii="Times New Roman" w:eastAsia="MS Mincho" w:hAnsi="Times New Roman" w:cs="Times New Roman"/>
          <w:iCs/>
          <w:kern w:val="0"/>
          <w:szCs w:val="24"/>
          <w:lang w:val="de-DE" w:eastAsia="ja-JP"/>
        </w:rPr>
        <w:t>=</w:t>
      </w:r>
      <w:r w:rsidRPr="00D92799">
        <w:rPr>
          <w:rFonts w:ascii="Times New Roman" w:eastAsia="MS Mincho" w:hAnsi="Times New Roman" w:cs="Times New Roman" w:hint="eastAsia"/>
          <w:iCs/>
          <w:kern w:val="0"/>
          <w:szCs w:val="24"/>
          <w:lang w:val="de-DE" w:eastAsia="ja-JP"/>
        </w:rPr>
        <w:t>1</w:t>
      </w:r>
      <w:r w:rsidRPr="00D92799">
        <w:rPr>
          <w:rFonts w:ascii="Times New Roman" w:eastAsia="MS Mincho" w:hAnsi="Times New Roman" w:cs="Times New Roman"/>
          <w:iCs/>
          <w:kern w:val="0"/>
          <w:szCs w:val="24"/>
          <w:lang w:val="de-DE" w:eastAsia="ja-JP"/>
        </w:rPr>
        <w:t>.64</w:t>
      </w:r>
      <w:r w:rsidRPr="00D92799">
        <w:rPr>
          <w:rFonts w:ascii="Times New Roman" w:eastAsia="MS Mincho" w:hAnsi="Times New Roman" w:cs="Times New Roman" w:hint="eastAsia"/>
          <w:iCs/>
          <w:kern w:val="0"/>
          <w:szCs w:val="24"/>
          <w:lang w:val="de-DE" w:eastAsia="ja-JP"/>
        </w:rPr>
        <w:t xml:space="preserve"> </w:t>
      </w:r>
      <w:r w:rsidRPr="00D92799">
        <w:rPr>
          <w:rFonts w:ascii="Times New Roman" w:eastAsia="MS Mincho" w:hAnsi="Times New Roman" w:cs="Times New Roman"/>
          <w:iCs/>
          <w:kern w:val="0"/>
          <w:szCs w:val="24"/>
          <w:lang w:val="de-DE" w:eastAsia="ja-JP"/>
        </w:rPr>
        <w:t>ps</w:t>
      </w:r>
      <w:r w:rsidRPr="00D92799">
        <w:rPr>
          <w:rFonts w:ascii="Times New Roman" w:eastAsia="MS Mincho" w:hAnsi="Times New Roman" w:cs="Times New Roman"/>
          <w:iCs/>
          <w:kern w:val="0"/>
          <w:szCs w:val="24"/>
          <w:vertAlign w:val="superscript"/>
          <w:lang w:val="de-DE" w:eastAsia="ja-JP"/>
        </w:rPr>
        <w:t>-1</w:t>
      </w:r>
      <w:r w:rsidRPr="00D92799">
        <w:rPr>
          <w:rFonts w:ascii="Times New Roman" w:eastAsia="MS Mincho" w:hAnsi="Times New Roman" w:cs="Times New Roman" w:hint="eastAsia"/>
          <w:iCs/>
          <w:kern w:val="0"/>
          <w:szCs w:val="24"/>
          <w:lang w:val="de-DE" w:eastAsia="ja-JP"/>
        </w:rPr>
        <w:t xml:space="preserve"> </w:t>
      </w:r>
      <w:r w:rsidRPr="00D92799">
        <w:rPr>
          <w:rFonts w:ascii="Times New Roman" w:eastAsia="MS Mincho" w:hAnsi="Times New Roman" w:cs="Times New Roman"/>
          <w:iCs/>
          <w:kern w:val="0"/>
          <w:szCs w:val="24"/>
          <w:lang w:val="de-DE" w:eastAsia="ja-JP"/>
        </w:rPr>
        <w:t xml:space="preserve">were estimated </w:t>
      </w:r>
      <w:r w:rsidRPr="00D92799">
        <w:rPr>
          <w:rFonts w:ascii="Times New Roman" w:eastAsia="MS Mincho" w:hAnsi="Times New Roman" w:cs="Times New Roman"/>
          <w:kern w:val="0"/>
          <w:szCs w:val="24"/>
          <w:lang w:val="de-DE" w:eastAsia="ja-JP"/>
        </w:rPr>
        <w:t xml:space="preserve">based on the data reported </w:t>
      </w:r>
      <w:r w:rsidRPr="00D92799">
        <w:rPr>
          <w:rFonts w:ascii="Times New Roman" w:eastAsia="MS Mincho" w:hAnsi="Times New Roman" w:cs="Times New Roman" w:hint="eastAsia"/>
          <w:kern w:val="0"/>
          <w:szCs w:val="24"/>
          <w:lang w:val="de-DE" w:eastAsia="ja-JP"/>
        </w:rPr>
        <w:t>i</w:t>
      </w:r>
      <w:r w:rsidRPr="00D92799">
        <w:rPr>
          <w:rFonts w:ascii="Times New Roman" w:eastAsia="MS Mincho" w:hAnsi="Times New Roman" w:cs="Times New Roman"/>
          <w:kern w:val="0"/>
          <w:szCs w:val="24"/>
          <w:lang w:val="de-DE" w:eastAsia="ja-JP"/>
        </w:rPr>
        <w:t xml:space="preserve">n S5. The fitting parameter of </w:t>
      </w:r>
      <m:oMath>
        <m:f>
          <m:fPr>
            <m:type m:val="skw"/>
            <m:ctrlPr>
              <w:rPr>
                <w:rFonts w:ascii="Cambria Math" w:eastAsia="MS Mincho" w:hAnsi="Cambria Math" w:cs="Times New Roman"/>
                <w:i/>
                <w:kern w:val="0"/>
                <w:szCs w:val="24"/>
                <w:lang w:val="de-DE" w:eastAsia="ja-JP"/>
              </w:rPr>
            </m:ctrlPr>
          </m:fPr>
          <m:num>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AG</m:t>
                </m:r>
              </m:e>
              <m:sub>
                <m:r>
                  <w:rPr>
                    <w:rFonts w:ascii="Cambria Math" w:eastAsia="MS Mincho" w:hAnsi="Cambria Math" w:cs="Times New Roman"/>
                    <w:kern w:val="0"/>
                    <w:szCs w:val="24"/>
                    <w:lang w:val="de-DE" w:eastAsia="ja-JP"/>
                  </w:rPr>
                  <m:t>X</m:t>
                </m:r>
              </m:sub>
            </m:sSub>
            <m:sSub>
              <m:sSubPr>
                <m:ctrlPr>
                  <w:rPr>
                    <w:rFonts w:ascii="Cambria Math" w:eastAsia="MS Mincho" w:hAnsi="Cambria Math" w:cs="Times New Roman"/>
                    <w:i/>
                    <w:iCs/>
                    <w:kern w:val="0"/>
                    <w:szCs w:val="24"/>
                    <w:lang w:val="de-DE" w:eastAsia="ja-JP"/>
                  </w:rPr>
                </m:ctrlPr>
              </m:sSubPr>
              <m:e>
                <m:r>
                  <m:rPr>
                    <m:sty m:val="p"/>
                  </m:rP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T</m:t>
                </m:r>
              </m:sub>
            </m:sSub>
          </m:num>
          <m:den>
            <m:r>
              <w:rPr>
                <w:rFonts w:ascii="Cambria Math" w:eastAsia="MS Mincho" w:hAnsi="Cambria Math" w:cs="Times New Roman"/>
                <w:kern w:val="0"/>
                <w:szCs w:val="24"/>
                <w:lang w:val="de-DE" w:eastAsia="ja-JP"/>
              </w:rPr>
              <m:t>A</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G</m:t>
                </m:r>
              </m:e>
              <m:sub>
                <m:r>
                  <w:rPr>
                    <w:rFonts w:ascii="Cambria Math" w:eastAsia="MS Mincho" w:hAnsi="Cambria Math" w:cs="Times New Roman"/>
                    <w:kern w:val="0"/>
                    <w:szCs w:val="24"/>
                    <w:lang w:val="de-DE" w:eastAsia="ja-JP"/>
                  </w:rPr>
                  <m:t>X</m:t>
                </m:r>
              </m:sub>
            </m:sSub>
            <m:sSub>
              <m:sSubPr>
                <m:ctrlPr>
                  <w:rPr>
                    <w:rFonts w:ascii="Cambria Math" w:eastAsia="MS Mincho" w:hAnsi="Cambria Math" w:cs="Times New Roman"/>
                    <w:i/>
                    <w:iCs/>
                    <w:kern w:val="0"/>
                    <w:szCs w:val="24"/>
                    <w:lang w:val="de-DE" w:eastAsia="ja-JP"/>
                  </w:rPr>
                </m:ctrlPr>
              </m:sSubPr>
              <m:e>
                <m:r>
                  <m:rPr>
                    <m:sty m:val="p"/>
                  </m:rP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Sub>
          </m:den>
        </m:f>
      </m:oMath>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 xml:space="preserve">to the experimental data was </w:t>
      </w:r>
      <w:r w:rsidRPr="00D92799">
        <w:rPr>
          <w:rFonts w:ascii="Times New Roman" w:eastAsia="MS Mincho" w:hAnsi="Times New Roman" w:cs="Times New Roman" w:hint="eastAsia"/>
          <w:kern w:val="0"/>
          <w:szCs w:val="24"/>
          <w:lang w:val="de-DE" w:eastAsia="ja-JP"/>
        </w:rPr>
        <w:t>1</w:t>
      </w:r>
      <w:r w:rsidRPr="00D92799">
        <w:rPr>
          <w:rFonts w:ascii="Times New Roman" w:eastAsia="MS Mincho" w:hAnsi="Times New Roman" w:cs="Times New Roman"/>
          <w:kern w:val="0"/>
          <w:szCs w:val="24"/>
          <w:lang w:val="de-DE" w:eastAsia="ja-JP"/>
        </w:rPr>
        <w:t>.35x10</w:t>
      </w:r>
      <w:r w:rsidRPr="00D92799">
        <w:rPr>
          <w:rFonts w:ascii="Times New Roman" w:eastAsia="MS Mincho" w:hAnsi="Times New Roman" w:cs="Times New Roman"/>
          <w:kern w:val="0"/>
          <w:szCs w:val="24"/>
          <w:vertAlign w:val="superscript"/>
          <w:lang w:val="de-DE" w:eastAsia="ja-JP"/>
        </w:rPr>
        <w:t>-4</w:t>
      </w:r>
      <w:r w:rsidRPr="00D92799">
        <w:rPr>
          <w:rFonts w:ascii="Times New Roman" w:eastAsia="MS Mincho" w:hAnsi="Times New Roman" w:cs="Times New Roman"/>
          <w:kern w:val="0"/>
          <w:szCs w:val="24"/>
          <w:lang w:val="de-DE" w:eastAsia="ja-JP"/>
        </w:rPr>
        <w:t xml:space="preserve">. For simple condition that </w:t>
      </w:r>
      <w:r w:rsidRPr="00D92799">
        <w:rPr>
          <w:rFonts w:ascii="Symbol" w:eastAsia="MS Mincho" w:hAnsi="Symbol" w:cs="Times New Roman"/>
          <w:kern w:val="0"/>
          <w:szCs w:val="24"/>
          <w:lang w:val="de-DE" w:eastAsia="ja-JP"/>
        </w:rPr>
        <w:t>g</w:t>
      </w:r>
      <w:r w:rsidRPr="00D92799">
        <w:rPr>
          <w:rFonts w:ascii="Times New Roman" w:eastAsia="MS Mincho" w:hAnsi="Times New Roman" w:cs="Times New Roman" w:hint="cs"/>
          <w:kern w:val="0"/>
          <w:szCs w:val="24"/>
          <w:vertAlign w:val="subscript"/>
          <w:lang w:val="de-DE" w:eastAsia="ja-JP"/>
        </w:rPr>
        <w:t>X</w:t>
      </w:r>
      <w:r w:rsidRPr="00D92799">
        <w:rPr>
          <w:rFonts w:ascii="Times New Roman" w:eastAsia="MS Mincho" w:hAnsi="Times New Roman" w:cs="Times New Roman"/>
          <w:kern w:val="0"/>
          <w:szCs w:val="24"/>
          <w:vertAlign w:val="subscript"/>
          <w:lang w:val="de-DE" w:eastAsia="ja-JP"/>
        </w:rPr>
        <w:t xml:space="preserve">T &gt;&gt; </w:t>
      </w:r>
      <w:r w:rsidRPr="00D92799">
        <w:rPr>
          <w:rFonts w:ascii="Symbol" w:eastAsia="MS Mincho" w:hAnsi="Symbol" w:cs="Times New Roman"/>
          <w:kern w:val="0"/>
          <w:szCs w:val="24"/>
          <w:lang w:val="de-DE" w:eastAsia="ja-JP"/>
        </w:rPr>
        <w:t>g</w:t>
      </w:r>
      <w:r w:rsidRPr="00D92799">
        <w:rPr>
          <w:rFonts w:ascii="Times New Roman" w:eastAsia="MS Mincho" w:hAnsi="Times New Roman" w:cs="Times New Roman"/>
          <w:kern w:val="0"/>
          <w:szCs w:val="24"/>
          <w:vertAlign w:val="subscript"/>
          <w:lang w:val="de-DE" w:eastAsia="ja-JP"/>
        </w:rPr>
        <w:t>i</w:t>
      </w:r>
      <w:r w:rsidRPr="00D92799">
        <w:rPr>
          <w:rFonts w:ascii="Times New Roman" w:eastAsia="MS Mincho" w:hAnsi="Times New Roman" w:cs="Times New Roman"/>
          <w:kern w:val="0"/>
          <w:szCs w:val="24"/>
          <w:vertAlign w:val="superscript"/>
          <w:lang w:val="de-DE" w:eastAsia="ja-JP"/>
        </w:rPr>
        <w:t>r</w:t>
      </w:r>
      <w:r w:rsidRPr="00D92799">
        <w:rPr>
          <w:rFonts w:ascii="Times New Roman" w:eastAsia="MS Mincho" w:hAnsi="Times New Roman" w:cs="Times New Roman"/>
          <w:kern w:val="0"/>
          <w:szCs w:val="24"/>
          <w:lang w:val="de-DE" w:eastAsia="ja-JP"/>
        </w:rPr>
        <w:t xml:space="preserve"> (i = ex,tr)</w:t>
      </w:r>
      <w:r w:rsidRPr="00D92799">
        <w:rPr>
          <w:rFonts w:ascii="Times New Roman" w:eastAsia="MS Mincho" w:hAnsi="Times New Roman" w:cs="Times New Roman" w:hint="eastAsia"/>
          <w:iCs/>
          <w:kern w:val="0"/>
          <w:szCs w:val="24"/>
          <w:lang w:val="de-DE" w:eastAsia="ja-JP"/>
        </w:rPr>
        <w:t>,</w:t>
      </w:r>
      <w:r w:rsidRPr="00D92799">
        <w:rPr>
          <w:rFonts w:ascii="Times New Roman" w:eastAsia="MS Mincho" w:hAnsi="Times New Roman" w:cs="Times New Roman"/>
          <w:iCs/>
          <w:kern w:val="0"/>
          <w:szCs w:val="24"/>
          <w:lang w:val="de-DE" w:eastAsia="ja-JP"/>
        </w:rPr>
        <w:t xml:space="preserve"> the PL intensity could be approximately expressed as, </w:t>
      </w:r>
    </w:p>
    <w:p w14:paraId="032F762D" w14:textId="0E19EDBA" w:rsidR="00D92799" w:rsidRPr="00D92799" w:rsidRDefault="00000000" w:rsidP="00D92799">
      <w:pPr>
        <w:widowControl/>
        <w:spacing w:line="360" w:lineRule="auto"/>
        <w:jc w:val="both"/>
        <w:rPr>
          <w:rFonts w:ascii="Times New Roman" w:eastAsia="MS Mincho" w:hAnsi="Times New Roman" w:cs="Times New Roman"/>
          <w:kern w:val="0"/>
          <w:szCs w:val="24"/>
          <w:lang w:val="de-DE" w:eastAsia="ja-JP"/>
        </w:rPr>
      </w:pPr>
      <m:oMath>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I</m:t>
            </m:r>
          </m:e>
          <m:sub>
            <m:r>
              <w:rPr>
                <w:rFonts w:ascii="Cambria Math" w:eastAsia="MS Mincho" w:hAnsi="Cambria Math" w:cs="Times New Roman"/>
                <w:kern w:val="0"/>
                <w:szCs w:val="24"/>
                <w:lang w:val="de-DE" w:eastAsia="ja-JP"/>
              </w:rPr>
              <m:t>X</m:t>
            </m:r>
          </m:sub>
        </m:sSub>
        <m:r>
          <w:rPr>
            <w:rFonts w:ascii="Cambria Math" w:eastAsia="MS Mincho" w:hAnsi="Cambria Math" w:cs="Times New Roman"/>
            <w:kern w:val="0"/>
            <w:szCs w:val="24"/>
            <w:lang w:val="de-DE" w:eastAsia="ja-JP"/>
          </w:rPr>
          <m:t>(n)≈</m:t>
        </m:r>
        <m:f>
          <m:fPr>
            <m:ctrlPr>
              <w:rPr>
                <w:rFonts w:ascii="Cambria Math" w:eastAsia="MS Mincho" w:hAnsi="Cambria Math" w:cs="Times New Roman"/>
                <w:i/>
                <w:iCs/>
                <w:kern w:val="0"/>
                <w:szCs w:val="24"/>
                <w:lang w:val="de-DE" w:eastAsia="ja-JP"/>
              </w:rPr>
            </m:ctrlPr>
          </m:fPr>
          <m:num>
            <m:r>
              <w:rPr>
                <w:rFonts w:ascii="Cambria Math" w:eastAsia="MS Mincho" w:hAnsi="Cambria Math" w:cs="Times New Roman"/>
                <w:kern w:val="0"/>
                <w:szCs w:val="24"/>
                <w:lang w:val="de-DE" w:eastAsia="ja-JP"/>
              </w:rPr>
              <m:t>A</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G</m:t>
                </m:r>
              </m:e>
              <m:sub>
                <m:r>
                  <w:rPr>
                    <w:rFonts w:ascii="Cambria Math" w:eastAsia="MS Mincho" w:hAnsi="Cambria Math" w:cs="Times New Roman"/>
                    <w:kern w:val="0"/>
                    <w:szCs w:val="24"/>
                    <w:lang w:val="de-DE" w:eastAsia="ja-JP"/>
                  </w:rPr>
                  <m:t>X</m:t>
                </m:r>
              </m:sub>
            </m:sSub>
            <m:sSub>
              <m:sSubPr>
                <m:ctrlPr>
                  <w:rPr>
                    <w:rFonts w:ascii="Cambria Math" w:eastAsia="MS Mincho" w:hAnsi="Cambria Math" w:cs="Times New Roman"/>
                    <w:i/>
                    <w:iCs/>
                    <w:kern w:val="0"/>
                    <w:szCs w:val="24"/>
                    <w:lang w:val="de-DE" w:eastAsia="ja-JP"/>
                  </w:rPr>
                </m:ctrlPr>
              </m:sSubPr>
              <m:e>
                <m:r>
                  <m:rPr>
                    <m:sty m:val="p"/>
                  </m:rP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Sub>
          </m:num>
          <m:den>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XT</m:t>
                </m:r>
              </m:sub>
            </m:sSub>
            <m:d>
              <m:dPr>
                <m:ctrlPr>
                  <w:rPr>
                    <w:rFonts w:ascii="Cambria Math" w:eastAsia="MS Mincho" w:hAnsi="Cambria Math" w:cs="Times New Roman"/>
                    <w:i/>
                    <w:iCs/>
                    <w:kern w:val="0"/>
                    <w:szCs w:val="24"/>
                    <w:lang w:val="de-DE" w:eastAsia="ja-JP"/>
                  </w:rPr>
                </m:ctrlPr>
              </m:dPr>
              <m:e>
                <m:r>
                  <w:rPr>
                    <w:rFonts w:ascii="Cambria Math" w:eastAsia="MS Mincho" w:hAnsi="Cambria Math" w:cs="Times New Roman"/>
                    <w:kern w:val="0"/>
                    <w:szCs w:val="24"/>
                    <w:lang w:val="de-DE" w:eastAsia="ja-JP"/>
                  </w:rPr>
                  <m:t>n</m:t>
                </m:r>
              </m:e>
            </m:d>
          </m:den>
        </m:f>
      </m:oMath>
      <w:r w:rsidR="00D92799" w:rsidRPr="00D92799">
        <w:rPr>
          <w:rFonts w:ascii="Times New Roman" w:eastAsia="MS Mincho" w:hAnsi="Times New Roman" w:cs="Times New Roman" w:hint="eastAsia"/>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 xml:space="preserve">                                       </w:t>
      </w:r>
      <w:r w:rsidR="006B5EFC">
        <w:rPr>
          <w:rFonts w:ascii="Times New Roman" w:eastAsia="MS Mincho" w:hAnsi="Times New Roman" w:cs="Times New Roman"/>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(S16)</w:t>
      </w:r>
    </w:p>
    <w:p w14:paraId="4ED55CB6" w14:textId="09C8102C" w:rsidR="00D92799" w:rsidRPr="00D92799" w:rsidRDefault="00000000" w:rsidP="00D92799">
      <w:pPr>
        <w:widowControl/>
        <w:spacing w:line="360" w:lineRule="auto"/>
        <w:jc w:val="both"/>
        <w:rPr>
          <w:rFonts w:ascii="Times New Roman" w:eastAsia="MS Mincho" w:hAnsi="Times New Roman" w:cs="Times New Roman"/>
          <w:kern w:val="0"/>
          <w:szCs w:val="24"/>
          <w:lang w:val="de-DE" w:eastAsia="ja-JP"/>
        </w:rPr>
      </w:pPr>
      <m:oMath>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hint="eastAsia"/>
                <w:kern w:val="0"/>
                <w:szCs w:val="24"/>
                <w:lang w:val="de-DE" w:eastAsia="ja-JP"/>
              </w:rPr>
              <m:t>I</m:t>
            </m:r>
          </m:e>
          <m:sub>
            <m:r>
              <w:rPr>
                <w:rFonts w:ascii="Cambria Math" w:eastAsia="MS Mincho" w:hAnsi="Cambria Math" w:cs="Times New Roman"/>
                <w:kern w:val="0"/>
                <w:szCs w:val="24"/>
                <w:lang w:val="de-DE" w:eastAsia="ja-JP"/>
              </w:rPr>
              <m:t>T</m:t>
            </m:r>
          </m:sub>
        </m:sSub>
        <m:r>
          <w:rPr>
            <w:rFonts w:ascii="Cambria Math" w:eastAsia="MS Mincho" w:hAnsi="Cambria Math" w:cs="Times New Roman" w:hint="eastAsia"/>
            <w:kern w:val="0"/>
            <w:szCs w:val="24"/>
            <w:lang w:val="de-DE" w:eastAsia="ja-JP"/>
          </w:rPr>
          <m:t>(</m:t>
        </m:r>
        <m:r>
          <w:rPr>
            <w:rFonts w:ascii="Cambria Math" w:eastAsia="MS Mincho" w:hAnsi="Cambria Math" w:cs="Times New Roman"/>
            <w:kern w:val="0"/>
            <w:szCs w:val="24"/>
            <w:lang w:val="de-DE" w:eastAsia="ja-JP"/>
          </w:rPr>
          <m:t>n</m:t>
        </m:r>
        <m:r>
          <w:rPr>
            <w:rFonts w:ascii="Cambria Math" w:eastAsia="MS Mincho" w:hAnsi="Cambria Math" w:cs="Times New Roman" w:hint="eastAsia"/>
            <w:kern w:val="0"/>
            <w:szCs w:val="24"/>
            <w:lang w:val="de-DE" w:eastAsia="ja-JP"/>
          </w:rPr>
          <m:t>)</m:t>
        </m:r>
        <m:r>
          <w:rPr>
            <w:rFonts w:ascii="Cambria Math" w:eastAsia="MS Mincho" w:hAnsi="Cambria Math" w:cs="Times New Roman"/>
            <w:kern w:val="0"/>
            <w:szCs w:val="24"/>
            <w:lang w:val="de-DE" w:eastAsia="ja-JP"/>
          </w:rPr>
          <m:t>≈</m:t>
        </m:r>
        <m:f>
          <m:fPr>
            <m:ctrlPr>
              <w:rPr>
                <w:rFonts w:ascii="Cambria Math" w:eastAsia="MS Mincho" w:hAnsi="Cambria Math" w:cs="Times New Roman"/>
                <w:i/>
                <w:iCs/>
                <w:kern w:val="0"/>
                <w:szCs w:val="24"/>
                <w:lang w:val="de-DE" w:eastAsia="ja-JP"/>
              </w:rPr>
            </m:ctrlPr>
          </m:fPr>
          <m:num>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AG</m:t>
                </m:r>
              </m:e>
              <m:sub>
                <m:r>
                  <w:rPr>
                    <w:rFonts w:ascii="Cambria Math" w:eastAsia="MS Mincho" w:hAnsi="Cambria Math" w:cs="Times New Roman"/>
                    <w:kern w:val="0"/>
                    <w:szCs w:val="24"/>
                    <w:lang w:val="de-DE" w:eastAsia="ja-JP"/>
                  </w:rPr>
                  <m:t>X</m:t>
                </m:r>
              </m:sub>
            </m:sSub>
            <m:sSub>
              <m:sSubPr>
                <m:ctrlPr>
                  <w:rPr>
                    <w:rFonts w:ascii="Cambria Math" w:eastAsia="MS Mincho" w:hAnsi="Cambria Math" w:cs="Times New Roman"/>
                    <w:i/>
                    <w:iCs/>
                    <w:kern w:val="0"/>
                    <w:szCs w:val="24"/>
                    <w:lang w:val="de-DE" w:eastAsia="ja-JP"/>
                  </w:rPr>
                </m:ctrlPr>
              </m:sSubPr>
              <m:e>
                <m:r>
                  <m:rPr>
                    <m:sty m:val="p"/>
                  </m:rP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T</m:t>
                </m:r>
              </m:sub>
            </m:sSub>
          </m:num>
          <m:den>
            <m:sSubSup>
              <m:sSubSupPr>
                <m:ctrlPr>
                  <w:rPr>
                    <w:rFonts w:ascii="Cambria Math" w:eastAsia="MS Mincho" w:hAnsi="Cambria Math" w:cs="Times New Roman"/>
                    <w:i/>
                    <w:iCs/>
                    <w:kern w:val="0"/>
                    <w:szCs w:val="24"/>
                    <w:lang w:val="de-DE" w:eastAsia="ja-JP"/>
                  </w:rPr>
                </m:ctrlPr>
              </m:sSubSupPr>
              <m:e>
                <m: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T</m:t>
                </m:r>
              </m:sub>
              <m:sup>
                <m:r>
                  <w:rPr>
                    <w:rFonts w:ascii="Cambria Math" w:eastAsia="MS Mincho" w:hAnsi="Cambria Math" w:cs="Times New Roman"/>
                    <w:kern w:val="0"/>
                    <w:szCs w:val="24"/>
                    <w:lang w:val="de-DE" w:eastAsia="ja-JP"/>
                  </w:rPr>
                  <m:t>r</m:t>
                </m:r>
              </m:sup>
            </m:sSubSup>
          </m:den>
        </m:f>
      </m:oMath>
      <w:r w:rsidR="00D92799" w:rsidRPr="00D92799">
        <w:rPr>
          <w:rFonts w:ascii="Times New Roman" w:eastAsia="MS Mincho" w:hAnsi="Times New Roman" w:cs="Times New Roman" w:hint="eastAsia"/>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 xml:space="preserve">                       </w:t>
      </w:r>
      <w:r w:rsidR="00FE0269">
        <w:rPr>
          <w:rFonts w:ascii="Times New Roman" w:eastAsia="MS Mincho" w:hAnsi="Times New Roman" w:cs="Times New Roman"/>
          <w:iCs/>
          <w:kern w:val="0"/>
          <w:szCs w:val="24"/>
          <w:lang w:val="de-DE" w:eastAsia="ja-JP"/>
        </w:rPr>
        <w:t xml:space="preserve">      </w:t>
      </w:r>
      <w:r w:rsidR="00D92799" w:rsidRPr="00D92799">
        <w:rPr>
          <w:rFonts w:ascii="Times New Roman" w:eastAsia="MS Mincho" w:hAnsi="Times New Roman" w:cs="Times New Roman"/>
          <w:iCs/>
          <w:kern w:val="0"/>
          <w:szCs w:val="24"/>
          <w:lang w:val="de-DE" w:eastAsia="ja-JP"/>
        </w:rPr>
        <w:t xml:space="preserve">                      (S17)</w:t>
      </w:r>
    </w:p>
    <w:p w14:paraId="6A528D15" w14:textId="6D110FF9"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The mass action law associated with the trion formation was used to calculate the charge density in CQDs. Under the law of mass action, the following function could be obtained,</w:t>
      </w:r>
      <w:r w:rsidRPr="00D92799">
        <w:rPr>
          <w:rFonts w:ascii="Times New Roman" w:eastAsia="MS Mincho" w:hAnsi="Times New Roman" w:cs="Times New Roman"/>
          <w:kern w:val="0"/>
          <w:szCs w:val="24"/>
          <w:vertAlign w:val="superscript"/>
          <w:lang w:val="de-DE" w:eastAsia="ja-JP"/>
        </w:rPr>
        <w:t>29</w:t>
      </w:r>
    </w:p>
    <w:p w14:paraId="7BFB3CBC" w14:textId="3050B970" w:rsidR="00D92799" w:rsidRPr="00D92799" w:rsidRDefault="00000000" w:rsidP="00D92799">
      <w:pPr>
        <w:widowControl/>
        <w:spacing w:line="360" w:lineRule="auto"/>
        <w:jc w:val="both"/>
        <w:rPr>
          <w:rFonts w:ascii="Times New Roman" w:eastAsia="MS Mincho" w:hAnsi="Times New Roman" w:cs="Times New Roman"/>
          <w:kern w:val="0"/>
          <w:szCs w:val="24"/>
          <w:lang w:val="de-DE" w:eastAsia="ja-JP"/>
        </w:rPr>
      </w:pPr>
      <m:oMath>
        <m:f>
          <m:fPr>
            <m:ctrlPr>
              <w:rPr>
                <w:rFonts w:ascii="Cambria Math" w:eastAsia="MS Mincho" w:hAnsi="Cambria Math" w:cs="Times New Roman"/>
                <w:i/>
                <w:iCs/>
                <w:kern w:val="0"/>
                <w:szCs w:val="24"/>
                <w:lang w:val="de-DE" w:eastAsia="ja-JP"/>
              </w:rPr>
            </m:ctrlPr>
          </m:fPr>
          <m:num>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X</m:t>
                </m:r>
              </m:sub>
            </m:sSub>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h</m:t>
                </m:r>
              </m:sub>
            </m:sSub>
          </m:num>
          <m:den>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T</m:t>
                </m:r>
              </m:sub>
            </m:sSub>
          </m:den>
        </m:f>
        <m:r>
          <w:rPr>
            <w:rFonts w:ascii="Cambria Math" w:eastAsia="MS Mincho" w:hAnsi="Cambria Math" w:cs="Times New Roman"/>
            <w:kern w:val="0"/>
            <w:szCs w:val="24"/>
            <w:lang w:val="de-DE" w:eastAsia="ja-JP"/>
          </w:rPr>
          <m:t>=(</m:t>
        </m:r>
        <m:f>
          <m:fPr>
            <m:ctrlPr>
              <w:rPr>
                <w:rFonts w:ascii="Cambria Math" w:eastAsia="MS Mincho" w:hAnsi="Cambria Math" w:cs="Times New Roman"/>
                <w:i/>
                <w:iCs/>
                <w:kern w:val="0"/>
                <w:szCs w:val="24"/>
                <w:lang w:val="de-DE" w:eastAsia="ja-JP"/>
              </w:rPr>
            </m:ctrlPr>
          </m:fPr>
          <m:num>
            <m:r>
              <w:rPr>
                <w:rFonts w:ascii="Cambria Math" w:eastAsia="MS Mincho" w:hAnsi="Cambria Math" w:cs="Times New Roman"/>
                <w:kern w:val="0"/>
                <w:szCs w:val="24"/>
                <w:lang w:val="de-DE" w:eastAsia="ja-JP"/>
              </w:rPr>
              <m:t>16π</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m</m:t>
                </m:r>
              </m:e>
              <m:sub>
                <m:r>
                  <w:rPr>
                    <w:rFonts w:ascii="Cambria Math" w:eastAsia="MS Mincho" w:hAnsi="Cambria Math" w:cs="Times New Roman"/>
                    <w:kern w:val="0"/>
                    <w:szCs w:val="24"/>
                    <w:lang w:val="de-DE" w:eastAsia="ja-JP"/>
                  </w:rPr>
                  <m:t>X</m:t>
                </m:r>
              </m:sub>
            </m:sSub>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m</m:t>
                </m:r>
              </m:e>
              <m:sub>
                <m:r>
                  <w:rPr>
                    <w:rFonts w:ascii="Cambria Math" w:eastAsia="MS Mincho" w:hAnsi="Cambria Math" w:cs="Times New Roman"/>
                    <w:kern w:val="0"/>
                    <w:szCs w:val="24"/>
                    <w:lang w:val="de-DE" w:eastAsia="ja-JP"/>
                  </w:rPr>
                  <m:t>e</m:t>
                </m:r>
              </m:sub>
            </m:sSub>
          </m:num>
          <m:den>
            <m:sSup>
              <m:sSupPr>
                <m:ctrlPr>
                  <w:rPr>
                    <w:rFonts w:ascii="Cambria Math" w:eastAsia="MS Mincho" w:hAnsi="Cambria Math" w:cs="Times New Roman"/>
                    <w:i/>
                    <w:iCs/>
                    <w:kern w:val="0"/>
                    <w:szCs w:val="24"/>
                    <w:lang w:val="de-DE" w:eastAsia="ja-JP"/>
                  </w:rPr>
                </m:ctrlPr>
              </m:sSupPr>
              <m:e>
                <m:r>
                  <w:rPr>
                    <w:rFonts w:ascii="Cambria Math" w:eastAsia="MS Mincho" w:hAnsi="Cambria Math" w:cs="Times New Roman"/>
                    <w:kern w:val="0"/>
                    <w:szCs w:val="24"/>
                    <w:lang w:val="de-DE" w:eastAsia="ja-JP"/>
                  </w:rPr>
                  <m:t>h</m:t>
                </m:r>
              </m:e>
              <m:sup>
                <m:r>
                  <w:rPr>
                    <w:rFonts w:ascii="Cambria Math" w:eastAsia="MS Mincho" w:hAnsi="Cambria Math" w:cs="Times New Roman"/>
                    <w:kern w:val="0"/>
                    <w:szCs w:val="24"/>
                    <w:lang w:val="de-DE" w:eastAsia="ja-JP"/>
                  </w:rPr>
                  <m:t>2</m:t>
                </m:r>
              </m:sup>
            </m:sSup>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m</m:t>
                </m:r>
              </m:e>
              <m:sub>
                <m:r>
                  <w:rPr>
                    <w:rFonts w:ascii="Cambria Math" w:eastAsia="MS Mincho" w:hAnsi="Cambria Math" w:cs="Times New Roman"/>
                    <w:kern w:val="0"/>
                    <w:szCs w:val="24"/>
                    <w:lang w:val="de-DE" w:eastAsia="ja-JP"/>
                  </w:rPr>
                  <m:t>T</m:t>
                </m:r>
              </m:sub>
            </m:sSub>
          </m:den>
        </m:f>
        <m:r>
          <w:rPr>
            <w:rFonts w:ascii="Cambria Math" w:eastAsia="MS Mincho" w:hAnsi="Cambria Math" w:cs="Times New Roman"/>
            <w:kern w:val="0"/>
            <w:szCs w:val="24"/>
            <w:lang w:val="de-DE" w:eastAsia="ja-JP"/>
          </w:rPr>
          <m:t>)</m:t>
        </m:r>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k</m:t>
            </m:r>
          </m:e>
          <m:sub>
            <m:r>
              <w:rPr>
                <w:rFonts w:ascii="Cambria Math" w:eastAsia="MS Mincho" w:hAnsi="Cambria Math" w:cs="Times New Roman"/>
                <w:kern w:val="0"/>
                <w:szCs w:val="24"/>
                <w:lang w:val="de-DE" w:eastAsia="ja-JP"/>
              </w:rPr>
              <m:t>B</m:t>
            </m:r>
          </m:sub>
        </m:sSub>
        <m:r>
          <w:rPr>
            <w:rFonts w:ascii="Cambria Math" w:eastAsia="MS Mincho" w:hAnsi="Cambria Math" w:cs="Times New Roman"/>
            <w:kern w:val="0"/>
            <w:szCs w:val="24"/>
            <w:lang w:val="de-DE" w:eastAsia="ja-JP"/>
          </w:rPr>
          <m:t>Texp(-</m:t>
        </m:r>
        <m:f>
          <m:fPr>
            <m:ctrlPr>
              <w:rPr>
                <w:rFonts w:ascii="Cambria Math" w:eastAsia="MS Mincho" w:hAnsi="Cambria Math" w:cs="Times New Roman"/>
                <w:i/>
                <w:iCs/>
                <w:kern w:val="0"/>
                <w:szCs w:val="24"/>
                <w:lang w:val="de-DE" w:eastAsia="ja-JP"/>
              </w:rPr>
            </m:ctrlPr>
          </m:fPr>
          <m:num>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E</m:t>
                </m:r>
              </m:e>
              <m:sub>
                <m:r>
                  <w:rPr>
                    <w:rFonts w:ascii="Cambria Math" w:eastAsia="MS Mincho" w:hAnsi="Cambria Math" w:cs="Times New Roman"/>
                    <w:kern w:val="0"/>
                    <w:szCs w:val="24"/>
                    <w:lang w:val="de-DE" w:eastAsia="ja-JP"/>
                  </w:rPr>
                  <m:t>b</m:t>
                </m:r>
              </m:sub>
            </m:sSub>
          </m:num>
          <m:den>
            <m:sSub>
              <m:sSubPr>
                <m:ctrlPr>
                  <w:rPr>
                    <w:rFonts w:ascii="Cambria Math" w:eastAsia="MS Mincho" w:hAnsi="Cambria Math" w:cs="Times New Roman"/>
                    <w:i/>
                    <w:iCs/>
                    <w:kern w:val="0"/>
                    <w:szCs w:val="24"/>
                    <w:lang w:val="de-DE" w:eastAsia="ja-JP"/>
                  </w:rPr>
                </m:ctrlPr>
              </m:sSubPr>
              <m:e>
                <m:r>
                  <w:rPr>
                    <w:rFonts w:ascii="Cambria Math" w:eastAsia="MS Mincho" w:hAnsi="Cambria Math" w:cs="Times New Roman"/>
                    <w:kern w:val="0"/>
                    <w:szCs w:val="24"/>
                    <w:lang w:val="de-DE" w:eastAsia="ja-JP"/>
                  </w:rPr>
                  <m:t>k</m:t>
                </m:r>
              </m:e>
              <m:sub>
                <m:r>
                  <w:rPr>
                    <w:rFonts w:ascii="Cambria Math" w:eastAsia="MS Mincho" w:hAnsi="Cambria Math" w:cs="Times New Roman"/>
                    <w:kern w:val="0"/>
                    <w:szCs w:val="24"/>
                    <w:lang w:val="de-DE" w:eastAsia="ja-JP"/>
                  </w:rPr>
                  <m:t>B</m:t>
                </m:r>
              </m:sub>
            </m:sSub>
            <m:r>
              <w:rPr>
                <w:rFonts w:ascii="Cambria Math" w:eastAsia="MS Mincho" w:hAnsi="Cambria Math" w:cs="Times New Roman"/>
                <w:kern w:val="0"/>
                <w:szCs w:val="24"/>
                <w:lang w:val="de-DE" w:eastAsia="ja-JP"/>
              </w:rPr>
              <m:t>T</m:t>
            </m:r>
          </m:den>
        </m:f>
        <m:r>
          <w:rPr>
            <w:rFonts w:ascii="Cambria Math" w:eastAsia="MS Mincho" w:hAnsi="Cambria Math" w:cs="Times New Roman"/>
            <w:kern w:val="0"/>
            <w:szCs w:val="24"/>
            <w:lang w:val="de-DE" w:eastAsia="ja-JP"/>
          </w:rPr>
          <m:t>)</m:t>
        </m:r>
      </m:oMath>
      <w:r w:rsidR="00D92799" w:rsidRPr="00D92799">
        <w:rPr>
          <w:rFonts w:ascii="Times New Roman" w:eastAsia="MS Mincho" w:hAnsi="Times New Roman" w:cs="Times New Roman" w:hint="eastAsia"/>
          <w:kern w:val="0"/>
          <w:szCs w:val="24"/>
          <w:lang w:val="de-DE" w:eastAsia="ja-JP"/>
        </w:rPr>
        <w:t xml:space="preserve"> </w:t>
      </w:r>
      <w:r w:rsidR="00D92799" w:rsidRPr="00D92799">
        <w:rPr>
          <w:rFonts w:ascii="Times New Roman" w:eastAsia="MS Mincho" w:hAnsi="Times New Roman" w:cs="Times New Roman"/>
          <w:kern w:val="0"/>
          <w:szCs w:val="24"/>
          <w:lang w:val="de-DE" w:eastAsia="ja-JP"/>
        </w:rPr>
        <w:t xml:space="preserve">     </w:t>
      </w:r>
      <w:r w:rsidR="00FE0269">
        <w:rPr>
          <w:rFonts w:ascii="Times New Roman" w:eastAsia="MS Mincho" w:hAnsi="Times New Roman" w:cs="Times New Roman"/>
          <w:kern w:val="0"/>
          <w:szCs w:val="24"/>
          <w:lang w:val="de-DE" w:eastAsia="ja-JP"/>
        </w:rPr>
        <w:t xml:space="preserve">      </w:t>
      </w:r>
      <w:r w:rsidR="00D92799" w:rsidRPr="00D92799">
        <w:rPr>
          <w:rFonts w:ascii="Times New Roman" w:eastAsia="MS Mincho" w:hAnsi="Times New Roman" w:cs="Times New Roman"/>
          <w:kern w:val="0"/>
          <w:szCs w:val="24"/>
          <w:lang w:val="de-DE" w:eastAsia="ja-JP"/>
        </w:rPr>
        <w:t xml:space="preserve">                        (S18)</w:t>
      </w:r>
    </w:p>
    <w:p w14:paraId="7055FDE4"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where k</w:t>
      </w:r>
      <w:r w:rsidRPr="00D92799">
        <w:rPr>
          <w:rFonts w:ascii="Times New Roman" w:eastAsia="MS Mincho" w:hAnsi="Times New Roman" w:cs="Times New Roman"/>
          <w:kern w:val="0"/>
          <w:szCs w:val="24"/>
          <w:vertAlign w:val="subscript"/>
          <w:lang w:val="de-DE" w:eastAsia="ja-JP"/>
        </w:rPr>
        <w:t>B</w:t>
      </w:r>
      <w:r w:rsidRPr="00D92799">
        <w:rPr>
          <w:rFonts w:ascii="Times New Roman" w:eastAsia="MS Mincho" w:hAnsi="Times New Roman" w:cs="Times New Roman"/>
          <w:kern w:val="0"/>
          <w:szCs w:val="24"/>
          <w:lang w:val="de-DE" w:eastAsia="ja-JP"/>
        </w:rPr>
        <w:t xml:space="preserve"> the Boltzman constant, T the temperature, E</w:t>
      </w:r>
      <w:r w:rsidRPr="00D92799">
        <w:rPr>
          <w:rFonts w:ascii="Times New Roman" w:eastAsia="MS Mincho" w:hAnsi="Times New Roman" w:cs="Times New Roman"/>
          <w:kern w:val="0"/>
          <w:szCs w:val="24"/>
          <w:vertAlign w:val="subscript"/>
          <w:lang w:val="de-DE" w:eastAsia="ja-JP"/>
        </w:rPr>
        <w:t>b</w:t>
      </w:r>
      <w:r w:rsidRPr="00D92799">
        <w:rPr>
          <w:rFonts w:ascii="Times New Roman" w:eastAsia="MS Mincho" w:hAnsi="Times New Roman" w:cs="Times New Roman"/>
          <w:kern w:val="0"/>
          <w:szCs w:val="24"/>
          <w:lang w:val="de-DE" w:eastAsia="ja-JP"/>
        </w:rPr>
        <w:t xml:space="preserve"> the binding energy of trions near the band gap, m</w:t>
      </w:r>
      <w:r w:rsidRPr="00D92799">
        <w:rPr>
          <w:rFonts w:ascii="Times New Roman" w:eastAsia="MS Mincho" w:hAnsi="Times New Roman" w:cs="Times New Roman"/>
          <w:kern w:val="0"/>
          <w:szCs w:val="24"/>
          <w:vertAlign w:val="subscript"/>
          <w:lang w:val="de-DE" w:eastAsia="ja-JP"/>
        </w:rPr>
        <w:t>0</w:t>
      </w:r>
      <w:r w:rsidRPr="00D92799">
        <w:rPr>
          <w:rFonts w:ascii="Times New Roman" w:eastAsia="MS Mincho" w:hAnsi="Times New Roman" w:cs="Times New Roman"/>
          <w:kern w:val="0"/>
          <w:szCs w:val="24"/>
          <w:lang w:val="de-DE" w:eastAsia="ja-JP"/>
        </w:rPr>
        <w:t xml:space="preserve"> the mass of a free electron, m</w:t>
      </w:r>
      <w:r w:rsidRPr="00D92799">
        <w:rPr>
          <w:rFonts w:ascii="Times New Roman" w:eastAsia="MS Mincho" w:hAnsi="Times New Roman" w:cs="Times New Roman"/>
          <w:kern w:val="0"/>
          <w:szCs w:val="24"/>
          <w:vertAlign w:val="subscript"/>
          <w:lang w:val="de-DE" w:eastAsia="ja-JP"/>
        </w:rPr>
        <w:t>e</w:t>
      </w:r>
      <w:r w:rsidRPr="00D92799">
        <w:rPr>
          <w:rFonts w:ascii="Times New Roman" w:eastAsia="MS Mincho" w:hAnsi="Times New Roman" w:cs="Times New Roman"/>
          <w:kern w:val="0"/>
          <w:szCs w:val="24"/>
          <w:lang w:val="de-DE" w:eastAsia="ja-JP"/>
        </w:rPr>
        <w:t xml:space="preserve"> (0.35 m</w:t>
      </w:r>
      <w:r w:rsidRPr="00D92799">
        <w:rPr>
          <w:rFonts w:ascii="Times New Roman" w:eastAsia="MS Mincho" w:hAnsi="Times New Roman" w:cs="Times New Roman"/>
          <w:kern w:val="0"/>
          <w:szCs w:val="24"/>
          <w:vertAlign w:val="subscript"/>
          <w:lang w:val="de-DE" w:eastAsia="ja-JP"/>
        </w:rPr>
        <w:t>0</w:t>
      </w:r>
      <w:r w:rsidRPr="00D92799">
        <w:rPr>
          <w:rFonts w:ascii="Times New Roman" w:eastAsia="MS Mincho" w:hAnsi="Times New Roman" w:cs="Times New Roman"/>
          <w:kern w:val="0"/>
          <w:szCs w:val="24"/>
          <w:lang w:val="de-DE" w:eastAsia="ja-JP"/>
        </w:rPr>
        <w:t>) and m</w:t>
      </w:r>
      <w:r w:rsidRPr="00D92799">
        <w:rPr>
          <w:rFonts w:ascii="Times New Roman" w:eastAsia="MS Mincho" w:hAnsi="Times New Roman" w:cs="Times New Roman"/>
          <w:kern w:val="0"/>
          <w:szCs w:val="24"/>
          <w:vertAlign w:val="subscript"/>
          <w:lang w:val="de-DE" w:eastAsia="ja-JP"/>
        </w:rPr>
        <w:t>h</w:t>
      </w:r>
      <w:r w:rsidRPr="00D92799">
        <w:rPr>
          <w:rFonts w:ascii="Times New Roman" w:eastAsia="MS Mincho" w:hAnsi="Times New Roman" w:cs="Times New Roman"/>
          <w:kern w:val="0"/>
          <w:szCs w:val="24"/>
          <w:lang w:val="de-DE" w:eastAsia="ja-JP"/>
        </w:rPr>
        <w:t xml:space="preserve"> (0.45 m</w:t>
      </w:r>
      <w:r w:rsidRPr="00D92799">
        <w:rPr>
          <w:rFonts w:ascii="Times New Roman" w:eastAsia="MS Mincho" w:hAnsi="Times New Roman" w:cs="Times New Roman"/>
          <w:kern w:val="0"/>
          <w:szCs w:val="24"/>
          <w:vertAlign w:val="subscript"/>
          <w:lang w:val="de-DE" w:eastAsia="ja-JP"/>
        </w:rPr>
        <w:t>0</w:t>
      </w:r>
      <w:r w:rsidRPr="00D92799">
        <w:rPr>
          <w:rFonts w:ascii="Times New Roman" w:eastAsia="MS Mincho" w:hAnsi="Times New Roman" w:cs="Times New Roman"/>
          <w:kern w:val="0"/>
          <w:szCs w:val="24"/>
          <w:lang w:val="de-DE" w:eastAsia="ja-JP"/>
        </w:rPr>
        <w:t xml:space="preserve">) the effective mass of electron and hole, respectively. The effective mass of an exciton and a trion </w:t>
      </w:r>
      <w:r w:rsidRPr="00D92799">
        <w:rPr>
          <w:rFonts w:ascii="Times New Roman" w:eastAsia="MS Mincho" w:hAnsi="Times New Roman" w:cs="Times New Roman"/>
          <w:kern w:val="0"/>
          <w:szCs w:val="24"/>
          <w:lang w:val="de-DE" w:eastAsia="ja-JP"/>
        </w:rPr>
        <w:lastRenderedPageBreak/>
        <w:t>can be calculated as m</w:t>
      </w:r>
      <w:r w:rsidRPr="00D92799">
        <w:rPr>
          <w:rFonts w:ascii="Times New Roman" w:eastAsia="MS Mincho" w:hAnsi="Times New Roman" w:cs="Times New Roman"/>
          <w:kern w:val="0"/>
          <w:szCs w:val="24"/>
          <w:vertAlign w:val="subscript"/>
          <w:lang w:val="de-DE" w:eastAsia="ja-JP"/>
        </w:rPr>
        <w:t>x</w:t>
      </w:r>
      <w:r w:rsidRPr="00D92799">
        <w:rPr>
          <w:rFonts w:ascii="Times New Roman" w:eastAsia="MS Mincho" w:hAnsi="Times New Roman" w:cs="Times New Roman"/>
          <w:kern w:val="0"/>
          <w:szCs w:val="24"/>
          <w:lang w:val="de-DE" w:eastAsia="ja-JP"/>
        </w:rPr>
        <w:t>= m</w:t>
      </w:r>
      <w:r w:rsidRPr="00D92799">
        <w:rPr>
          <w:rFonts w:ascii="Times New Roman" w:eastAsia="MS Mincho" w:hAnsi="Times New Roman" w:cs="Times New Roman"/>
          <w:kern w:val="0"/>
          <w:szCs w:val="24"/>
          <w:vertAlign w:val="subscript"/>
          <w:lang w:val="de-DE" w:eastAsia="ja-JP"/>
        </w:rPr>
        <w:t>e</w:t>
      </w:r>
      <w:r w:rsidRPr="00D92799">
        <w:rPr>
          <w:rFonts w:ascii="Times New Roman" w:eastAsia="MS Mincho" w:hAnsi="Times New Roman" w:cs="Times New Roman"/>
          <w:kern w:val="0"/>
          <w:szCs w:val="24"/>
          <w:lang w:val="de-DE" w:eastAsia="ja-JP"/>
        </w:rPr>
        <w:t>+ m</w:t>
      </w:r>
      <w:r w:rsidRPr="00D92799">
        <w:rPr>
          <w:rFonts w:ascii="Times New Roman" w:eastAsia="MS Mincho" w:hAnsi="Times New Roman" w:cs="Times New Roman"/>
          <w:kern w:val="0"/>
          <w:szCs w:val="24"/>
          <w:vertAlign w:val="subscript"/>
          <w:lang w:val="de-DE" w:eastAsia="ja-JP"/>
        </w:rPr>
        <w:t>h</w:t>
      </w:r>
      <w:r w:rsidRPr="00D92799">
        <w:rPr>
          <w:rFonts w:ascii="Times New Roman" w:eastAsia="MS Mincho" w:hAnsi="Times New Roman" w:cs="Times New Roman"/>
          <w:kern w:val="0"/>
          <w:szCs w:val="24"/>
          <w:lang w:val="de-DE" w:eastAsia="ja-JP"/>
        </w:rPr>
        <w:t>= 0.8 m</w:t>
      </w:r>
      <w:r w:rsidRPr="00D92799">
        <w:rPr>
          <w:rFonts w:ascii="Times New Roman" w:eastAsia="MS Mincho" w:hAnsi="Times New Roman" w:cs="Times New Roman"/>
          <w:kern w:val="0"/>
          <w:szCs w:val="24"/>
          <w:vertAlign w:val="subscript"/>
          <w:lang w:val="de-DE" w:eastAsia="ja-JP"/>
        </w:rPr>
        <w:t>0</w:t>
      </w:r>
      <w:r w:rsidRPr="00D92799">
        <w:rPr>
          <w:rFonts w:ascii="Times New Roman" w:eastAsia="MS Mincho" w:hAnsi="Times New Roman" w:cs="Times New Roman"/>
          <w:kern w:val="0"/>
          <w:szCs w:val="24"/>
          <w:lang w:val="de-DE" w:eastAsia="ja-JP"/>
        </w:rPr>
        <w:t>, m</w:t>
      </w:r>
      <w:r w:rsidRPr="00D92799">
        <w:rPr>
          <w:rFonts w:ascii="Times New Roman" w:eastAsia="MS Mincho" w:hAnsi="Times New Roman" w:cs="Times New Roman"/>
          <w:kern w:val="0"/>
          <w:szCs w:val="24"/>
          <w:vertAlign w:val="subscript"/>
          <w:lang w:val="de-DE" w:eastAsia="ja-JP"/>
        </w:rPr>
        <w:t>T</w:t>
      </w:r>
      <w:r w:rsidRPr="00D92799">
        <w:rPr>
          <w:rFonts w:ascii="Times New Roman" w:eastAsia="MS Mincho" w:hAnsi="Times New Roman" w:cs="Times New Roman"/>
          <w:kern w:val="0"/>
          <w:szCs w:val="24"/>
          <w:lang w:val="de-DE" w:eastAsia="ja-JP"/>
        </w:rPr>
        <w:t>= m</w:t>
      </w:r>
      <w:r w:rsidRPr="00D92799">
        <w:rPr>
          <w:rFonts w:ascii="Times New Roman" w:eastAsia="MS Mincho" w:hAnsi="Times New Roman" w:cs="Times New Roman"/>
          <w:kern w:val="0"/>
          <w:szCs w:val="24"/>
          <w:vertAlign w:val="subscript"/>
          <w:lang w:val="de-DE" w:eastAsia="ja-JP"/>
        </w:rPr>
        <w:t>e</w:t>
      </w:r>
      <w:r w:rsidRPr="00D92799">
        <w:rPr>
          <w:rFonts w:ascii="Times New Roman" w:eastAsia="MS Mincho" w:hAnsi="Times New Roman" w:cs="Times New Roman"/>
          <w:kern w:val="0"/>
          <w:szCs w:val="24"/>
          <w:lang w:val="de-DE" w:eastAsia="ja-JP"/>
        </w:rPr>
        <w:t>+ 2m</w:t>
      </w:r>
      <w:r w:rsidRPr="00D92799">
        <w:rPr>
          <w:rFonts w:ascii="Times New Roman" w:eastAsia="MS Mincho" w:hAnsi="Times New Roman" w:cs="Times New Roman"/>
          <w:kern w:val="0"/>
          <w:szCs w:val="24"/>
          <w:vertAlign w:val="subscript"/>
          <w:lang w:val="de-DE" w:eastAsia="ja-JP"/>
        </w:rPr>
        <w:t>h</w:t>
      </w:r>
      <w:r w:rsidRPr="00D92799">
        <w:rPr>
          <w:rFonts w:ascii="Times New Roman" w:eastAsia="MS Mincho" w:hAnsi="Times New Roman" w:cs="Times New Roman"/>
          <w:kern w:val="0"/>
          <w:szCs w:val="24"/>
          <w:lang w:val="de-DE" w:eastAsia="ja-JP"/>
        </w:rPr>
        <w:t>= 1.25 m</w:t>
      </w:r>
      <w:r w:rsidRPr="00D92799">
        <w:rPr>
          <w:rFonts w:ascii="Times New Roman" w:eastAsia="MS Mincho" w:hAnsi="Times New Roman" w:cs="Times New Roman"/>
          <w:kern w:val="0"/>
          <w:szCs w:val="24"/>
          <w:vertAlign w:val="subscript"/>
          <w:lang w:val="de-DE" w:eastAsia="ja-JP"/>
        </w:rPr>
        <w:t>0</w:t>
      </w:r>
      <w:r w:rsidRPr="00D92799">
        <w:rPr>
          <w:rFonts w:ascii="Times New Roman" w:eastAsia="MS Mincho" w:hAnsi="Times New Roman" w:cs="Times New Roman"/>
          <w:kern w:val="0"/>
          <w:szCs w:val="24"/>
          <w:lang w:val="de-DE" w:eastAsia="ja-JP"/>
        </w:rPr>
        <w:t>. By using these parameters, the weight of trion PL intensity could be expressed as,</w:t>
      </w:r>
    </w:p>
    <w:p w14:paraId="2DFA0EF0" w14:textId="2EBBA73B" w:rsidR="00D92799" w:rsidRPr="00D92799" w:rsidRDefault="00000000" w:rsidP="00D92799">
      <w:pPr>
        <w:widowControl/>
        <w:spacing w:line="360" w:lineRule="auto"/>
        <w:jc w:val="both"/>
        <w:rPr>
          <w:rFonts w:ascii="Times New Roman" w:eastAsia="MS Mincho" w:hAnsi="Times New Roman" w:cs="Times New Roman"/>
          <w:kern w:val="0"/>
          <w:szCs w:val="24"/>
          <w:lang w:val="de-DE" w:eastAsia="ja-JP"/>
        </w:rPr>
      </w:pPr>
      <m:oMath>
        <m:f>
          <m:fPr>
            <m:ctrlPr>
              <w:rPr>
                <w:rFonts w:ascii="Cambria Math" w:eastAsia="MS Mincho" w:hAnsi="Cambria Math" w:cs="Times New Roman"/>
                <w:i/>
                <w:kern w:val="0"/>
                <w:szCs w:val="24"/>
                <w:lang w:val="de-DE" w:eastAsia="ja-JP"/>
              </w:rPr>
            </m:ctrlPr>
          </m:fPr>
          <m:num>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hint="eastAsia"/>
                    <w:kern w:val="0"/>
                    <w:szCs w:val="24"/>
                    <w:lang w:val="de-DE" w:eastAsia="ja-JP"/>
                  </w:rPr>
                  <m:t>I</m:t>
                </m:r>
              </m:e>
              <m:sub>
                <m:r>
                  <w:rPr>
                    <w:rFonts w:ascii="Cambria Math" w:eastAsia="MS Mincho" w:hAnsi="Cambria Math" w:cs="Times New Roman" w:hint="eastAsia"/>
                    <w:kern w:val="0"/>
                    <w:szCs w:val="24"/>
                    <w:lang w:val="de-DE" w:eastAsia="ja-JP"/>
                  </w:rPr>
                  <m:t>T</m:t>
                </m:r>
              </m:sub>
            </m:sSub>
          </m:num>
          <m:den>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hint="eastAsia"/>
                    <w:kern w:val="0"/>
                    <w:szCs w:val="24"/>
                    <w:lang w:val="de-DE" w:eastAsia="ja-JP"/>
                  </w:rPr>
                  <m:t>I</m:t>
                </m:r>
              </m:e>
              <m:sub>
                <m:r>
                  <w:rPr>
                    <w:rFonts w:ascii="Cambria Math" w:eastAsia="MS Mincho" w:hAnsi="Cambria Math" w:cs="Times New Roman"/>
                    <w:kern w:val="0"/>
                    <w:szCs w:val="24"/>
                    <w:lang w:val="de-DE" w:eastAsia="ja-JP"/>
                  </w:rPr>
                  <m:t>total</m:t>
                </m:r>
              </m:sub>
            </m:sSub>
          </m:den>
        </m:f>
        <m:r>
          <w:rPr>
            <w:rFonts w:ascii="Cambria Math" w:eastAsia="MS Mincho" w:hAnsi="Cambria Math" w:cs="Times New Roman"/>
            <w:kern w:val="0"/>
            <w:szCs w:val="24"/>
            <w:lang w:val="de-DE" w:eastAsia="ja-JP"/>
          </w:rPr>
          <m:t>=</m:t>
        </m:r>
        <m:f>
          <m:fPr>
            <m:ctrlPr>
              <w:rPr>
                <w:rFonts w:ascii="Cambria Math" w:eastAsia="MS Mincho" w:hAnsi="Cambria Math" w:cs="Times New Roman"/>
                <w:i/>
                <w:kern w:val="0"/>
                <w:szCs w:val="24"/>
                <w:lang w:val="de-DE" w:eastAsia="ja-JP"/>
              </w:rPr>
            </m:ctrlPr>
          </m:fPr>
          <m:num>
            <m:f>
              <m:fPr>
                <m:ctrlPr>
                  <w:rPr>
                    <w:rFonts w:ascii="Cambria Math" w:eastAsia="MS Mincho" w:hAnsi="Cambria Math" w:cs="Times New Roman"/>
                    <w:i/>
                    <w:kern w:val="0"/>
                    <w:szCs w:val="24"/>
                    <w:lang w:val="de-DE" w:eastAsia="ja-JP"/>
                  </w:rPr>
                </m:ctrlPr>
              </m:fPr>
              <m:num>
                <m:sSub>
                  <m:sSubPr>
                    <m:ctrlPr>
                      <w:rPr>
                        <w:rFonts w:ascii="Cambria Math" w:eastAsia="MS Mincho" w:hAnsi="Cambria Math" w:cs="Times New Roman"/>
                        <w:i/>
                        <w:iCs/>
                        <w:kern w:val="0"/>
                        <w:szCs w:val="24"/>
                        <w:lang w:val="de-DE" w:eastAsia="ja-JP"/>
                      </w:rPr>
                    </m:ctrlPr>
                  </m:sSubPr>
                  <m:e>
                    <m:r>
                      <m:rPr>
                        <m:sty m:val="p"/>
                      </m:rPr>
                      <w:rPr>
                        <w:rFonts w:ascii="Cambria Math" w:eastAsia="MS Mincho" w:hAnsi="Cambria Math" w:cs="Times New Roman"/>
                        <w:kern w:val="0"/>
                        <w:szCs w:val="24"/>
                        <w:lang w:val="de-DE" w:eastAsia="ja-JP"/>
                      </w:rPr>
                      <m:t>Γ</m:t>
                    </m:r>
                  </m:e>
                  <m:sub>
                    <m:r>
                      <w:rPr>
                        <w:rFonts w:ascii="Cambria Math" w:eastAsia="MS Mincho" w:hAnsi="Cambria Math" w:cs="Times New Roman" w:hint="eastAsia"/>
                        <w:kern w:val="0"/>
                        <w:szCs w:val="24"/>
                        <w:lang w:val="de-DE" w:eastAsia="ja-JP"/>
                      </w:rPr>
                      <m:t>T</m:t>
                    </m:r>
                  </m:sub>
                </m:sSub>
              </m:num>
              <m:den>
                <m:sSub>
                  <m:sSubPr>
                    <m:ctrlPr>
                      <w:rPr>
                        <w:rFonts w:ascii="Cambria Math" w:eastAsia="MS Mincho" w:hAnsi="Cambria Math" w:cs="Times New Roman"/>
                        <w:i/>
                        <w:iCs/>
                        <w:kern w:val="0"/>
                        <w:szCs w:val="24"/>
                        <w:lang w:val="de-DE" w:eastAsia="ja-JP"/>
                      </w:rPr>
                    </m:ctrlPr>
                  </m:sSubPr>
                  <m:e>
                    <m:r>
                      <m:rPr>
                        <m:sty m:val="p"/>
                      </m:rPr>
                      <w:rPr>
                        <w:rFonts w:ascii="Cambria Math" w:eastAsia="MS Mincho" w:hAnsi="Cambria Math" w:cs="Times New Roman"/>
                        <w:kern w:val="0"/>
                        <w:szCs w:val="24"/>
                        <w:lang w:val="de-DE" w:eastAsia="ja-JP"/>
                      </w:rPr>
                      <m:t>Γ</m:t>
                    </m:r>
                  </m:e>
                  <m:sub>
                    <m:r>
                      <w:rPr>
                        <w:rFonts w:ascii="Cambria Math" w:eastAsia="MS Mincho" w:hAnsi="Cambria Math" w:cs="Times New Roman" w:hint="eastAsia"/>
                        <w:kern w:val="0"/>
                        <w:szCs w:val="24"/>
                        <w:lang w:val="de-DE" w:eastAsia="ja-JP"/>
                      </w:rPr>
                      <m:t>X</m:t>
                    </m:r>
                  </m:sub>
                </m:sSub>
              </m:den>
            </m:f>
            <m:f>
              <m:fPr>
                <m:ctrlPr>
                  <w:rPr>
                    <w:rFonts w:ascii="Cambria Math" w:eastAsia="MS Mincho" w:hAnsi="Cambria Math" w:cs="Times New Roman"/>
                    <w:i/>
                    <w:kern w:val="0"/>
                    <w:szCs w:val="24"/>
                    <w:lang w:val="de-DE" w:eastAsia="ja-JP"/>
                  </w:rPr>
                </m:ctrlPr>
              </m:fPr>
              <m:num>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T</m:t>
                    </m:r>
                  </m:sub>
                </m:sSub>
              </m:num>
              <m:den>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X</m:t>
                    </m:r>
                  </m:sub>
                </m:sSub>
              </m:den>
            </m:f>
          </m:num>
          <m:den>
            <m:r>
              <w:rPr>
                <w:rFonts w:ascii="Cambria Math" w:eastAsia="MS Mincho" w:hAnsi="Cambria Math" w:cs="Times New Roman"/>
                <w:kern w:val="0"/>
                <w:szCs w:val="24"/>
                <w:lang w:val="de-DE" w:eastAsia="ja-JP"/>
              </w:rPr>
              <m:t>1+</m:t>
            </m:r>
            <m:f>
              <m:fPr>
                <m:ctrlPr>
                  <w:rPr>
                    <w:rFonts w:ascii="Cambria Math" w:eastAsia="MS Mincho" w:hAnsi="Cambria Math" w:cs="Times New Roman"/>
                    <w:i/>
                    <w:kern w:val="0"/>
                    <w:szCs w:val="24"/>
                    <w:lang w:val="de-DE" w:eastAsia="ja-JP"/>
                  </w:rPr>
                </m:ctrlPr>
              </m:fPr>
              <m:num>
                <m:sSub>
                  <m:sSubPr>
                    <m:ctrlPr>
                      <w:rPr>
                        <w:rFonts w:ascii="Cambria Math" w:eastAsia="MS Mincho" w:hAnsi="Cambria Math" w:cs="Times New Roman"/>
                        <w:i/>
                        <w:iCs/>
                        <w:kern w:val="0"/>
                        <w:szCs w:val="24"/>
                        <w:lang w:val="de-DE" w:eastAsia="ja-JP"/>
                      </w:rPr>
                    </m:ctrlPr>
                  </m:sSubPr>
                  <m:e>
                    <m:r>
                      <m:rPr>
                        <m:sty m:val="p"/>
                      </m:rPr>
                      <w:rPr>
                        <w:rFonts w:ascii="Cambria Math" w:eastAsia="MS Mincho" w:hAnsi="Cambria Math" w:cs="Times New Roman"/>
                        <w:kern w:val="0"/>
                        <w:szCs w:val="24"/>
                        <w:lang w:val="de-DE" w:eastAsia="ja-JP"/>
                      </w:rPr>
                      <m:t>Γ</m:t>
                    </m:r>
                  </m:e>
                  <m:sub>
                    <m:r>
                      <w:rPr>
                        <w:rFonts w:ascii="Cambria Math" w:eastAsia="MS Mincho" w:hAnsi="Cambria Math" w:cs="Times New Roman" w:hint="eastAsia"/>
                        <w:kern w:val="0"/>
                        <w:szCs w:val="24"/>
                        <w:lang w:val="de-DE" w:eastAsia="ja-JP"/>
                      </w:rPr>
                      <m:t>T</m:t>
                    </m:r>
                  </m:sub>
                </m:sSub>
              </m:num>
              <m:den>
                <m:sSub>
                  <m:sSubPr>
                    <m:ctrlPr>
                      <w:rPr>
                        <w:rFonts w:ascii="Cambria Math" w:eastAsia="MS Mincho" w:hAnsi="Cambria Math" w:cs="Times New Roman"/>
                        <w:i/>
                        <w:iCs/>
                        <w:kern w:val="0"/>
                        <w:szCs w:val="24"/>
                        <w:lang w:val="de-DE" w:eastAsia="ja-JP"/>
                      </w:rPr>
                    </m:ctrlPr>
                  </m:sSubPr>
                  <m:e>
                    <m:r>
                      <m:rPr>
                        <m:sty m:val="p"/>
                      </m:rPr>
                      <w:rPr>
                        <w:rFonts w:ascii="Cambria Math" w:eastAsia="MS Mincho" w:hAnsi="Cambria Math" w:cs="Times New Roman"/>
                        <w:kern w:val="0"/>
                        <w:szCs w:val="24"/>
                        <w:lang w:val="de-DE" w:eastAsia="ja-JP"/>
                      </w:rPr>
                      <m:t>Γ</m:t>
                    </m:r>
                  </m:e>
                  <m:sub>
                    <m:r>
                      <w:rPr>
                        <w:rFonts w:ascii="Cambria Math" w:eastAsia="MS Mincho" w:hAnsi="Cambria Math" w:cs="Times New Roman"/>
                        <w:kern w:val="0"/>
                        <w:szCs w:val="24"/>
                        <w:lang w:val="de-DE" w:eastAsia="ja-JP"/>
                      </w:rPr>
                      <m:t>X</m:t>
                    </m:r>
                  </m:sub>
                </m:sSub>
              </m:den>
            </m:f>
            <m:f>
              <m:fPr>
                <m:ctrlPr>
                  <w:rPr>
                    <w:rFonts w:ascii="Cambria Math" w:eastAsia="MS Mincho" w:hAnsi="Cambria Math" w:cs="Times New Roman"/>
                    <w:i/>
                    <w:kern w:val="0"/>
                    <w:szCs w:val="24"/>
                    <w:lang w:val="de-DE" w:eastAsia="ja-JP"/>
                  </w:rPr>
                </m:ctrlPr>
              </m:fPr>
              <m:num>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T</m:t>
                    </m:r>
                  </m:sub>
                </m:sSub>
              </m:num>
              <m:den>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X</m:t>
                    </m:r>
                  </m:sub>
                </m:sSub>
              </m:den>
            </m:f>
          </m:den>
        </m:f>
        <m:r>
          <w:rPr>
            <w:rFonts w:ascii="Cambria Math" w:eastAsia="MS Mincho" w:hAnsi="Cambria Math" w:cs="Times New Roman"/>
            <w:kern w:val="0"/>
            <w:szCs w:val="24"/>
            <w:lang w:val="de-DE" w:eastAsia="ja-JP"/>
          </w:rPr>
          <m:t>≈</m:t>
        </m:r>
        <m:f>
          <m:fPr>
            <m:ctrlPr>
              <w:rPr>
                <w:rFonts w:ascii="Cambria Math" w:eastAsia="MS Mincho" w:hAnsi="Cambria Math" w:cs="Times New Roman"/>
                <w:i/>
                <w:kern w:val="0"/>
                <w:szCs w:val="24"/>
                <w:lang w:val="de-DE" w:eastAsia="ja-JP"/>
              </w:rPr>
            </m:ctrlPr>
          </m:fPr>
          <m:num>
            <m:r>
              <w:rPr>
                <w:rFonts w:ascii="Cambria Math" w:eastAsia="MS Mincho" w:hAnsi="Cambria Math" w:cs="Times New Roman"/>
                <w:kern w:val="0"/>
                <w:szCs w:val="24"/>
                <w:lang w:val="de-DE" w:eastAsia="ja-JP"/>
              </w:rPr>
              <m:t>4×</m:t>
            </m:r>
            <m:sSup>
              <m:sSupPr>
                <m:ctrlPr>
                  <w:rPr>
                    <w:rFonts w:ascii="Cambria Math" w:eastAsia="MS Mincho" w:hAnsi="Cambria Math" w:cs="Times New Roman"/>
                    <w:i/>
                    <w:kern w:val="0"/>
                    <w:szCs w:val="24"/>
                    <w:lang w:val="de-DE" w:eastAsia="ja-JP"/>
                  </w:rPr>
                </m:ctrlPr>
              </m:sSupPr>
              <m:e>
                <m:r>
                  <w:rPr>
                    <w:rFonts w:ascii="Cambria Math" w:eastAsia="MS Mincho" w:hAnsi="Cambria Math" w:cs="Times New Roman"/>
                    <w:kern w:val="0"/>
                    <w:szCs w:val="24"/>
                    <w:lang w:val="de-DE" w:eastAsia="ja-JP"/>
                  </w:rPr>
                  <m:t>10</m:t>
                </m:r>
              </m:e>
              <m:sup>
                <m:r>
                  <w:rPr>
                    <w:rFonts w:ascii="Cambria Math" w:eastAsia="MS Mincho" w:hAnsi="Cambria Math" w:cs="Times New Roman"/>
                    <w:kern w:val="0"/>
                    <w:szCs w:val="24"/>
                    <w:lang w:val="de-DE" w:eastAsia="ja-JP"/>
                  </w:rPr>
                  <m:t>-17</m:t>
                </m:r>
              </m:sup>
            </m:sSup>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h</m:t>
                </m:r>
              </m:sub>
            </m:sSub>
          </m:num>
          <m:den>
            <m:r>
              <w:rPr>
                <w:rFonts w:ascii="Cambria Math" w:eastAsia="MS Mincho" w:hAnsi="Cambria Math" w:cs="Times New Roman"/>
                <w:kern w:val="0"/>
                <w:szCs w:val="24"/>
                <w:lang w:val="de-DE" w:eastAsia="ja-JP"/>
              </w:rPr>
              <m:t>1+4×</m:t>
            </m:r>
            <m:sSup>
              <m:sSupPr>
                <m:ctrlPr>
                  <w:rPr>
                    <w:rFonts w:ascii="Cambria Math" w:eastAsia="MS Mincho" w:hAnsi="Cambria Math" w:cs="Times New Roman"/>
                    <w:i/>
                    <w:kern w:val="0"/>
                    <w:szCs w:val="24"/>
                    <w:lang w:val="de-DE" w:eastAsia="ja-JP"/>
                  </w:rPr>
                </m:ctrlPr>
              </m:sSupPr>
              <m:e>
                <m:r>
                  <w:rPr>
                    <w:rFonts w:ascii="Cambria Math" w:eastAsia="MS Mincho" w:hAnsi="Cambria Math" w:cs="Times New Roman"/>
                    <w:kern w:val="0"/>
                    <w:szCs w:val="24"/>
                    <w:lang w:val="de-DE" w:eastAsia="ja-JP"/>
                  </w:rPr>
                  <m:t>10</m:t>
                </m:r>
              </m:e>
              <m:sup>
                <m:r>
                  <w:rPr>
                    <w:rFonts w:ascii="Cambria Math" w:eastAsia="MS Mincho" w:hAnsi="Cambria Math" w:cs="Times New Roman"/>
                    <w:kern w:val="0"/>
                    <w:szCs w:val="24"/>
                    <w:lang w:val="de-DE" w:eastAsia="ja-JP"/>
                  </w:rPr>
                  <m:t>-17</m:t>
                </m:r>
              </m:sup>
            </m:sSup>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h</m:t>
                </m:r>
              </m:sub>
            </m:sSub>
          </m:den>
        </m:f>
      </m:oMath>
      <w:r w:rsidR="00D92799" w:rsidRPr="00D92799">
        <w:rPr>
          <w:rFonts w:ascii="Times New Roman" w:eastAsia="MS Mincho" w:hAnsi="Times New Roman" w:cs="Times New Roman" w:hint="eastAsia"/>
          <w:kern w:val="0"/>
          <w:szCs w:val="24"/>
          <w:lang w:val="de-DE" w:eastAsia="ja-JP"/>
        </w:rPr>
        <w:t xml:space="preserve"> </w:t>
      </w:r>
      <w:r w:rsidR="00D92799" w:rsidRPr="00D92799">
        <w:rPr>
          <w:rFonts w:ascii="Times New Roman" w:eastAsia="MS Mincho" w:hAnsi="Times New Roman" w:cs="Times New Roman"/>
          <w:kern w:val="0"/>
          <w:szCs w:val="24"/>
          <w:lang w:val="de-DE" w:eastAsia="ja-JP"/>
        </w:rPr>
        <w:t xml:space="preserve">         </w:t>
      </w:r>
      <w:r w:rsidR="00281542">
        <w:rPr>
          <w:rFonts w:ascii="Times New Roman" w:eastAsia="MS Mincho" w:hAnsi="Times New Roman" w:cs="Times New Roman"/>
          <w:kern w:val="0"/>
          <w:szCs w:val="24"/>
          <w:lang w:val="de-DE" w:eastAsia="ja-JP"/>
        </w:rPr>
        <w:t xml:space="preserve">     </w:t>
      </w:r>
      <w:r w:rsidR="00D92799" w:rsidRPr="00D92799">
        <w:rPr>
          <w:rFonts w:ascii="Times New Roman" w:eastAsia="MS Mincho" w:hAnsi="Times New Roman" w:cs="Times New Roman"/>
          <w:kern w:val="0"/>
          <w:szCs w:val="24"/>
          <w:lang w:val="de-DE" w:eastAsia="ja-JP"/>
        </w:rPr>
        <w:t xml:space="preserve">                          (S19)</w:t>
      </w:r>
    </w:p>
    <w:p w14:paraId="6D1BD172" w14:textId="51BAACF9" w:rsidR="00D92799" w:rsidRPr="00D92799" w:rsidRDefault="00000000" w:rsidP="00D92799">
      <w:pPr>
        <w:widowControl/>
        <w:spacing w:line="360" w:lineRule="auto"/>
        <w:jc w:val="both"/>
        <w:rPr>
          <w:rFonts w:ascii="Times New Roman" w:eastAsia="MS Mincho" w:hAnsi="Times New Roman" w:cs="Times New Roman"/>
          <w:kern w:val="0"/>
          <w:szCs w:val="24"/>
          <w:lang w:val="de-DE" w:eastAsia="ja-JP"/>
        </w:rPr>
      </w:pPr>
      <m:oMath>
        <m:f>
          <m:fPr>
            <m:ctrlPr>
              <w:rPr>
                <w:rFonts w:ascii="Cambria Math" w:eastAsia="MS Mincho" w:hAnsi="Cambria Math" w:cs="Times New Roman"/>
                <w:i/>
                <w:kern w:val="0"/>
                <w:szCs w:val="24"/>
                <w:lang w:val="de-DE" w:eastAsia="ja-JP"/>
              </w:rPr>
            </m:ctrlPr>
          </m:fPr>
          <m:num>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hint="eastAsia"/>
                    <w:kern w:val="0"/>
                    <w:szCs w:val="24"/>
                    <w:lang w:val="de-DE" w:eastAsia="ja-JP"/>
                  </w:rPr>
                  <m:t>I</m:t>
                </m:r>
              </m:e>
              <m:sub>
                <m:r>
                  <w:rPr>
                    <w:rFonts w:ascii="Cambria Math" w:eastAsia="MS Mincho" w:hAnsi="Cambria Math" w:cs="Times New Roman"/>
                    <w:kern w:val="0"/>
                    <w:szCs w:val="24"/>
                    <w:lang w:val="de-DE" w:eastAsia="ja-JP"/>
                  </w:rPr>
                  <m:t>X</m:t>
                </m:r>
              </m:sub>
            </m:sSub>
          </m:num>
          <m:den>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hint="eastAsia"/>
                    <w:kern w:val="0"/>
                    <w:szCs w:val="24"/>
                    <w:lang w:val="de-DE" w:eastAsia="ja-JP"/>
                  </w:rPr>
                  <m:t>I</m:t>
                </m:r>
              </m:e>
              <m:sub>
                <m:r>
                  <w:rPr>
                    <w:rFonts w:ascii="Cambria Math" w:eastAsia="MS Mincho" w:hAnsi="Cambria Math" w:cs="Times New Roman"/>
                    <w:kern w:val="0"/>
                    <w:szCs w:val="24"/>
                    <w:lang w:val="de-DE" w:eastAsia="ja-JP"/>
                  </w:rPr>
                  <m:t>total</m:t>
                </m:r>
              </m:sub>
            </m:sSub>
          </m:den>
        </m:f>
        <m:r>
          <w:rPr>
            <w:rFonts w:ascii="Cambria Math" w:eastAsia="MS Mincho" w:hAnsi="Cambria Math" w:cs="Times New Roman"/>
            <w:kern w:val="0"/>
            <w:szCs w:val="24"/>
            <w:lang w:val="de-DE" w:eastAsia="ja-JP"/>
          </w:rPr>
          <m:t>≈</m:t>
        </m:r>
        <m:f>
          <m:fPr>
            <m:ctrlPr>
              <w:rPr>
                <w:rFonts w:ascii="Cambria Math" w:eastAsia="MS Mincho" w:hAnsi="Cambria Math" w:cs="Times New Roman"/>
                <w:i/>
                <w:kern w:val="0"/>
                <w:szCs w:val="24"/>
                <w:lang w:val="de-DE" w:eastAsia="ja-JP"/>
              </w:rPr>
            </m:ctrlPr>
          </m:fPr>
          <m:num>
            <m:r>
              <w:rPr>
                <w:rFonts w:ascii="Cambria Math" w:eastAsia="MS Mincho" w:hAnsi="Cambria Math" w:cs="Times New Roman"/>
                <w:kern w:val="0"/>
                <w:szCs w:val="24"/>
                <w:lang w:val="de-DE" w:eastAsia="ja-JP"/>
              </w:rPr>
              <m:t>1</m:t>
            </m:r>
          </m:num>
          <m:den>
            <m:r>
              <w:rPr>
                <w:rFonts w:ascii="Cambria Math" w:eastAsia="MS Mincho" w:hAnsi="Cambria Math" w:cs="Times New Roman"/>
                <w:kern w:val="0"/>
                <w:szCs w:val="24"/>
                <w:lang w:val="de-DE" w:eastAsia="ja-JP"/>
              </w:rPr>
              <m:t>1+4×</m:t>
            </m:r>
            <m:sSup>
              <m:sSupPr>
                <m:ctrlPr>
                  <w:rPr>
                    <w:rFonts w:ascii="Cambria Math" w:eastAsia="MS Mincho" w:hAnsi="Cambria Math" w:cs="Times New Roman"/>
                    <w:i/>
                    <w:kern w:val="0"/>
                    <w:szCs w:val="24"/>
                    <w:lang w:val="de-DE" w:eastAsia="ja-JP"/>
                  </w:rPr>
                </m:ctrlPr>
              </m:sSupPr>
              <m:e>
                <m:r>
                  <w:rPr>
                    <w:rFonts w:ascii="Cambria Math" w:eastAsia="MS Mincho" w:hAnsi="Cambria Math" w:cs="Times New Roman"/>
                    <w:kern w:val="0"/>
                    <w:szCs w:val="24"/>
                    <w:lang w:val="de-DE" w:eastAsia="ja-JP"/>
                  </w:rPr>
                  <m:t>10</m:t>
                </m:r>
              </m:e>
              <m:sup>
                <m:r>
                  <w:rPr>
                    <w:rFonts w:ascii="Cambria Math" w:eastAsia="MS Mincho" w:hAnsi="Cambria Math" w:cs="Times New Roman"/>
                    <w:kern w:val="0"/>
                    <w:szCs w:val="24"/>
                    <w:lang w:val="de-DE" w:eastAsia="ja-JP"/>
                  </w:rPr>
                  <m:t>-17</m:t>
                </m:r>
              </m:sup>
            </m:sSup>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kern w:val="0"/>
                    <w:szCs w:val="24"/>
                    <w:lang w:val="de-DE" w:eastAsia="ja-JP"/>
                  </w:rPr>
                  <m:t>n</m:t>
                </m:r>
              </m:e>
              <m:sub>
                <m:r>
                  <w:rPr>
                    <w:rFonts w:ascii="Cambria Math" w:eastAsia="MS Mincho" w:hAnsi="Cambria Math" w:cs="Times New Roman"/>
                    <w:kern w:val="0"/>
                    <w:szCs w:val="24"/>
                    <w:lang w:val="de-DE" w:eastAsia="ja-JP"/>
                  </w:rPr>
                  <m:t>h</m:t>
                </m:r>
              </m:sub>
            </m:sSub>
          </m:den>
        </m:f>
      </m:oMath>
      <w:r w:rsidR="00D92799" w:rsidRPr="00D92799">
        <w:rPr>
          <w:rFonts w:ascii="Times New Roman" w:eastAsia="MS Mincho" w:hAnsi="Times New Roman" w:cs="Times New Roman" w:hint="eastAsia"/>
          <w:kern w:val="0"/>
          <w:szCs w:val="24"/>
          <w:lang w:val="de-DE" w:eastAsia="ja-JP"/>
        </w:rPr>
        <w:t xml:space="preserve"> </w:t>
      </w:r>
      <w:r w:rsidR="00D92799" w:rsidRPr="00D92799">
        <w:rPr>
          <w:rFonts w:ascii="Times New Roman" w:eastAsia="MS Mincho" w:hAnsi="Times New Roman" w:cs="Times New Roman"/>
          <w:kern w:val="0"/>
          <w:szCs w:val="24"/>
          <w:lang w:val="de-DE" w:eastAsia="ja-JP"/>
        </w:rPr>
        <w:t xml:space="preserve">                                     </w:t>
      </w:r>
      <w:r w:rsidR="00281542">
        <w:rPr>
          <w:rFonts w:ascii="Times New Roman" w:eastAsia="MS Mincho" w:hAnsi="Times New Roman" w:cs="Times New Roman"/>
          <w:kern w:val="0"/>
          <w:szCs w:val="24"/>
          <w:lang w:val="de-DE" w:eastAsia="ja-JP"/>
        </w:rPr>
        <w:t xml:space="preserve">           </w:t>
      </w:r>
      <w:r w:rsidR="00D92799" w:rsidRPr="00D92799">
        <w:rPr>
          <w:rFonts w:ascii="Times New Roman" w:eastAsia="MS Mincho" w:hAnsi="Times New Roman" w:cs="Times New Roman"/>
          <w:kern w:val="0"/>
          <w:szCs w:val="24"/>
          <w:lang w:val="de-DE" w:eastAsia="ja-JP"/>
        </w:rPr>
        <w:t>(S20)</w:t>
      </w:r>
    </w:p>
    <w:p w14:paraId="5F3EEE76" w14:textId="77777777" w:rsidR="00D92799" w:rsidRPr="00D92799" w:rsidRDefault="00D92799" w:rsidP="00D92799">
      <w:pPr>
        <w:widowControl/>
        <w:autoSpaceDE w:val="0"/>
        <w:autoSpaceDN w:val="0"/>
        <w:adjustRightInd w:val="0"/>
        <w:spacing w:line="360" w:lineRule="auto"/>
        <w:jc w:val="both"/>
        <w:rPr>
          <w:rFonts w:ascii="ScalaLF-Regular" w:eastAsia="MS Mincho" w:hAnsi="ScalaLF-Regular" w:cs="ScalaLF-Regular"/>
          <w:kern w:val="0"/>
          <w:sz w:val="18"/>
          <w:szCs w:val="18"/>
          <w:lang w:val="de-DE" w:eastAsia="ja-JP"/>
        </w:rPr>
      </w:pPr>
      <w:r w:rsidRPr="00D92799">
        <w:rPr>
          <w:rFonts w:ascii="Times New Roman" w:eastAsia="MS Mincho" w:hAnsi="Times New Roman" w:cs="Times New Roman" w:hint="eastAsia"/>
          <w:kern w:val="0"/>
          <w:szCs w:val="24"/>
          <w:lang w:val="de-DE" w:eastAsia="ja-JP"/>
        </w:rPr>
        <w:t>T</w:t>
      </w:r>
      <w:r w:rsidRPr="00D92799">
        <w:rPr>
          <w:rFonts w:ascii="Times New Roman" w:eastAsia="MS Mincho" w:hAnsi="Times New Roman" w:cs="Times New Roman"/>
          <w:kern w:val="0"/>
          <w:szCs w:val="24"/>
          <w:lang w:val="de-DE" w:eastAsia="ja-JP"/>
        </w:rPr>
        <w:t>he reduction of the exciton weight (</w:t>
      </w:r>
      <m:oMath>
        <m:f>
          <m:fPr>
            <m:ctrlPr>
              <w:rPr>
                <w:rFonts w:ascii="Cambria Math" w:eastAsia="MS Mincho" w:hAnsi="Cambria Math" w:cs="Times New Roman"/>
                <w:i/>
                <w:kern w:val="0"/>
                <w:szCs w:val="24"/>
                <w:lang w:val="de-DE" w:eastAsia="ja-JP"/>
              </w:rPr>
            </m:ctrlPr>
          </m:fPr>
          <m:num>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hint="eastAsia"/>
                    <w:kern w:val="0"/>
                    <w:szCs w:val="24"/>
                    <w:lang w:val="de-DE" w:eastAsia="ja-JP"/>
                  </w:rPr>
                  <m:t>I</m:t>
                </m:r>
              </m:e>
              <m:sub>
                <m:r>
                  <w:rPr>
                    <w:rFonts w:ascii="Cambria Math" w:eastAsia="MS Mincho" w:hAnsi="Cambria Math" w:cs="Times New Roman"/>
                    <w:kern w:val="0"/>
                    <w:szCs w:val="24"/>
                    <w:lang w:val="de-DE" w:eastAsia="ja-JP"/>
                  </w:rPr>
                  <m:t>T</m:t>
                </m:r>
              </m:sub>
            </m:sSub>
          </m:num>
          <m:den>
            <m:sSub>
              <m:sSubPr>
                <m:ctrlPr>
                  <w:rPr>
                    <w:rFonts w:ascii="Cambria Math" w:eastAsia="MS Mincho" w:hAnsi="Cambria Math" w:cs="Times New Roman"/>
                    <w:i/>
                    <w:kern w:val="0"/>
                    <w:szCs w:val="24"/>
                    <w:lang w:val="de-DE" w:eastAsia="ja-JP"/>
                  </w:rPr>
                </m:ctrlPr>
              </m:sSubPr>
              <m:e>
                <m:r>
                  <w:rPr>
                    <w:rFonts w:ascii="Cambria Math" w:eastAsia="MS Mincho" w:hAnsi="Cambria Math" w:cs="Times New Roman" w:hint="eastAsia"/>
                    <w:kern w:val="0"/>
                    <w:szCs w:val="24"/>
                    <w:lang w:val="de-DE" w:eastAsia="ja-JP"/>
                  </w:rPr>
                  <m:t>I</m:t>
                </m:r>
              </m:e>
              <m:sub>
                <m:r>
                  <w:rPr>
                    <w:rFonts w:ascii="Cambria Math" w:eastAsia="MS Mincho" w:hAnsi="Cambria Math" w:cs="Times New Roman"/>
                    <w:kern w:val="0"/>
                    <w:szCs w:val="24"/>
                    <w:lang w:val="de-DE" w:eastAsia="ja-JP"/>
                  </w:rPr>
                  <m:t>total</m:t>
                </m:r>
              </m:sub>
            </m:sSub>
          </m:den>
        </m:f>
      </m:oMath>
      <w:r w:rsidRPr="00D92799">
        <w:rPr>
          <w:rFonts w:ascii="Times New Roman" w:eastAsia="MS Mincho" w:hAnsi="Times New Roman" w:cs="Times New Roman"/>
          <w:kern w:val="0"/>
          <w:szCs w:val="24"/>
          <w:lang w:val="de-DE" w:eastAsia="ja-JP"/>
        </w:rPr>
        <w:t>) from 0.7 to 0.85, after the coupling of CQDs with FF-Gra as heterostructures.</w:t>
      </w:r>
      <w:r w:rsidRPr="00D92799">
        <w:rPr>
          <w:rFonts w:ascii="Times New Roman" w:eastAsia="MS Mincho" w:hAnsi="Times New Roman" w:cs="Times New Roman" w:hint="eastAsia"/>
          <w:kern w:val="0"/>
          <w:szCs w:val="24"/>
          <w:lang w:val="de-DE" w:eastAsia="ja-JP"/>
        </w:rPr>
        <w:t xml:space="preserve"> </w:t>
      </w:r>
      <w:r w:rsidRPr="00D92799">
        <w:rPr>
          <w:rFonts w:ascii="Times New Roman" w:eastAsia="MS Mincho" w:hAnsi="Times New Roman" w:cs="Times New Roman"/>
          <w:kern w:val="0"/>
          <w:szCs w:val="24"/>
          <w:lang w:val="de-DE" w:eastAsia="ja-JP"/>
        </w:rPr>
        <w:t>Accordingly, the estimated charge density of CQD was 10</w:t>
      </w:r>
      <w:r w:rsidRPr="00D92799">
        <w:rPr>
          <w:rFonts w:ascii="Times New Roman" w:eastAsia="MS Mincho" w:hAnsi="Times New Roman" w:cs="Times New Roman"/>
          <w:kern w:val="0"/>
          <w:szCs w:val="24"/>
          <w:vertAlign w:val="superscript"/>
          <w:lang w:val="de-DE" w:eastAsia="ja-JP"/>
        </w:rPr>
        <w:t xml:space="preserve">14 </w:t>
      </w:r>
      <w:r w:rsidRPr="00D92799">
        <w:rPr>
          <w:rFonts w:ascii="Times New Roman" w:eastAsia="MS Mincho" w:hAnsi="Times New Roman" w:cs="Times New Roman"/>
          <w:kern w:val="0"/>
          <w:szCs w:val="24"/>
          <w:lang w:val="de-DE" w:eastAsia="ja-JP"/>
        </w:rPr>
        <w:t>cm</w:t>
      </w:r>
      <w:r w:rsidRPr="00D92799">
        <w:rPr>
          <w:rFonts w:ascii="Times New Roman" w:eastAsia="MS Mincho" w:hAnsi="Times New Roman" w:cs="Times New Roman"/>
          <w:kern w:val="0"/>
          <w:szCs w:val="24"/>
          <w:vertAlign w:val="superscript"/>
          <w:lang w:val="de-DE" w:eastAsia="ja-JP"/>
        </w:rPr>
        <w:t>-2</w:t>
      </w:r>
      <w:r w:rsidRPr="00D92799">
        <w:rPr>
          <w:rFonts w:ascii="Times New Roman" w:eastAsia="MS Mincho" w:hAnsi="Times New Roman" w:cs="Times New Roman"/>
          <w:iCs/>
          <w:kern w:val="0"/>
          <w:szCs w:val="24"/>
          <w:lang w:val="de-DE" w:eastAsia="ja-JP"/>
        </w:rPr>
        <w:t xml:space="preserve">, and the correlated result of CQD/FF-Gra was increased to </w:t>
      </w:r>
      <w:r w:rsidRPr="00D92799">
        <w:rPr>
          <w:rFonts w:ascii="Times New Roman" w:eastAsia="MS Mincho" w:hAnsi="Times New Roman" w:cs="Times New Roman" w:hint="eastAsia"/>
          <w:iCs/>
          <w:kern w:val="0"/>
          <w:szCs w:val="24"/>
          <w:lang w:val="de-DE" w:eastAsia="ja-JP"/>
        </w:rPr>
        <w:t>4</w:t>
      </w:r>
      <w:r w:rsidRPr="00D92799">
        <w:rPr>
          <w:rFonts w:ascii="Times New Roman" w:eastAsia="MS Mincho" w:hAnsi="Times New Roman" w:cs="Times New Roman"/>
          <w:iCs/>
          <w:kern w:val="0"/>
          <w:szCs w:val="24"/>
          <w:lang w:val="de-DE" w:eastAsia="ja-JP"/>
        </w:rPr>
        <w:t>.4x10</w:t>
      </w:r>
      <w:r w:rsidRPr="00D92799">
        <w:rPr>
          <w:rFonts w:ascii="Times New Roman" w:eastAsia="MS Mincho" w:hAnsi="Times New Roman" w:cs="Times New Roman"/>
          <w:iCs/>
          <w:kern w:val="0"/>
          <w:szCs w:val="24"/>
          <w:vertAlign w:val="superscript"/>
          <w:lang w:val="de-DE" w:eastAsia="ja-JP"/>
        </w:rPr>
        <w:t>15</w:t>
      </w:r>
      <w:r w:rsidRPr="00D92799">
        <w:rPr>
          <w:rFonts w:ascii="Times New Roman" w:eastAsia="MS Mincho" w:hAnsi="Times New Roman" w:cs="Times New Roman"/>
          <w:iCs/>
          <w:kern w:val="0"/>
          <w:szCs w:val="24"/>
          <w:lang w:val="de-DE" w:eastAsia="ja-JP"/>
        </w:rPr>
        <w:t xml:space="preserve"> cm</w:t>
      </w:r>
      <w:r w:rsidRPr="00D92799">
        <w:rPr>
          <w:rFonts w:ascii="Times New Roman" w:eastAsia="MS Mincho" w:hAnsi="Times New Roman" w:cs="Times New Roman"/>
          <w:iCs/>
          <w:kern w:val="0"/>
          <w:szCs w:val="24"/>
          <w:vertAlign w:val="superscript"/>
          <w:lang w:val="de-DE" w:eastAsia="ja-JP"/>
        </w:rPr>
        <w:t>-2</w:t>
      </w:r>
      <w:r w:rsidRPr="00D92799">
        <w:rPr>
          <w:rFonts w:ascii="Times New Roman" w:eastAsia="MS Mincho" w:hAnsi="Times New Roman" w:cs="Times New Roman" w:hint="eastAsia"/>
          <w:iCs/>
          <w:kern w:val="0"/>
          <w:szCs w:val="24"/>
          <w:lang w:val="de-DE" w:eastAsia="ja-JP"/>
        </w:rPr>
        <w:t>.</w:t>
      </w:r>
    </w:p>
    <w:p w14:paraId="0C4EFC03"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4D26BC15"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620A45EC"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kern w:val="0"/>
          <w:szCs w:val="24"/>
          <w:lang w:val="de-DE" w:eastAsia="ja-JP"/>
        </w:rPr>
        <w:t xml:space="preserve">S13 Photoluminescence lifetime </w:t>
      </w:r>
    </w:p>
    <w:p w14:paraId="3F2955D6" w14:textId="5BB46AF5"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Photoluminescence quantum yield (PLQY) examinations of CQD, CQD/Gra and CQD/FF-Gra samples were extracted from PL results, as shown in Table S1, and the correlated radiative decay rates were given by the following equation:</w:t>
      </w:r>
      <w:r w:rsidRPr="00D92799">
        <w:rPr>
          <w:rFonts w:ascii="Times New Roman" w:eastAsia="MS Mincho" w:hAnsi="Times New Roman" w:cs="Times New Roman"/>
          <w:kern w:val="0"/>
          <w:szCs w:val="24"/>
          <w:vertAlign w:val="superscript"/>
          <w:lang w:val="de-DE" w:eastAsia="ja-JP"/>
        </w:rPr>
        <w:t>30</w:t>
      </w:r>
    </w:p>
    <w:p w14:paraId="2FCECA2F" w14:textId="13F46CFE"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m:oMath>
        <m:r>
          <w:rPr>
            <w:rFonts w:ascii="Cambria Math" w:eastAsia="MS Mincho" w:hAnsi="Cambria Math" w:cs="Times New Roman"/>
            <w:kern w:val="0"/>
            <w:szCs w:val="24"/>
            <w:lang w:val="de-DE" w:eastAsia="ja-JP"/>
          </w:rPr>
          <m:t>Kr(Radiative decay rate)=</m:t>
        </m:r>
        <m:f>
          <m:fPr>
            <m:ctrlPr>
              <w:rPr>
                <w:rFonts w:ascii="Cambria Math" w:eastAsia="MS Mincho" w:hAnsi="Cambria Math" w:cs="Times New Roman"/>
                <w:i/>
                <w:iCs/>
                <w:kern w:val="0"/>
                <w:szCs w:val="24"/>
                <w:lang w:val="de-DE" w:eastAsia="ja-JP"/>
              </w:rPr>
            </m:ctrlPr>
          </m:fPr>
          <m:num>
            <m:r>
              <w:rPr>
                <w:rFonts w:ascii="Cambria Math" w:eastAsia="MS Mincho" w:hAnsi="Cambria Math" w:cs="Times New Roman"/>
                <w:kern w:val="0"/>
                <w:szCs w:val="24"/>
                <w:lang w:val="de-DE" w:eastAsia="ja-JP"/>
              </w:rPr>
              <m:t>PLQY</m:t>
            </m:r>
          </m:num>
          <m:den>
            <m:r>
              <w:rPr>
                <w:rFonts w:ascii="Cambria Math" w:eastAsia="MS Mincho" w:hAnsi="Cambria Math" w:cs="Times New Roman"/>
                <w:kern w:val="0"/>
                <w:szCs w:val="24"/>
                <w:lang w:val="de-DE" w:eastAsia="ja-JP"/>
              </w:rPr>
              <m:t>Lifetime</m:t>
            </m:r>
          </m:den>
        </m:f>
      </m:oMath>
      <w:r w:rsidRPr="00D92799">
        <w:rPr>
          <w:rFonts w:ascii="Times New Roman" w:eastAsia="MS Mincho" w:hAnsi="Times New Roman" w:cs="Times New Roman" w:hint="eastAsia"/>
          <w:iCs/>
          <w:kern w:val="0"/>
          <w:szCs w:val="24"/>
          <w:lang w:val="de-DE" w:eastAsia="ja-JP"/>
        </w:rPr>
        <w:t xml:space="preserve"> </w:t>
      </w:r>
      <w:r w:rsidRPr="00D92799">
        <w:rPr>
          <w:rFonts w:ascii="Times New Roman" w:eastAsia="MS Mincho" w:hAnsi="Times New Roman" w:cs="Times New Roman"/>
          <w:iCs/>
          <w:kern w:val="0"/>
          <w:szCs w:val="24"/>
          <w:lang w:val="de-DE" w:eastAsia="ja-JP"/>
        </w:rPr>
        <w:t xml:space="preserve">                              </w:t>
      </w:r>
      <w:r w:rsidR="00BF3D7C">
        <w:rPr>
          <w:rFonts w:ascii="Times New Roman" w:eastAsia="MS Mincho" w:hAnsi="Times New Roman" w:cs="Times New Roman"/>
          <w:iCs/>
          <w:kern w:val="0"/>
          <w:szCs w:val="24"/>
          <w:lang w:val="de-DE" w:eastAsia="ja-JP"/>
        </w:rPr>
        <w:t xml:space="preserve">  </w:t>
      </w:r>
      <w:r w:rsidRPr="00D92799">
        <w:rPr>
          <w:rFonts w:ascii="Times New Roman" w:eastAsia="MS Mincho" w:hAnsi="Times New Roman" w:cs="Times New Roman"/>
          <w:iCs/>
          <w:kern w:val="0"/>
          <w:szCs w:val="24"/>
          <w:lang w:val="de-DE" w:eastAsia="ja-JP"/>
        </w:rPr>
        <w:t>(S21)</w:t>
      </w:r>
    </w:p>
    <w:p w14:paraId="2B2F45F1"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Accordingly, the radiative decay rates of trion and exciton, in the case of CQD/FF-Gra, were obtained to be 1.64 ps</w:t>
      </w:r>
      <w:r w:rsidRPr="00D92799">
        <w:rPr>
          <w:rFonts w:ascii="Times New Roman" w:eastAsia="MS Mincho" w:hAnsi="Times New Roman" w:cs="Times New Roman"/>
          <w:kern w:val="0"/>
          <w:szCs w:val="24"/>
          <w:vertAlign w:val="superscript"/>
          <w:lang w:val="de-DE" w:eastAsia="ja-JP"/>
        </w:rPr>
        <w:t>-1</w:t>
      </w:r>
      <w:r w:rsidRPr="00D92799">
        <w:rPr>
          <w:rFonts w:ascii="Times New Roman" w:eastAsia="MS Mincho" w:hAnsi="Times New Roman" w:cs="Times New Roman"/>
          <w:kern w:val="0"/>
          <w:szCs w:val="24"/>
          <w:lang w:val="de-DE" w:eastAsia="ja-JP"/>
        </w:rPr>
        <w:t xml:space="preserve"> and 2.85 ps</w:t>
      </w:r>
      <w:r w:rsidRPr="00D92799">
        <w:rPr>
          <w:rFonts w:ascii="Times New Roman" w:eastAsia="MS Mincho" w:hAnsi="Times New Roman" w:cs="Times New Roman"/>
          <w:kern w:val="0"/>
          <w:szCs w:val="24"/>
          <w:vertAlign w:val="superscript"/>
          <w:lang w:val="de-DE" w:eastAsia="ja-JP"/>
        </w:rPr>
        <w:t>-1</w:t>
      </w:r>
      <w:r w:rsidRPr="00D92799">
        <w:rPr>
          <w:rFonts w:ascii="Times New Roman" w:eastAsia="MS Mincho" w:hAnsi="Times New Roman" w:cs="Times New Roman"/>
          <w:kern w:val="0"/>
          <w:szCs w:val="24"/>
          <w:lang w:val="de-DE" w:eastAsia="ja-JP"/>
        </w:rPr>
        <w:t>, respectively.</w:t>
      </w:r>
    </w:p>
    <w:p w14:paraId="4F9AF25C"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06509C07"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Table S4 Calculated PLQY of CQD, CQD/Gra and CQD/FF-Gra.</w:t>
      </w:r>
    </w:p>
    <w:tbl>
      <w:tblPr>
        <w:tblStyle w:val="220"/>
        <w:tblpPr w:leftFromText="180" w:rightFromText="180" w:vertAnchor="text" w:horzAnchor="margin" w:tblpY="121"/>
        <w:tblW w:w="7220" w:type="dxa"/>
        <w:tblLook w:val="0420" w:firstRow="1" w:lastRow="0" w:firstColumn="0" w:lastColumn="0" w:noHBand="0" w:noVBand="1"/>
      </w:tblPr>
      <w:tblGrid>
        <w:gridCol w:w="1691"/>
        <w:gridCol w:w="1342"/>
        <w:gridCol w:w="1276"/>
        <w:gridCol w:w="2911"/>
      </w:tblGrid>
      <w:tr w:rsidR="00D92799" w:rsidRPr="00D92799" w14:paraId="1AE76C9B" w14:textId="77777777" w:rsidTr="00AE35B0">
        <w:trPr>
          <w:cnfStyle w:val="100000000000" w:firstRow="1" w:lastRow="0" w:firstColumn="0" w:lastColumn="0" w:oddVBand="0" w:evenVBand="0" w:oddHBand="0" w:evenHBand="0" w:firstRowFirstColumn="0" w:firstRowLastColumn="0" w:lastRowFirstColumn="0" w:lastRowLastColumn="0"/>
          <w:trHeight w:val="584"/>
        </w:trPr>
        <w:tc>
          <w:tcPr>
            <w:tcW w:w="1691" w:type="dxa"/>
            <w:tcBorders>
              <w:top w:val="single" w:sz="12" w:space="0" w:color="000000"/>
              <w:bottom w:val="single" w:sz="12" w:space="0" w:color="000000"/>
            </w:tcBorders>
            <w:hideMark/>
          </w:tcPr>
          <w:p w14:paraId="5D7E5B88" w14:textId="77777777" w:rsidR="00D92799" w:rsidRPr="00D92799" w:rsidRDefault="00D92799" w:rsidP="00D92799">
            <w:pPr>
              <w:widowControl/>
              <w:spacing w:line="360" w:lineRule="auto"/>
              <w:jc w:val="center"/>
              <w:rPr>
                <w:rFonts w:eastAsia="新細明體"/>
                <w:color w:val="000000"/>
                <w:szCs w:val="24"/>
                <w:lang w:val="de-DE" w:eastAsia="ja-JP"/>
              </w:rPr>
            </w:pPr>
            <w:r w:rsidRPr="00D92799">
              <w:rPr>
                <w:rFonts w:eastAsia="新細明體"/>
                <w:color w:val="000000"/>
                <w:szCs w:val="24"/>
                <w:lang w:val="de-DE" w:eastAsia="ja-JP"/>
              </w:rPr>
              <w:t>Sample</w:t>
            </w:r>
          </w:p>
        </w:tc>
        <w:tc>
          <w:tcPr>
            <w:tcW w:w="1342" w:type="dxa"/>
            <w:tcBorders>
              <w:top w:val="single" w:sz="12" w:space="0" w:color="000000"/>
              <w:bottom w:val="single" w:sz="12" w:space="0" w:color="000000"/>
            </w:tcBorders>
            <w:hideMark/>
          </w:tcPr>
          <w:p w14:paraId="538A69F0" w14:textId="77777777" w:rsidR="00D92799" w:rsidRPr="00D92799" w:rsidRDefault="00D92799" w:rsidP="00D92799">
            <w:pPr>
              <w:widowControl/>
              <w:spacing w:line="360" w:lineRule="auto"/>
              <w:jc w:val="center"/>
              <w:rPr>
                <w:rFonts w:eastAsia="新細明體"/>
                <w:color w:val="000000"/>
                <w:szCs w:val="24"/>
                <w:lang w:val="de-DE" w:eastAsia="ja-JP"/>
              </w:rPr>
            </w:pPr>
            <w:r w:rsidRPr="00D92799">
              <w:rPr>
                <w:rFonts w:eastAsia="新細明體"/>
                <w:color w:val="000000"/>
                <w:kern w:val="24"/>
                <w:szCs w:val="24"/>
                <w:lang w:val="de-DE" w:eastAsia="ja-JP"/>
              </w:rPr>
              <w:t>PLQY</w:t>
            </w:r>
            <w:r w:rsidRPr="00D92799">
              <w:rPr>
                <w:rFonts w:eastAsia="新細明體"/>
                <w:color w:val="000000"/>
                <w:kern w:val="24"/>
                <w:position w:val="-9"/>
                <w:szCs w:val="24"/>
                <w:vertAlign w:val="subscript"/>
                <w:lang w:val="de-DE" w:eastAsia="ja-JP"/>
              </w:rPr>
              <w:t>total</w:t>
            </w:r>
          </w:p>
        </w:tc>
        <w:tc>
          <w:tcPr>
            <w:tcW w:w="1276" w:type="dxa"/>
            <w:tcBorders>
              <w:top w:val="single" w:sz="12" w:space="0" w:color="000000"/>
              <w:bottom w:val="single" w:sz="12" w:space="0" w:color="000000"/>
            </w:tcBorders>
            <w:hideMark/>
          </w:tcPr>
          <w:p w14:paraId="000F0DDC" w14:textId="77777777" w:rsidR="00D92799" w:rsidRPr="00D92799" w:rsidRDefault="00D92799" w:rsidP="00D92799">
            <w:pPr>
              <w:widowControl/>
              <w:spacing w:line="360" w:lineRule="auto"/>
              <w:jc w:val="center"/>
              <w:rPr>
                <w:rFonts w:eastAsia="新細明體"/>
                <w:color w:val="000000"/>
                <w:szCs w:val="24"/>
                <w:lang w:val="de-DE" w:eastAsia="ja-JP"/>
              </w:rPr>
            </w:pPr>
            <w:r w:rsidRPr="00D92799">
              <w:rPr>
                <w:rFonts w:eastAsia="新細明體"/>
                <w:color w:val="000000"/>
                <w:kern w:val="24"/>
                <w:szCs w:val="24"/>
                <w:lang w:val="de-DE" w:eastAsia="ja-JP"/>
              </w:rPr>
              <w:t>PLQY</w:t>
            </w:r>
            <w:r w:rsidRPr="00D92799">
              <w:rPr>
                <w:rFonts w:eastAsia="新細明體"/>
                <w:color w:val="000000"/>
                <w:kern w:val="24"/>
                <w:position w:val="-9"/>
                <w:szCs w:val="24"/>
                <w:vertAlign w:val="subscript"/>
                <w:lang w:val="de-DE" w:eastAsia="ja-JP"/>
              </w:rPr>
              <w:t>Exciton</w:t>
            </w:r>
          </w:p>
        </w:tc>
        <w:tc>
          <w:tcPr>
            <w:tcW w:w="2911" w:type="dxa"/>
            <w:tcBorders>
              <w:top w:val="single" w:sz="12" w:space="0" w:color="000000"/>
              <w:bottom w:val="single" w:sz="12" w:space="0" w:color="000000"/>
            </w:tcBorders>
            <w:hideMark/>
          </w:tcPr>
          <w:p w14:paraId="5C935316" w14:textId="77777777" w:rsidR="00D92799" w:rsidRPr="00D92799" w:rsidRDefault="00D92799" w:rsidP="00D92799">
            <w:pPr>
              <w:widowControl/>
              <w:spacing w:line="360" w:lineRule="auto"/>
              <w:jc w:val="center"/>
              <w:rPr>
                <w:rFonts w:eastAsia="新細明體"/>
                <w:color w:val="000000"/>
                <w:szCs w:val="24"/>
                <w:lang w:val="de-DE" w:eastAsia="ja-JP"/>
              </w:rPr>
            </w:pPr>
            <w:r w:rsidRPr="00D92799">
              <w:rPr>
                <w:rFonts w:eastAsia="新細明體"/>
                <w:color w:val="000000"/>
                <w:kern w:val="24"/>
                <w:szCs w:val="24"/>
                <w:lang w:val="de-DE" w:eastAsia="ja-JP"/>
              </w:rPr>
              <w:t>PLQY</w:t>
            </w:r>
            <w:r w:rsidRPr="00D92799">
              <w:rPr>
                <w:rFonts w:eastAsia="新細明體"/>
                <w:color w:val="000000"/>
                <w:kern w:val="24"/>
                <w:position w:val="-9"/>
                <w:szCs w:val="24"/>
                <w:vertAlign w:val="subscript"/>
                <w:lang w:val="de-DE" w:eastAsia="ja-JP"/>
              </w:rPr>
              <w:t>trion</w:t>
            </w:r>
          </w:p>
        </w:tc>
      </w:tr>
      <w:tr w:rsidR="00D92799" w:rsidRPr="00D92799" w14:paraId="0F686FB0" w14:textId="77777777" w:rsidTr="00AE35B0">
        <w:trPr>
          <w:cnfStyle w:val="000000100000" w:firstRow="0" w:lastRow="0" w:firstColumn="0" w:lastColumn="0" w:oddVBand="0" w:evenVBand="0" w:oddHBand="1" w:evenHBand="0" w:firstRowFirstColumn="0" w:firstRowLastColumn="0" w:lastRowFirstColumn="0" w:lastRowLastColumn="0"/>
          <w:trHeight w:val="584"/>
        </w:trPr>
        <w:tc>
          <w:tcPr>
            <w:tcW w:w="1691" w:type="dxa"/>
            <w:tcBorders>
              <w:top w:val="single" w:sz="12" w:space="0" w:color="000000"/>
              <w:bottom w:val="nil"/>
            </w:tcBorders>
            <w:hideMark/>
          </w:tcPr>
          <w:p w14:paraId="3B3E2FDB" w14:textId="77777777" w:rsidR="00D92799" w:rsidRPr="00D92799" w:rsidRDefault="00D92799" w:rsidP="00D92799">
            <w:pPr>
              <w:widowControl/>
              <w:spacing w:line="360" w:lineRule="auto"/>
              <w:jc w:val="center"/>
              <w:rPr>
                <w:rFonts w:eastAsia="新細明體"/>
                <w:szCs w:val="24"/>
                <w:lang w:val="de-DE" w:eastAsia="ja-JP"/>
              </w:rPr>
            </w:pPr>
            <w:r w:rsidRPr="00D92799">
              <w:rPr>
                <w:rFonts w:eastAsia="新細明體"/>
                <w:color w:val="000000"/>
                <w:kern w:val="24"/>
                <w:szCs w:val="24"/>
                <w:lang w:val="de-DE" w:eastAsia="ja-JP"/>
              </w:rPr>
              <w:t>CQD</w:t>
            </w:r>
          </w:p>
        </w:tc>
        <w:tc>
          <w:tcPr>
            <w:tcW w:w="1342" w:type="dxa"/>
            <w:tcBorders>
              <w:top w:val="single" w:sz="12" w:space="0" w:color="000000"/>
              <w:bottom w:val="nil"/>
            </w:tcBorders>
            <w:hideMark/>
          </w:tcPr>
          <w:p w14:paraId="5BBEAB37" w14:textId="77777777" w:rsidR="00D92799" w:rsidRPr="00D92799" w:rsidRDefault="00D92799" w:rsidP="00D92799">
            <w:pPr>
              <w:widowControl/>
              <w:spacing w:line="360" w:lineRule="auto"/>
              <w:jc w:val="center"/>
              <w:rPr>
                <w:rFonts w:eastAsia="新細明體"/>
                <w:szCs w:val="24"/>
                <w:lang w:val="de-DE" w:eastAsia="ja-JP"/>
              </w:rPr>
            </w:pPr>
            <w:r w:rsidRPr="00D92799">
              <w:rPr>
                <w:rFonts w:eastAsia="新細明體"/>
                <w:color w:val="000000"/>
                <w:kern w:val="24"/>
                <w:szCs w:val="24"/>
                <w:lang w:val="de-DE" w:eastAsia="ja-JP"/>
              </w:rPr>
              <w:t>0.33</w:t>
            </w:r>
          </w:p>
        </w:tc>
        <w:tc>
          <w:tcPr>
            <w:tcW w:w="1276" w:type="dxa"/>
            <w:tcBorders>
              <w:top w:val="single" w:sz="12" w:space="0" w:color="000000"/>
              <w:bottom w:val="nil"/>
            </w:tcBorders>
            <w:hideMark/>
          </w:tcPr>
          <w:p w14:paraId="3CBB41D6" w14:textId="77777777" w:rsidR="00D92799" w:rsidRPr="00D92799" w:rsidRDefault="00D92799" w:rsidP="00D92799">
            <w:pPr>
              <w:widowControl/>
              <w:spacing w:line="360" w:lineRule="auto"/>
              <w:jc w:val="center"/>
              <w:rPr>
                <w:rFonts w:eastAsia="新細明體"/>
                <w:szCs w:val="24"/>
                <w:lang w:val="de-DE" w:eastAsia="ja-JP"/>
              </w:rPr>
            </w:pPr>
            <w:r w:rsidRPr="00D92799">
              <w:rPr>
                <w:rFonts w:eastAsia="新細明體"/>
                <w:color w:val="000000"/>
                <w:kern w:val="24"/>
                <w:szCs w:val="24"/>
                <w:lang w:val="de-DE" w:eastAsia="ja-JP"/>
              </w:rPr>
              <w:t>0.064</w:t>
            </w:r>
          </w:p>
        </w:tc>
        <w:tc>
          <w:tcPr>
            <w:tcW w:w="2911" w:type="dxa"/>
            <w:tcBorders>
              <w:top w:val="single" w:sz="12" w:space="0" w:color="000000"/>
              <w:bottom w:val="nil"/>
            </w:tcBorders>
            <w:hideMark/>
          </w:tcPr>
          <w:p w14:paraId="76D974F2" w14:textId="77777777" w:rsidR="00D92799" w:rsidRPr="00D92799" w:rsidRDefault="00D92799" w:rsidP="00D92799">
            <w:pPr>
              <w:widowControl/>
              <w:spacing w:line="360" w:lineRule="auto"/>
              <w:jc w:val="center"/>
              <w:rPr>
                <w:rFonts w:eastAsia="新細明體"/>
                <w:szCs w:val="24"/>
                <w:lang w:val="de-DE" w:eastAsia="ja-JP"/>
              </w:rPr>
            </w:pPr>
            <w:r w:rsidRPr="00D92799">
              <w:rPr>
                <w:rFonts w:eastAsia="新細明體"/>
                <w:color w:val="000000"/>
                <w:kern w:val="24"/>
                <w:szCs w:val="24"/>
                <w:lang w:val="de-DE" w:eastAsia="ja-JP"/>
              </w:rPr>
              <w:t>0.155</w:t>
            </w:r>
          </w:p>
        </w:tc>
      </w:tr>
      <w:tr w:rsidR="00D92799" w:rsidRPr="00D92799" w14:paraId="4036C654" w14:textId="77777777" w:rsidTr="00AE35B0">
        <w:trPr>
          <w:trHeight w:val="584"/>
        </w:trPr>
        <w:tc>
          <w:tcPr>
            <w:tcW w:w="1691" w:type="dxa"/>
            <w:tcBorders>
              <w:top w:val="nil"/>
              <w:bottom w:val="nil"/>
            </w:tcBorders>
            <w:hideMark/>
          </w:tcPr>
          <w:p w14:paraId="34916B82" w14:textId="77777777" w:rsidR="00D92799" w:rsidRPr="00D92799" w:rsidRDefault="00D92799" w:rsidP="00D92799">
            <w:pPr>
              <w:widowControl/>
              <w:spacing w:line="360" w:lineRule="auto"/>
              <w:jc w:val="center"/>
              <w:rPr>
                <w:rFonts w:eastAsia="新細明體"/>
                <w:szCs w:val="24"/>
                <w:lang w:val="de-DE" w:eastAsia="ja-JP"/>
              </w:rPr>
            </w:pPr>
            <w:r w:rsidRPr="00D92799">
              <w:rPr>
                <w:rFonts w:eastAsia="新細明體"/>
                <w:color w:val="000000"/>
                <w:kern w:val="24"/>
                <w:szCs w:val="24"/>
                <w:lang w:val="de-DE" w:eastAsia="ja-JP"/>
              </w:rPr>
              <w:t>CQD/Gra</w:t>
            </w:r>
          </w:p>
        </w:tc>
        <w:tc>
          <w:tcPr>
            <w:tcW w:w="1342" w:type="dxa"/>
            <w:tcBorders>
              <w:top w:val="nil"/>
              <w:bottom w:val="nil"/>
            </w:tcBorders>
            <w:hideMark/>
          </w:tcPr>
          <w:p w14:paraId="49D63963" w14:textId="77777777" w:rsidR="00D92799" w:rsidRPr="00D92799" w:rsidRDefault="00D92799" w:rsidP="00D92799">
            <w:pPr>
              <w:widowControl/>
              <w:spacing w:line="360" w:lineRule="auto"/>
              <w:jc w:val="center"/>
              <w:rPr>
                <w:rFonts w:eastAsia="新細明體"/>
                <w:szCs w:val="24"/>
                <w:lang w:val="de-DE" w:eastAsia="ja-JP"/>
              </w:rPr>
            </w:pPr>
            <w:r w:rsidRPr="00D92799">
              <w:rPr>
                <w:rFonts w:eastAsia="新細明體"/>
                <w:color w:val="000000"/>
                <w:kern w:val="24"/>
                <w:szCs w:val="24"/>
                <w:lang w:val="de-DE" w:eastAsia="ja-JP"/>
              </w:rPr>
              <w:t>0.30</w:t>
            </w:r>
          </w:p>
        </w:tc>
        <w:tc>
          <w:tcPr>
            <w:tcW w:w="1276" w:type="dxa"/>
            <w:tcBorders>
              <w:top w:val="nil"/>
              <w:bottom w:val="nil"/>
            </w:tcBorders>
            <w:hideMark/>
          </w:tcPr>
          <w:p w14:paraId="3A6458AB" w14:textId="77777777" w:rsidR="00D92799" w:rsidRPr="00D92799" w:rsidRDefault="00D92799" w:rsidP="00D92799">
            <w:pPr>
              <w:widowControl/>
              <w:spacing w:line="360" w:lineRule="auto"/>
              <w:jc w:val="center"/>
              <w:rPr>
                <w:rFonts w:eastAsia="新細明體"/>
                <w:szCs w:val="24"/>
                <w:lang w:val="de-DE" w:eastAsia="ja-JP"/>
              </w:rPr>
            </w:pPr>
            <w:r w:rsidRPr="00D92799">
              <w:rPr>
                <w:rFonts w:eastAsia="新細明體"/>
                <w:color w:val="000000"/>
                <w:kern w:val="24"/>
                <w:szCs w:val="24"/>
                <w:lang w:val="de-DE" w:eastAsia="ja-JP"/>
              </w:rPr>
              <w:t>0.071</w:t>
            </w:r>
          </w:p>
        </w:tc>
        <w:tc>
          <w:tcPr>
            <w:tcW w:w="2911" w:type="dxa"/>
            <w:tcBorders>
              <w:top w:val="nil"/>
              <w:bottom w:val="nil"/>
            </w:tcBorders>
            <w:hideMark/>
          </w:tcPr>
          <w:p w14:paraId="36AA5976" w14:textId="77777777" w:rsidR="00D92799" w:rsidRPr="00D92799" w:rsidRDefault="00D92799" w:rsidP="00D92799">
            <w:pPr>
              <w:widowControl/>
              <w:spacing w:line="360" w:lineRule="auto"/>
              <w:jc w:val="center"/>
              <w:rPr>
                <w:rFonts w:eastAsia="新細明體"/>
                <w:szCs w:val="24"/>
                <w:lang w:val="de-DE" w:eastAsia="ja-JP"/>
              </w:rPr>
            </w:pPr>
            <w:r w:rsidRPr="00D92799">
              <w:rPr>
                <w:rFonts w:eastAsia="新細明體"/>
                <w:color w:val="000000"/>
                <w:kern w:val="24"/>
                <w:szCs w:val="24"/>
                <w:lang w:val="de-DE" w:eastAsia="ja-JP"/>
              </w:rPr>
              <w:t>0.17</w:t>
            </w:r>
          </w:p>
        </w:tc>
      </w:tr>
      <w:tr w:rsidR="00D92799" w:rsidRPr="00D92799" w14:paraId="045C96C4" w14:textId="77777777" w:rsidTr="00AE35B0">
        <w:trPr>
          <w:cnfStyle w:val="000000100000" w:firstRow="0" w:lastRow="0" w:firstColumn="0" w:lastColumn="0" w:oddVBand="0" w:evenVBand="0" w:oddHBand="1" w:evenHBand="0" w:firstRowFirstColumn="0" w:firstRowLastColumn="0" w:lastRowFirstColumn="0" w:lastRowLastColumn="0"/>
          <w:trHeight w:val="584"/>
        </w:trPr>
        <w:tc>
          <w:tcPr>
            <w:tcW w:w="1691" w:type="dxa"/>
            <w:tcBorders>
              <w:top w:val="nil"/>
              <w:bottom w:val="single" w:sz="12" w:space="0" w:color="000000"/>
            </w:tcBorders>
            <w:hideMark/>
          </w:tcPr>
          <w:p w14:paraId="106362C7" w14:textId="77777777" w:rsidR="00D92799" w:rsidRPr="00D92799" w:rsidRDefault="00D92799" w:rsidP="00D92799">
            <w:pPr>
              <w:widowControl/>
              <w:spacing w:line="360" w:lineRule="auto"/>
              <w:jc w:val="center"/>
              <w:rPr>
                <w:rFonts w:eastAsia="新細明體"/>
                <w:szCs w:val="24"/>
                <w:lang w:val="de-DE" w:eastAsia="ja-JP"/>
              </w:rPr>
            </w:pPr>
            <w:r w:rsidRPr="00D92799">
              <w:rPr>
                <w:rFonts w:eastAsia="新細明體"/>
                <w:color w:val="000000"/>
                <w:kern w:val="24"/>
                <w:szCs w:val="24"/>
                <w:lang w:val="de-DE" w:eastAsia="ja-JP"/>
              </w:rPr>
              <w:t>CQD/FF</w:t>
            </w:r>
            <w:r w:rsidRPr="00D92799">
              <w:rPr>
                <w:rFonts w:eastAsia="新細明體" w:hint="eastAsia"/>
                <w:color w:val="000000"/>
                <w:kern w:val="24"/>
                <w:szCs w:val="24"/>
                <w:lang w:val="de-DE" w:eastAsia="ja-JP"/>
              </w:rPr>
              <w:t>-</w:t>
            </w:r>
            <w:r w:rsidRPr="00D92799">
              <w:rPr>
                <w:rFonts w:eastAsia="新細明體"/>
                <w:color w:val="000000"/>
                <w:kern w:val="24"/>
                <w:szCs w:val="24"/>
                <w:lang w:val="de-DE" w:eastAsia="ja-JP"/>
              </w:rPr>
              <w:t>Gra</w:t>
            </w:r>
          </w:p>
        </w:tc>
        <w:tc>
          <w:tcPr>
            <w:tcW w:w="1342" w:type="dxa"/>
            <w:tcBorders>
              <w:top w:val="nil"/>
              <w:bottom w:val="single" w:sz="12" w:space="0" w:color="000000"/>
            </w:tcBorders>
            <w:hideMark/>
          </w:tcPr>
          <w:p w14:paraId="4FD13319" w14:textId="77777777" w:rsidR="00D92799" w:rsidRPr="00D92799" w:rsidRDefault="00D92799" w:rsidP="00D92799">
            <w:pPr>
              <w:widowControl/>
              <w:spacing w:line="360" w:lineRule="auto"/>
              <w:jc w:val="center"/>
              <w:rPr>
                <w:rFonts w:eastAsia="新細明體"/>
                <w:szCs w:val="24"/>
                <w:lang w:val="de-DE" w:eastAsia="ja-JP"/>
              </w:rPr>
            </w:pPr>
            <w:r w:rsidRPr="00D92799">
              <w:rPr>
                <w:rFonts w:eastAsia="新細明體"/>
                <w:color w:val="000000"/>
                <w:kern w:val="24"/>
                <w:szCs w:val="24"/>
                <w:lang w:val="de-DE" w:eastAsia="ja-JP"/>
              </w:rPr>
              <w:t>0.4</w:t>
            </w:r>
          </w:p>
        </w:tc>
        <w:tc>
          <w:tcPr>
            <w:tcW w:w="1276" w:type="dxa"/>
            <w:tcBorders>
              <w:top w:val="nil"/>
              <w:bottom w:val="single" w:sz="12" w:space="0" w:color="000000"/>
            </w:tcBorders>
            <w:hideMark/>
          </w:tcPr>
          <w:p w14:paraId="27A238E0" w14:textId="77777777" w:rsidR="00D92799" w:rsidRPr="00D92799" w:rsidRDefault="00D92799" w:rsidP="00D92799">
            <w:pPr>
              <w:widowControl/>
              <w:spacing w:line="360" w:lineRule="auto"/>
              <w:jc w:val="center"/>
              <w:rPr>
                <w:rFonts w:eastAsia="新細明體"/>
                <w:szCs w:val="24"/>
                <w:lang w:val="de-DE" w:eastAsia="ja-JP"/>
              </w:rPr>
            </w:pPr>
            <w:r w:rsidRPr="00D92799">
              <w:rPr>
                <w:rFonts w:eastAsia="新細明體"/>
                <w:color w:val="000000"/>
                <w:kern w:val="24"/>
                <w:szCs w:val="24"/>
                <w:lang w:val="de-DE" w:eastAsia="ja-JP"/>
              </w:rPr>
              <w:t>0.049</w:t>
            </w:r>
          </w:p>
        </w:tc>
        <w:tc>
          <w:tcPr>
            <w:tcW w:w="2911" w:type="dxa"/>
            <w:tcBorders>
              <w:top w:val="nil"/>
              <w:bottom w:val="single" w:sz="12" w:space="0" w:color="000000"/>
            </w:tcBorders>
            <w:hideMark/>
          </w:tcPr>
          <w:p w14:paraId="156CA758" w14:textId="77777777" w:rsidR="00D92799" w:rsidRPr="00D92799" w:rsidRDefault="00D92799" w:rsidP="00D92799">
            <w:pPr>
              <w:widowControl/>
              <w:spacing w:line="360" w:lineRule="auto"/>
              <w:jc w:val="center"/>
              <w:rPr>
                <w:rFonts w:eastAsia="新細明體"/>
                <w:szCs w:val="24"/>
                <w:lang w:val="de-DE" w:eastAsia="ja-JP"/>
              </w:rPr>
            </w:pPr>
            <w:r w:rsidRPr="00D92799">
              <w:rPr>
                <w:rFonts w:eastAsia="新細明體"/>
                <w:color w:val="000000"/>
                <w:kern w:val="24"/>
                <w:szCs w:val="24"/>
                <w:lang w:val="de-DE" w:eastAsia="ja-JP"/>
              </w:rPr>
              <w:t>0.267</w:t>
            </w:r>
          </w:p>
        </w:tc>
      </w:tr>
    </w:tbl>
    <w:p w14:paraId="6F108EBA"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6940783E"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6951DA55"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0431D9BB"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15BCD9CD" w14:textId="77777777" w:rsidR="00DC572C" w:rsidRDefault="00DC572C" w:rsidP="00D92799">
      <w:pPr>
        <w:widowControl/>
        <w:spacing w:line="360" w:lineRule="auto"/>
        <w:jc w:val="both"/>
        <w:rPr>
          <w:rFonts w:ascii="Times New Roman" w:eastAsia="MS Mincho" w:hAnsi="Times New Roman" w:cs="Times New Roman"/>
          <w:b/>
          <w:bCs/>
          <w:kern w:val="0"/>
          <w:szCs w:val="24"/>
          <w:lang w:val="de-DE" w:eastAsia="ja-JP"/>
        </w:rPr>
      </w:pPr>
    </w:p>
    <w:p w14:paraId="332B18C3" w14:textId="77777777" w:rsidR="00C35486" w:rsidRDefault="00C35486" w:rsidP="00D92799">
      <w:pPr>
        <w:widowControl/>
        <w:spacing w:line="360" w:lineRule="auto"/>
        <w:jc w:val="both"/>
        <w:rPr>
          <w:rFonts w:ascii="Times New Roman" w:eastAsia="MS Mincho" w:hAnsi="Times New Roman" w:cs="Times New Roman"/>
          <w:b/>
          <w:bCs/>
          <w:kern w:val="0"/>
          <w:szCs w:val="24"/>
          <w:lang w:val="de-DE" w:eastAsia="ja-JP"/>
        </w:rPr>
      </w:pPr>
    </w:p>
    <w:p w14:paraId="1CB7D1C0" w14:textId="77777777" w:rsidR="00C35486" w:rsidRDefault="00C35486" w:rsidP="00D92799">
      <w:pPr>
        <w:widowControl/>
        <w:spacing w:line="360" w:lineRule="auto"/>
        <w:jc w:val="both"/>
        <w:rPr>
          <w:rFonts w:ascii="Times New Roman" w:eastAsia="MS Mincho" w:hAnsi="Times New Roman" w:cs="Times New Roman"/>
          <w:b/>
          <w:bCs/>
          <w:kern w:val="0"/>
          <w:szCs w:val="24"/>
          <w:lang w:val="de-DE" w:eastAsia="ja-JP"/>
        </w:rPr>
      </w:pPr>
    </w:p>
    <w:p w14:paraId="077A8F2A" w14:textId="1761C463"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hint="eastAsia"/>
          <w:b/>
          <w:bCs/>
          <w:kern w:val="0"/>
          <w:szCs w:val="24"/>
          <w:lang w:val="de-DE" w:eastAsia="ja-JP"/>
        </w:rPr>
        <w:t>S</w:t>
      </w:r>
      <w:r w:rsidRPr="00D92799">
        <w:rPr>
          <w:rFonts w:ascii="Times New Roman" w:eastAsia="MS Mincho" w:hAnsi="Times New Roman" w:cs="Times New Roman"/>
          <w:b/>
          <w:bCs/>
          <w:kern w:val="0"/>
          <w:szCs w:val="24"/>
          <w:lang w:val="de-DE" w:eastAsia="ja-JP"/>
        </w:rPr>
        <w:t>15 Practical mechanical stability of the flexible transparent photodetectors</w:t>
      </w:r>
    </w:p>
    <w:p w14:paraId="03D2E287"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hint="eastAsia"/>
          <w:b/>
          <w:bCs/>
          <w:kern w:val="0"/>
          <w:szCs w:val="24"/>
          <w:lang w:val="de-DE" w:eastAsia="ja-JP"/>
        </w:rPr>
        <w:t>S</w:t>
      </w:r>
      <w:r w:rsidRPr="00D92799">
        <w:rPr>
          <w:rFonts w:ascii="Times New Roman" w:eastAsia="MS Mincho" w:hAnsi="Times New Roman" w:cs="Times New Roman"/>
          <w:b/>
          <w:bCs/>
          <w:kern w:val="0"/>
          <w:szCs w:val="24"/>
          <w:lang w:val="de-DE" w:eastAsia="ja-JP"/>
        </w:rPr>
        <w:t>15-1 Testing configuration and LBIC mapping after the bending test</w:t>
      </w:r>
    </w:p>
    <w:p w14:paraId="4C490539"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b/>
          <w:bCs/>
          <w:noProof/>
          <w:kern w:val="0"/>
          <w:szCs w:val="24"/>
          <w:lang w:val="de-DE" w:eastAsia="ja-JP"/>
        </w:rPr>
        <w:drawing>
          <wp:inline distT="0" distB="0" distL="0" distR="0" wp14:anchorId="5B7A3283" wp14:editId="79F0C366">
            <wp:extent cx="5279390" cy="1515110"/>
            <wp:effectExtent l="0" t="0" r="0" b="0"/>
            <wp:docPr id="777838119" name="圖片 777838119" descr="一張含有 文字, 螢幕擷取畫面, 平面設計,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048738" name="圖片 2" descr="一張含有 文字, 螢幕擷取畫面, 平面設計, 設計 的圖片&#10;&#10;自動產生的描述"/>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328" r="3246" b="10663"/>
                    <a:stretch/>
                  </pic:blipFill>
                  <pic:spPr bwMode="auto">
                    <a:xfrm>
                      <a:off x="0" y="0"/>
                      <a:ext cx="5295631" cy="1519771"/>
                    </a:xfrm>
                    <a:prstGeom prst="rect">
                      <a:avLst/>
                    </a:prstGeom>
                    <a:noFill/>
                    <a:ln>
                      <a:noFill/>
                    </a:ln>
                    <a:extLst>
                      <a:ext uri="{53640926-AAD7-44D8-BBD7-CCE9431645EC}">
                        <a14:shadowObscured xmlns:a14="http://schemas.microsoft.com/office/drawing/2010/main"/>
                      </a:ext>
                    </a:extLst>
                  </pic:spPr>
                </pic:pic>
              </a:graphicData>
            </a:graphic>
          </wp:inline>
        </w:drawing>
      </w:r>
    </w:p>
    <w:p w14:paraId="285A2DAE" w14:textId="4BEE3F3D"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F</w:t>
      </w:r>
      <w:r w:rsidRPr="00D92799">
        <w:rPr>
          <w:rFonts w:ascii="Times New Roman" w:eastAsia="MS Mincho" w:hAnsi="Times New Roman" w:cs="Times New Roman"/>
          <w:kern w:val="0"/>
          <w:szCs w:val="24"/>
          <w:lang w:val="de-DE" w:eastAsia="ja-JP"/>
        </w:rPr>
        <w:t>igure S19</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(a) Photograph of home-made measured system. The spectral (b) dark current and (c) responsivity of CQD/PET, Gra/PET, FF-Gra/PET, CQD/Gra/PET and CQD/FF-Gra/PET devices as a function of curvature radius after 120 times bending.</w:t>
      </w:r>
    </w:p>
    <w:p w14:paraId="26973B1D"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12C38547" w14:textId="77777777"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T</w:t>
      </w:r>
      <w:r w:rsidRPr="00D92799">
        <w:rPr>
          <w:rFonts w:ascii="Times New Roman" w:eastAsia="MS Mincho" w:hAnsi="Times New Roman" w:cs="Times New Roman"/>
          <w:kern w:val="0"/>
          <w:szCs w:val="24"/>
          <w:lang w:val="de-DE" w:eastAsia="ja-JP"/>
        </w:rPr>
        <w:t xml:space="preserve">o investigate the mechanical stability of the flexible transparent photodetectors, repeated bending test were performed as functions of the curvature radius (r) (r = 5-0.1 cm), as shown in Figure S19(a). The resulting dark currents of Gra/PET, FF-Gra and CQD/FF-Gra/PET were almost invariant under all the bending deformations at r = 0.1 cm of bending condition, and displayed the ultra-low decreasing of 0.79 %, 1.23 % and 0.09 %, respectively, as shown in Figure S19(b). Nevertheless, both CQD/PET and CQD/Gra/PET exhibited unstable performances and displayed the great variation of dark currents by 38% and 48.2 % after the 120 cycles bending test at r = 0.1 cm condition, respectively. In addition, the responsivity results of Gra/PET, FF-Gra/PET and CQD/FF-Gra/PET were almost invariant under the bending deformations, with low variation of 0.43 %, 0.89 </w:t>
      </w:r>
      <w:r w:rsidRPr="00D92799">
        <w:rPr>
          <w:rFonts w:ascii="Times New Roman" w:eastAsia="MS Mincho" w:hAnsi="Times New Roman" w:cs="Times New Roman" w:hint="eastAsia"/>
          <w:kern w:val="0"/>
          <w:szCs w:val="24"/>
          <w:lang w:val="de-DE" w:eastAsia="ja-JP"/>
        </w:rPr>
        <w:t>% a</w:t>
      </w:r>
      <w:r w:rsidRPr="00D92799">
        <w:rPr>
          <w:rFonts w:ascii="Times New Roman" w:eastAsia="MS Mincho" w:hAnsi="Times New Roman" w:cs="Times New Roman"/>
          <w:kern w:val="0"/>
          <w:szCs w:val="24"/>
          <w:lang w:val="de-DE" w:eastAsia="ja-JP"/>
        </w:rPr>
        <w:t xml:space="preserve">nd 1.5 %, respectively. </w:t>
      </w:r>
    </w:p>
    <w:p w14:paraId="71DCC20B"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 xml:space="preserve"> </w:t>
      </w:r>
    </w:p>
    <w:p w14:paraId="3D0D0440"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p>
    <w:p w14:paraId="3768E697"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lastRenderedPageBreak/>
        <w:drawing>
          <wp:inline distT="0" distB="0" distL="0" distR="0" wp14:anchorId="24850AE8" wp14:editId="1F001AA9">
            <wp:extent cx="5289550" cy="1327977"/>
            <wp:effectExtent l="0" t="0" r="6350" b="5715"/>
            <wp:docPr id="627996480" name="圖片 627996480" descr="一張含有 圖表, 繪圖, 行, 鮮豔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462627" name="圖片 6" descr="一張含有 圖表, 繪圖, 行, 鮮豔 的圖片&#10;&#10;自動產生的描述"/>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81849" cy="1351149"/>
                    </a:xfrm>
                    <a:prstGeom prst="rect">
                      <a:avLst/>
                    </a:prstGeom>
                    <a:noFill/>
                  </pic:spPr>
                </pic:pic>
              </a:graphicData>
            </a:graphic>
          </wp:inline>
        </w:drawing>
      </w:r>
    </w:p>
    <w:p w14:paraId="4E62F271" w14:textId="0DFCDB02"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F</w:t>
      </w:r>
      <w:r w:rsidRPr="00D92799">
        <w:rPr>
          <w:rFonts w:ascii="Times New Roman" w:eastAsia="MS Mincho" w:hAnsi="Times New Roman" w:cs="Times New Roman"/>
          <w:kern w:val="0"/>
          <w:szCs w:val="24"/>
          <w:lang w:val="de-DE" w:eastAsia="ja-JP"/>
        </w:rPr>
        <w:t>igure S20</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Laser beam induced current</w:t>
      </w:r>
      <w:r w:rsidRPr="00D92799">
        <w:rPr>
          <w:rFonts w:ascii="Times New Roman" w:eastAsia="MS Mincho" w:hAnsi="Times New Roman" w:cs="Times New Roman" w:hint="eastAsia"/>
          <w:kern w:val="0"/>
          <w:szCs w:val="24"/>
          <w:lang w:val="de-DE" w:eastAsia="ja-JP"/>
        </w:rPr>
        <w:t xml:space="preserve"> (LBIC)</w:t>
      </w:r>
      <w:r w:rsidRPr="00D92799">
        <w:rPr>
          <w:rFonts w:ascii="Times New Roman" w:eastAsia="MS Mincho" w:hAnsi="Times New Roman" w:cs="Times New Roman"/>
          <w:kern w:val="0"/>
          <w:szCs w:val="24"/>
          <w:lang w:val="de-DE" w:eastAsia="ja-JP"/>
        </w:rPr>
        <w:t xml:space="preserve"> measurement of (a) CQD/PET, (b) CQD/Gra/PET and (c) CQD/FF-Gra/PET after the bending test (120 cycles) at r = 0.5 cm.</w:t>
      </w:r>
    </w:p>
    <w:p w14:paraId="44FBACBF"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061EF11C" w14:textId="77777777"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 xml:space="preserve">The bending tests were done at a bending frequency of 1 Hz under an area of 400 </w:t>
      </w:r>
      <w:r w:rsidRPr="00D92799">
        <w:rPr>
          <w:rFonts w:ascii="Symbol" w:eastAsia="MS Mincho" w:hAnsi="Symbol" w:cs="Times New Roman"/>
          <w:kern w:val="0"/>
          <w:szCs w:val="24"/>
          <w:lang w:val="de-DE" w:eastAsia="ja-JP"/>
        </w:rPr>
        <w:t>m</w:t>
      </w:r>
      <w:r w:rsidRPr="00D92799">
        <w:rPr>
          <w:rFonts w:ascii="Times New Roman" w:eastAsia="MS Mincho" w:hAnsi="Times New Roman" w:cs="Times New Roman" w:hint="cs"/>
          <w:kern w:val="0"/>
          <w:szCs w:val="24"/>
          <w:lang w:val="de-DE" w:eastAsia="ja-JP"/>
        </w:rPr>
        <w:t>m</w:t>
      </w:r>
      <w:r w:rsidRPr="00D92799">
        <w:rPr>
          <w:rFonts w:ascii="Times New Roman" w:eastAsia="MS Mincho" w:hAnsi="Times New Roman" w:cs="Times New Roman"/>
          <w:kern w:val="0"/>
          <w:szCs w:val="24"/>
          <w:lang w:val="de-DE" w:eastAsia="ja-JP"/>
        </w:rPr>
        <w:t xml:space="preserve"> x </w:t>
      </w:r>
      <w:r w:rsidRPr="00D92799">
        <w:rPr>
          <w:rFonts w:ascii="Times New Roman" w:eastAsia="MS Mincho" w:hAnsi="Times New Roman" w:cs="Times New Roman" w:hint="eastAsia"/>
          <w:kern w:val="0"/>
          <w:szCs w:val="24"/>
          <w:lang w:val="de-DE" w:eastAsia="ja-JP"/>
        </w:rPr>
        <w:t>4</w:t>
      </w:r>
      <w:r w:rsidRPr="00D92799">
        <w:rPr>
          <w:rFonts w:ascii="Times New Roman" w:eastAsia="MS Mincho" w:hAnsi="Times New Roman" w:cs="Times New Roman"/>
          <w:kern w:val="0"/>
          <w:szCs w:val="24"/>
          <w:lang w:val="de-DE" w:eastAsia="ja-JP"/>
        </w:rPr>
        <w:t xml:space="preserve">00 </w:t>
      </w:r>
      <w:r w:rsidRPr="00D92799">
        <w:rPr>
          <w:rFonts w:ascii="Symbol" w:eastAsia="MS Mincho" w:hAnsi="Symbol" w:cs="Times New Roman"/>
          <w:kern w:val="0"/>
          <w:szCs w:val="24"/>
          <w:lang w:val="de-DE" w:eastAsia="ja-JP"/>
        </w:rPr>
        <w:t>m</w:t>
      </w:r>
      <w:r w:rsidRPr="00D92799">
        <w:rPr>
          <w:rFonts w:ascii="Times New Roman" w:eastAsia="MS Mincho" w:hAnsi="Times New Roman" w:cs="Times New Roman" w:hint="cs"/>
          <w:kern w:val="0"/>
          <w:szCs w:val="24"/>
          <w:lang w:val="de-DE" w:eastAsia="ja-JP"/>
        </w:rPr>
        <w:t>m</w:t>
      </w:r>
      <w:r w:rsidRPr="00D92799">
        <w:rPr>
          <w:rFonts w:ascii="Times New Roman" w:eastAsia="MS Mincho" w:hAnsi="Times New Roman" w:cs="Times New Roman"/>
          <w:kern w:val="0"/>
          <w:szCs w:val="24"/>
          <w:lang w:val="de-DE" w:eastAsia="ja-JP"/>
        </w:rPr>
        <w:t>. In the case of CQD/FF-Gra/PET, the mapping results displayed the homogeneous distribution of photocurrent after the bending test with a small standard deviation of 1.82 %. By contrast, CQD/PET and CQD/Gra/PET showed the relatively uneven results after undergoing bending test, with large standard deviation of 11.43 % and 27.72 %, respectively.</w:t>
      </w:r>
    </w:p>
    <w:p w14:paraId="6C146ADA"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6654296D"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45C61ABB"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hint="eastAsia"/>
          <w:b/>
          <w:bCs/>
          <w:kern w:val="0"/>
          <w:szCs w:val="24"/>
          <w:lang w:val="de-DE" w:eastAsia="ja-JP"/>
        </w:rPr>
        <w:t>S</w:t>
      </w:r>
      <w:r w:rsidRPr="00D92799">
        <w:rPr>
          <w:rFonts w:ascii="Times New Roman" w:eastAsia="MS Mincho" w:hAnsi="Times New Roman" w:cs="Times New Roman"/>
          <w:b/>
          <w:bCs/>
          <w:kern w:val="0"/>
          <w:szCs w:val="24"/>
          <w:lang w:val="de-DE" w:eastAsia="ja-JP"/>
        </w:rPr>
        <w:t>15-2 PL mapping after the bending test</w:t>
      </w:r>
    </w:p>
    <w:p w14:paraId="5BFC537F"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lastRenderedPageBreak/>
        <w:drawing>
          <wp:inline distT="0" distB="0" distL="0" distR="0" wp14:anchorId="620B7798" wp14:editId="6CF7F6E1">
            <wp:extent cx="5271208" cy="4461510"/>
            <wp:effectExtent l="0" t="0" r="0" b="0"/>
            <wp:docPr id="1921461468" name="圖片 1921461468" descr="一張含有 鮮豔, 螢幕擷取畫面, Rectangle, 正方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460546" name="圖片 7" descr="一張含有 鮮豔, 螢幕擷取畫面, Rectangle, 正方形 的圖片&#10;&#10;自動產生的描述"/>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9069" cy="4468164"/>
                    </a:xfrm>
                    <a:prstGeom prst="rect">
                      <a:avLst/>
                    </a:prstGeom>
                    <a:noFill/>
                  </pic:spPr>
                </pic:pic>
              </a:graphicData>
            </a:graphic>
          </wp:inline>
        </w:drawing>
      </w:r>
    </w:p>
    <w:p w14:paraId="7A1C07A0" w14:textId="386A9905"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F</w:t>
      </w:r>
      <w:r w:rsidRPr="00D92799">
        <w:rPr>
          <w:rFonts w:ascii="Times New Roman" w:eastAsia="MS Mincho" w:hAnsi="Times New Roman" w:cs="Times New Roman"/>
          <w:kern w:val="0"/>
          <w:szCs w:val="24"/>
          <w:lang w:val="de-DE" w:eastAsia="ja-JP"/>
        </w:rPr>
        <w:t>igure S21</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Spatial photoluminescence mapping of (a)CQD/Gra/PET, (b)CQD/FF-Gra/PET before and (c)(d) after bending test.</w:t>
      </w:r>
    </w:p>
    <w:p w14:paraId="205D72D3"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3C0AB922" w14:textId="77777777"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T</w:t>
      </w:r>
      <w:r w:rsidRPr="00D92799">
        <w:rPr>
          <w:rFonts w:ascii="Times New Roman" w:eastAsia="MS Mincho" w:hAnsi="Times New Roman" w:cs="Times New Roman"/>
          <w:kern w:val="0"/>
          <w:szCs w:val="24"/>
          <w:lang w:val="de-DE" w:eastAsia="ja-JP"/>
        </w:rPr>
        <w:t xml:space="preserve">o further investigate the mechanical stabilities of the CQD/Gra/PET and CQD/FF-Gra/PET, the PL mapping could spatically display the existence of nano-crack or nano-defect in the tested samples with an area of 500 </w:t>
      </w:r>
      <w:r w:rsidRPr="00D92799">
        <w:rPr>
          <w:rFonts w:ascii="Symbol" w:eastAsia="MS Mincho" w:hAnsi="Symbol" w:cs="Times New Roman"/>
          <w:kern w:val="0"/>
          <w:szCs w:val="24"/>
          <w:lang w:val="de-DE" w:eastAsia="ja-JP"/>
        </w:rPr>
        <w:t>m</w:t>
      </w:r>
      <w:r w:rsidRPr="00D92799">
        <w:rPr>
          <w:rFonts w:ascii="Times New Roman" w:eastAsia="MS Mincho" w:hAnsi="Times New Roman" w:cs="Times New Roman" w:hint="cs"/>
          <w:kern w:val="0"/>
          <w:szCs w:val="24"/>
          <w:lang w:val="de-DE" w:eastAsia="ja-JP"/>
        </w:rPr>
        <w:t>m</w:t>
      </w:r>
      <w:r w:rsidRPr="00D92799">
        <w:rPr>
          <w:rFonts w:ascii="Times New Roman" w:eastAsia="MS Mincho" w:hAnsi="Times New Roman" w:cs="Times New Roman"/>
          <w:kern w:val="0"/>
          <w:szCs w:val="24"/>
          <w:lang w:val="de-DE" w:eastAsia="ja-JP"/>
        </w:rPr>
        <w:t xml:space="preserve"> x 500 </w:t>
      </w:r>
      <w:r w:rsidRPr="00D92799">
        <w:rPr>
          <w:rFonts w:ascii="Symbol" w:eastAsia="MS Mincho" w:hAnsi="Symbol" w:cs="Times New Roman"/>
          <w:kern w:val="0"/>
          <w:szCs w:val="24"/>
          <w:lang w:val="de-DE" w:eastAsia="ja-JP"/>
        </w:rPr>
        <w:t>m</w:t>
      </w:r>
      <w:r w:rsidRPr="00D92799">
        <w:rPr>
          <w:rFonts w:ascii="Times New Roman" w:eastAsia="MS Mincho" w:hAnsi="Times New Roman" w:cs="Times New Roman" w:hint="cs"/>
          <w:kern w:val="0"/>
          <w:szCs w:val="24"/>
          <w:lang w:val="de-DE" w:eastAsia="ja-JP"/>
        </w:rPr>
        <w:t>m</w:t>
      </w:r>
      <w:r w:rsidRPr="00D92799">
        <w:rPr>
          <w:rFonts w:ascii="Times New Roman" w:eastAsia="MS Mincho" w:hAnsi="Times New Roman" w:cs="Times New Roman" w:hint="eastAsia"/>
          <w:kern w:val="0"/>
          <w:szCs w:val="24"/>
          <w:lang w:val="de-DE" w:eastAsia="ja-JP"/>
        </w:rPr>
        <w:t>,</w:t>
      </w:r>
      <w:r w:rsidRPr="00D92799">
        <w:rPr>
          <w:rFonts w:ascii="Times New Roman" w:eastAsia="MS Mincho" w:hAnsi="Times New Roman" w:cs="Times New Roman"/>
          <w:kern w:val="0"/>
          <w:szCs w:val="24"/>
          <w:lang w:val="de-DE" w:eastAsia="ja-JP"/>
        </w:rPr>
        <w:t xml:space="preserve"> before and after bending test at r = 0.5 cm. Clearly, the spatial PL mapping results of CQD/FF-Gra were almost consistent before and after bending test.</w:t>
      </w:r>
    </w:p>
    <w:p w14:paraId="026D14D6"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2DC51429"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7CA32822"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hint="eastAsia"/>
          <w:b/>
          <w:bCs/>
          <w:kern w:val="0"/>
          <w:szCs w:val="24"/>
          <w:lang w:val="de-DE" w:eastAsia="ja-JP"/>
        </w:rPr>
        <w:t>S</w:t>
      </w:r>
      <w:r w:rsidRPr="00D92799">
        <w:rPr>
          <w:rFonts w:ascii="Times New Roman" w:eastAsia="MS Mincho" w:hAnsi="Times New Roman" w:cs="Times New Roman"/>
          <w:b/>
          <w:bCs/>
          <w:kern w:val="0"/>
          <w:szCs w:val="24"/>
          <w:lang w:val="de-DE" w:eastAsia="ja-JP"/>
        </w:rPr>
        <w:t>15-3 Cycling reliability</w:t>
      </w:r>
    </w:p>
    <w:p w14:paraId="1A479CE3"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noProof/>
          <w:kern w:val="0"/>
          <w:szCs w:val="24"/>
          <w:lang w:val="de-DE" w:eastAsia="ja-JP"/>
        </w:rPr>
        <w:lastRenderedPageBreak/>
        <w:drawing>
          <wp:inline distT="0" distB="0" distL="0" distR="0" wp14:anchorId="7FC70ED2" wp14:editId="12907C83">
            <wp:extent cx="5526405" cy="2265535"/>
            <wp:effectExtent l="0" t="0" r="0" b="0"/>
            <wp:docPr id="1867751456" name="圖片 1867751456" descr="一張含有 文字, 螢幕擷取畫面, 鮮豔, 紫色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589292" name="圖片 5" descr="一張含有 文字, 螢幕擷取畫面, 鮮豔, 紫色 的圖片&#10;&#10;自動產生的描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36396" cy="2269631"/>
                    </a:xfrm>
                    <a:prstGeom prst="rect">
                      <a:avLst/>
                    </a:prstGeom>
                    <a:noFill/>
                  </pic:spPr>
                </pic:pic>
              </a:graphicData>
            </a:graphic>
          </wp:inline>
        </w:drawing>
      </w:r>
    </w:p>
    <w:p w14:paraId="485A5FBF" w14:textId="6C7D1E9E"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F</w:t>
      </w:r>
      <w:r w:rsidRPr="00D92799">
        <w:rPr>
          <w:rFonts w:ascii="Times New Roman" w:eastAsia="MS Mincho" w:hAnsi="Times New Roman" w:cs="Times New Roman"/>
          <w:kern w:val="0"/>
          <w:szCs w:val="24"/>
          <w:lang w:val="de-DE" w:eastAsia="ja-JP"/>
        </w:rPr>
        <w:t>igure S22</w:t>
      </w:r>
      <w:r w:rsidR="00F41834">
        <w:rPr>
          <w:rFonts w:ascii="Times New Roman" w:eastAsia="MS Mincho" w:hAnsi="Times New Roman" w:cs="Times New Roman"/>
          <w:kern w:val="0"/>
          <w:szCs w:val="24"/>
          <w:lang w:val="de-DE" w:eastAsia="ja-JP"/>
        </w:rPr>
        <w:t>.</w:t>
      </w:r>
      <w:r w:rsidRPr="00D92799">
        <w:rPr>
          <w:rFonts w:ascii="Times New Roman" w:eastAsia="MS Mincho" w:hAnsi="Times New Roman" w:cs="Times New Roman"/>
          <w:kern w:val="0"/>
          <w:szCs w:val="24"/>
          <w:lang w:val="de-DE" w:eastAsia="ja-JP"/>
        </w:rPr>
        <w:t xml:space="preserve"> (a)Long-term duration test of CQD/PET, Gra/PET, FF-Gra/PET, CQD/Gra/PET and CQD/FF-Gra/PET devices, respectively. (b)On/off cycling test of CQD/FF-Gra/PET.</w:t>
      </w:r>
    </w:p>
    <w:p w14:paraId="4E17ED77"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06FDC839" w14:textId="77777777" w:rsidR="00D92799" w:rsidRPr="00D92799" w:rsidRDefault="00D92799" w:rsidP="00D92799">
      <w:pPr>
        <w:widowControl/>
        <w:spacing w:line="360" w:lineRule="auto"/>
        <w:ind w:firstLineChars="200" w:firstLine="480"/>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hint="eastAsia"/>
          <w:kern w:val="0"/>
          <w:szCs w:val="24"/>
          <w:lang w:val="de-DE" w:eastAsia="ja-JP"/>
        </w:rPr>
        <w:t>F</w:t>
      </w:r>
      <w:r w:rsidRPr="00D92799">
        <w:rPr>
          <w:rFonts w:ascii="Times New Roman" w:eastAsia="MS Mincho" w:hAnsi="Times New Roman" w:cs="Times New Roman"/>
          <w:kern w:val="0"/>
          <w:szCs w:val="24"/>
          <w:lang w:val="de-DE" w:eastAsia="ja-JP"/>
        </w:rPr>
        <w:t>igure S22(a) presented the long-term duration test (0-12 months) of CQD/PET, Gra/PET, FF-Gra/PET, CQD/Gra/PET and CQD/FF-Gra/PET devices, respectively, where the correlated reduction of responsivities by 12.3%, 0.88 %, 0.93%, 6.5 % and 0.72 % after 12-month duration, respectively, could be observed. Specifically, CQD/FF-Gra/PET further displayed extremely low reduction of photoresponse around 0.4 % after undergoing 2000-cycle switching cycles, as shown in Figure S22(b).</w:t>
      </w:r>
    </w:p>
    <w:p w14:paraId="50F6EBF4"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p>
    <w:p w14:paraId="2BC6C0CA" w14:textId="77777777" w:rsidR="00D92799" w:rsidRPr="00D92799" w:rsidRDefault="00D92799" w:rsidP="00D92799">
      <w:pPr>
        <w:widowControl/>
        <w:spacing w:line="360" w:lineRule="auto"/>
        <w:jc w:val="both"/>
        <w:rPr>
          <w:rFonts w:ascii="Times New Roman" w:eastAsia="MS Mincho" w:hAnsi="Times New Roman" w:cs="Times New Roman"/>
          <w:noProof/>
          <w:kern w:val="0"/>
          <w:szCs w:val="24"/>
          <w:lang w:val="de-DE" w:eastAsia="ja-JP"/>
        </w:rPr>
      </w:pPr>
    </w:p>
    <w:p w14:paraId="02DED45C" w14:textId="77777777" w:rsidR="00D92799" w:rsidRPr="00D92799" w:rsidRDefault="00D92799" w:rsidP="00D92799">
      <w:pPr>
        <w:widowControl/>
        <w:spacing w:line="360" w:lineRule="auto"/>
        <w:jc w:val="both"/>
        <w:rPr>
          <w:rFonts w:ascii="Times New Roman" w:eastAsia="MS Mincho" w:hAnsi="Times New Roman" w:cs="Times New Roman"/>
          <w:b/>
          <w:bCs/>
          <w:kern w:val="0"/>
          <w:szCs w:val="24"/>
          <w:lang w:val="de-DE" w:eastAsia="ja-JP"/>
        </w:rPr>
      </w:pPr>
      <w:r w:rsidRPr="00D92799">
        <w:rPr>
          <w:rFonts w:ascii="Times New Roman" w:eastAsia="MS Mincho" w:hAnsi="Times New Roman" w:cs="Times New Roman" w:hint="eastAsia"/>
          <w:b/>
          <w:bCs/>
          <w:kern w:val="0"/>
          <w:szCs w:val="24"/>
          <w:lang w:val="de-DE" w:eastAsia="ja-JP"/>
        </w:rPr>
        <w:t>S</w:t>
      </w:r>
      <w:r w:rsidRPr="00D92799">
        <w:rPr>
          <w:rFonts w:ascii="Times New Roman" w:eastAsia="MS Mincho" w:hAnsi="Times New Roman" w:cs="Times New Roman"/>
          <w:b/>
          <w:bCs/>
          <w:kern w:val="0"/>
          <w:szCs w:val="24"/>
          <w:lang w:val="de-DE" w:eastAsia="ja-JP"/>
        </w:rPr>
        <w:t>15 Comparison of recent transparent flexible photodetector devices</w:t>
      </w:r>
    </w:p>
    <w:p w14:paraId="39859222" w14:textId="77777777" w:rsidR="00D92799" w:rsidRPr="00D92799" w:rsidRDefault="00D92799" w:rsidP="00D92799">
      <w:pPr>
        <w:widowControl/>
        <w:spacing w:line="360" w:lineRule="auto"/>
        <w:jc w:val="both"/>
        <w:rPr>
          <w:rFonts w:ascii="Times New Roman" w:eastAsia="MS Mincho" w:hAnsi="Times New Roman" w:cs="Times New Roman"/>
          <w:kern w:val="0"/>
          <w:szCs w:val="24"/>
          <w:lang w:val="de-DE" w:eastAsia="ja-JP"/>
        </w:rPr>
      </w:pPr>
      <w:r w:rsidRPr="00D92799">
        <w:rPr>
          <w:rFonts w:ascii="Times New Roman" w:eastAsia="MS Mincho" w:hAnsi="Times New Roman" w:cs="Times New Roman"/>
          <w:kern w:val="0"/>
          <w:szCs w:val="24"/>
          <w:lang w:val="de-DE" w:eastAsia="ja-JP"/>
        </w:rPr>
        <w:t>Table S5 Summary of comparative photodetection performances for recent transparent flexible photodetector devices</w:t>
      </w:r>
    </w:p>
    <w:tbl>
      <w:tblPr>
        <w:tblStyle w:val="220"/>
        <w:tblW w:w="9180" w:type="dxa"/>
        <w:tblLook w:val="0420" w:firstRow="1" w:lastRow="0" w:firstColumn="0" w:lastColumn="0" w:noHBand="0" w:noVBand="1"/>
      </w:tblPr>
      <w:tblGrid>
        <w:gridCol w:w="2663"/>
        <w:gridCol w:w="1840"/>
        <w:gridCol w:w="2268"/>
        <w:gridCol w:w="1134"/>
        <w:gridCol w:w="1275"/>
      </w:tblGrid>
      <w:tr w:rsidR="00D92799" w:rsidRPr="00D92799" w14:paraId="099C6884" w14:textId="77777777" w:rsidTr="00AE35B0">
        <w:trPr>
          <w:cnfStyle w:val="100000000000" w:firstRow="1" w:lastRow="0" w:firstColumn="0" w:lastColumn="0" w:oddVBand="0" w:evenVBand="0" w:oddHBand="0" w:evenHBand="0" w:firstRowFirstColumn="0" w:firstRowLastColumn="0" w:lastRowFirstColumn="0" w:lastRowLastColumn="0"/>
          <w:trHeight w:val="5"/>
        </w:trPr>
        <w:tc>
          <w:tcPr>
            <w:tcW w:w="2663" w:type="dxa"/>
            <w:tcBorders>
              <w:top w:val="single" w:sz="12" w:space="0" w:color="000000"/>
              <w:bottom w:val="single" w:sz="12" w:space="0" w:color="000000"/>
            </w:tcBorders>
            <w:hideMark/>
          </w:tcPr>
          <w:p w14:paraId="5443EB7C" w14:textId="77777777" w:rsidR="00D92799" w:rsidRPr="00D92799" w:rsidRDefault="00D92799" w:rsidP="00D92799">
            <w:pPr>
              <w:widowControl/>
              <w:jc w:val="center"/>
              <w:rPr>
                <w:rFonts w:eastAsia="新細明體"/>
                <w:color w:val="000000"/>
                <w:szCs w:val="24"/>
                <w:lang w:val="de-DE" w:eastAsia="ja-JP"/>
              </w:rPr>
            </w:pPr>
            <w:r w:rsidRPr="00D92799">
              <w:rPr>
                <w:rFonts w:eastAsia="新細明體"/>
                <w:color w:val="000000"/>
                <w:kern w:val="24"/>
                <w:szCs w:val="24"/>
                <w:lang w:val="de-DE" w:eastAsia="ja-JP"/>
              </w:rPr>
              <w:t>Sample</w:t>
            </w:r>
          </w:p>
        </w:tc>
        <w:tc>
          <w:tcPr>
            <w:tcW w:w="1840" w:type="dxa"/>
            <w:tcBorders>
              <w:top w:val="single" w:sz="12" w:space="0" w:color="000000"/>
              <w:bottom w:val="single" w:sz="12" w:space="0" w:color="000000"/>
            </w:tcBorders>
            <w:hideMark/>
          </w:tcPr>
          <w:p w14:paraId="4CADC951" w14:textId="77777777" w:rsidR="00D92799" w:rsidRPr="00D92799" w:rsidRDefault="00D92799" w:rsidP="00D92799">
            <w:pPr>
              <w:widowControl/>
              <w:jc w:val="center"/>
              <w:rPr>
                <w:rFonts w:eastAsia="新細明體"/>
                <w:color w:val="000000"/>
                <w:szCs w:val="24"/>
                <w:lang w:val="de-DE" w:eastAsia="ja-JP"/>
              </w:rPr>
            </w:pPr>
            <w:r w:rsidRPr="00D92799">
              <w:rPr>
                <w:rFonts w:eastAsia="新細明體"/>
                <w:color w:val="000000"/>
                <w:kern w:val="24"/>
                <w:szCs w:val="24"/>
                <w:lang w:val="de-DE" w:eastAsia="ja-JP"/>
              </w:rPr>
              <w:t>R (A/W)</w:t>
            </w:r>
          </w:p>
        </w:tc>
        <w:tc>
          <w:tcPr>
            <w:tcW w:w="2268" w:type="dxa"/>
            <w:tcBorders>
              <w:top w:val="single" w:sz="12" w:space="0" w:color="000000"/>
              <w:bottom w:val="single" w:sz="12" w:space="0" w:color="000000"/>
            </w:tcBorders>
            <w:hideMark/>
          </w:tcPr>
          <w:p w14:paraId="4210F707" w14:textId="77777777" w:rsidR="00D92799" w:rsidRPr="00D92799" w:rsidRDefault="00D92799" w:rsidP="00D92799">
            <w:pPr>
              <w:widowControl/>
              <w:jc w:val="center"/>
              <w:rPr>
                <w:rFonts w:eastAsia="新細明體"/>
                <w:color w:val="000000"/>
                <w:szCs w:val="24"/>
                <w:lang w:val="de-DE" w:eastAsia="ja-JP"/>
              </w:rPr>
            </w:pPr>
            <w:r w:rsidRPr="00D92799">
              <w:rPr>
                <w:rFonts w:eastAsia="新細明體"/>
                <w:color w:val="000000"/>
                <w:kern w:val="24"/>
                <w:szCs w:val="24"/>
                <w:lang w:val="de-DE" w:eastAsia="ja-JP"/>
              </w:rPr>
              <w:t>D (Jones)</w:t>
            </w:r>
          </w:p>
        </w:tc>
        <w:tc>
          <w:tcPr>
            <w:tcW w:w="1134" w:type="dxa"/>
            <w:tcBorders>
              <w:top w:val="single" w:sz="12" w:space="0" w:color="000000"/>
              <w:bottom w:val="single" w:sz="12" w:space="0" w:color="000000"/>
            </w:tcBorders>
            <w:hideMark/>
          </w:tcPr>
          <w:p w14:paraId="1FE18FC7" w14:textId="77777777" w:rsidR="00D92799" w:rsidRPr="00D92799" w:rsidRDefault="00D92799" w:rsidP="00D92799">
            <w:pPr>
              <w:widowControl/>
              <w:jc w:val="center"/>
              <w:rPr>
                <w:rFonts w:eastAsia="新細明體"/>
                <w:color w:val="000000"/>
                <w:szCs w:val="24"/>
                <w:lang w:val="de-DE" w:eastAsia="ja-JP"/>
              </w:rPr>
            </w:pPr>
            <w:r w:rsidRPr="00D92799">
              <w:rPr>
                <w:rFonts w:eastAsia="新細明體"/>
                <w:color w:val="000000"/>
                <w:kern w:val="24"/>
                <w:szCs w:val="24"/>
                <w:lang w:val="de-DE" w:eastAsia="ja-JP"/>
              </w:rPr>
              <w:t>Bias (V)</w:t>
            </w:r>
          </w:p>
        </w:tc>
        <w:tc>
          <w:tcPr>
            <w:tcW w:w="1275" w:type="dxa"/>
            <w:tcBorders>
              <w:top w:val="single" w:sz="12" w:space="0" w:color="000000"/>
              <w:bottom w:val="single" w:sz="12" w:space="0" w:color="000000"/>
            </w:tcBorders>
            <w:hideMark/>
          </w:tcPr>
          <w:p w14:paraId="2B557CAB" w14:textId="77777777" w:rsidR="00D92799" w:rsidRPr="00D92799" w:rsidRDefault="00D92799" w:rsidP="00D92799">
            <w:pPr>
              <w:widowControl/>
              <w:jc w:val="center"/>
              <w:rPr>
                <w:rFonts w:eastAsia="新細明體"/>
                <w:color w:val="000000"/>
                <w:szCs w:val="24"/>
                <w:lang w:val="de-DE" w:eastAsia="ja-JP"/>
              </w:rPr>
            </w:pPr>
            <w:r w:rsidRPr="00D92799">
              <w:rPr>
                <w:rFonts w:eastAsia="新細明體"/>
                <w:color w:val="000000"/>
                <w:kern w:val="24"/>
                <w:szCs w:val="24"/>
                <w:lang w:val="de-DE" w:eastAsia="ja-JP"/>
              </w:rPr>
              <w:t>Reference</w:t>
            </w:r>
          </w:p>
        </w:tc>
      </w:tr>
      <w:tr w:rsidR="00D92799" w:rsidRPr="00D92799" w14:paraId="76E70090" w14:textId="77777777" w:rsidTr="00AE35B0">
        <w:trPr>
          <w:cnfStyle w:val="000000100000" w:firstRow="0" w:lastRow="0" w:firstColumn="0" w:lastColumn="0" w:oddVBand="0" w:evenVBand="0" w:oddHBand="1" w:evenHBand="0" w:firstRowFirstColumn="0" w:firstRowLastColumn="0" w:lastRowFirstColumn="0" w:lastRowLastColumn="0"/>
          <w:trHeight w:val="6"/>
        </w:trPr>
        <w:tc>
          <w:tcPr>
            <w:tcW w:w="2663" w:type="dxa"/>
            <w:tcBorders>
              <w:top w:val="nil"/>
              <w:bottom w:val="nil"/>
            </w:tcBorders>
            <w:hideMark/>
          </w:tcPr>
          <w:p w14:paraId="506252DD"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n-SnO</w:t>
            </w:r>
            <w:r w:rsidRPr="00D92799">
              <w:rPr>
                <w:rFonts w:eastAsia="新細明體"/>
                <w:color w:val="000000"/>
                <w:kern w:val="24"/>
                <w:szCs w:val="24"/>
                <w:vertAlign w:val="subscript"/>
                <w:lang w:val="de-DE" w:eastAsia="ja-JP"/>
              </w:rPr>
              <w:t>2</w:t>
            </w:r>
            <w:r w:rsidRPr="00D92799">
              <w:rPr>
                <w:rFonts w:eastAsia="新細明體"/>
                <w:color w:val="000000"/>
                <w:kern w:val="24"/>
                <w:szCs w:val="24"/>
                <w:lang w:val="de-DE" w:eastAsia="ja-JP"/>
              </w:rPr>
              <w:t>-p-ZnO:Ag</w:t>
            </w:r>
          </w:p>
        </w:tc>
        <w:tc>
          <w:tcPr>
            <w:tcW w:w="1840" w:type="dxa"/>
            <w:tcBorders>
              <w:top w:val="nil"/>
              <w:bottom w:val="nil"/>
            </w:tcBorders>
            <w:hideMark/>
          </w:tcPr>
          <w:p w14:paraId="6711C9FD"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8.67 A/W</w:t>
            </w:r>
          </w:p>
        </w:tc>
        <w:tc>
          <w:tcPr>
            <w:tcW w:w="2268" w:type="dxa"/>
            <w:tcBorders>
              <w:top w:val="nil"/>
              <w:bottom w:val="nil"/>
            </w:tcBorders>
            <w:hideMark/>
          </w:tcPr>
          <w:p w14:paraId="307EE9B8" w14:textId="77777777" w:rsidR="00D92799" w:rsidRPr="00D92799" w:rsidRDefault="00D92799" w:rsidP="00D92799">
            <w:pPr>
              <w:widowControl/>
              <w:jc w:val="center"/>
              <w:rPr>
                <w:rFonts w:eastAsia="新細明體"/>
                <w:szCs w:val="24"/>
                <w:lang w:val="de-DE" w:eastAsia="ja-JP"/>
              </w:rPr>
            </w:pPr>
            <w:r w:rsidRPr="00D92799">
              <w:rPr>
                <w:rFonts w:eastAsia="新細明體"/>
                <w:color w:val="000000"/>
                <w:kern w:val="24"/>
                <w:szCs w:val="24"/>
                <w:lang w:val="de-DE" w:eastAsia="ja-JP"/>
              </w:rPr>
              <w:t>2.33 × 10</w:t>
            </w:r>
            <w:r w:rsidRPr="00D92799">
              <w:rPr>
                <w:rFonts w:eastAsia="新細明體"/>
                <w:color w:val="000000"/>
                <w:kern w:val="24"/>
                <w:position w:val="11"/>
                <w:szCs w:val="24"/>
                <w:vertAlign w:val="superscript"/>
                <w:lang w:val="de-DE" w:eastAsia="ja-JP"/>
              </w:rPr>
              <w:t>13</w:t>
            </w:r>
            <w:r w:rsidRPr="00D92799">
              <w:rPr>
                <w:rFonts w:eastAsia="新細明體"/>
                <w:color w:val="000000"/>
                <w:kern w:val="24"/>
                <w:szCs w:val="24"/>
                <w:lang w:val="de-DE" w:eastAsia="ja-JP"/>
              </w:rPr>
              <w:t> Jones</w:t>
            </w:r>
          </w:p>
        </w:tc>
        <w:tc>
          <w:tcPr>
            <w:tcW w:w="1134" w:type="dxa"/>
            <w:tcBorders>
              <w:top w:val="nil"/>
              <w:bottom w:val="nil"/>
            </w:tcBorders>
            <w:hideMark/>
          </w:tcPr>
          <w:p w14:paraId="0FD90686"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5 V</w:t>
            </w:r>
          </w:p>
        </w:tc>
        <w:tc>
          <w:tcPr>
            <w:tcW w:w="1275" w:type="dxa"/>
            <w:tcBorders>
              <w:top w:val="nil"/>
              <w:bottom w:val="nil"/>
            </w:tcBorders>
            <w:hideMark/>
          </w:tcPr>
          <w:p w14:paraId="13DBEB85" w14:textId="601F1BB1" w:rsidR="00D92799" w:rsidRPr="00D92799" w:rsidRDefault="00D92799" w:rsidP="00D92799">
            <w:pPr>
              <w:widowControl/>
              <w:spacing w:beforeLines="50" w:before="180"/>
              <w:jc w:val="center"/>
              <w:rPr>
                <w:rFonts w:eastAsia="新細明體"/>
                <w:szCs w:val="24"/>
                <w:vertAlign w:val="superscript"/>
                <w:lang w:val="de-DE" w:eastAsia="ja-JP"/>
              </w:rPr>
            </w:pPr>
            <w:r w:rsidRPr="00D92799">
              <w:rPr>
                <w:rFonts w:eastAsia="新細明體"/>
                <w:szCs w:val="24"/>
                <w:vertAlign w:val="superscript"/>
                <w:lang w:val="de-DE" w:eastAsia="ja-JP"/>
              </w:rPr>
              <w:t>31</w:t>
            </w:r>
          </w:p>
        </w:tc>
      </w:tr>
      <w:tr w:rsidR="00D92799" w:rsidRPr="00D92799" w14:paraId="3D986F30" w14:textId="77777777" w:rsidTr="00AE35B0">
        <w:trPr>
          <w:trHeight w:val="6"/>
        </w:trPr>
        <w:tc>
          <w:tcPr>
            <w:tcW w:w="2663" w:type="dxa"/>
            <w:tcBorders>
              <w:top w:val="nil"/>
              <w:bottom w:val="nil"/>
            </w:tcBorders>
            <w:hideMark/>
          </w:tcPr>
          <w:p w14:paraId="170D9DCF"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a-IGZO MSM</w:t>
            </w:r>
          </w:p>
        </w:tc>
        <w:tc>
          <w:tcPr>
            <w:tcW w:w="1840" w:type="dxa"/>
            <w:tcBorders>
              <w:top w:val="nil"/>
              <w:bottom w:val="nil"/>
            </w:tcBorders>
            <w:hideMark/>
          </w:tcPr>
          <w:p w14:paraId="006BCDAB"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5 mA/W</w:t>
            </w:r>
          </w:p>
        </w:tc>
        <w:tc>
          <w:tcPr>
            <w:tcW w:w="2268" w:type="dxa"/>
            <w:tcBorders>
              <w:top w:val="nil"/>
              <w:bottom w:val="nil"/>
            </w:tcBorders>
            <w:hideMark/>
          </w:tcPr>
          <w:p w14:paraId="42BDC6D4" w14:textId="77777777" w:rsidR="00D92799" w:rsidRPr="00D92799" w:rsidRDefault="00D92799" w:rsidP="00D92799">
            <w:pPr>
              <w:widowControl/>
              <w:jc w:val="center"/>
              <w:rPr>
                <w:rFonts w:eastAsia="新細明體"/>
                <w:szCs w:val="24"/>
                <w:lang w:val="de-DE" w:eastAsia="ja-JP"/>
              </w:rPr>
            </w:pPr>
            <w:r w:rsidRPr="00D92799">
              <w:rPr>
                <w:rFonts w:eastAsia="新細明體"/>
                <w:color w:val="000000"/>
                <w:kern w:val="24"/>
                <w:szCs w:val="24"/>
                <w:lang w:val="de-DE" w:eastAsia="ja-JP"/>
              </w:rPr>
              <w:t>5.1 × 10</w:t>
            </w:r>
            <w:r w:rsidRPr="00D92799">
              <w:rPr>
                <w:rFonts w:eastAsia="新細明體"/>
                <w:color w:val="000000"/>
                <w:kern w:val="24"/>
                <w:position w:val="11"/>
                <w:szCs w:val="24"/>
                <w:vertAlign w:val="superscript"/>
                <w:lang w:val="de-DE" w:eastAsia="ja-JP"/>
              </w:rPr>
              <w:t>12</w:t>
            </w:r>
            <w:r w:rsidRPr="00D92799">
              <w:rPr>
                <w:rFonts w:eastAsia="新細明體"/>
                <w:color w:val="000000"/>
                <w:kern w:val="24"/>
                <w:szCs w:val="24"/>
                <w:lang w:val="de-DE" w:eastAsia="ja-JP"/>
              </w:rPr>
              <w:t xml:space="preserve"> Jones</w:t>
            </w:r>
          </w:p>
        </w:tc>
        <w:tc>
          <w:tcPr>
            <w:tcW w:w="1134" w:type="dxa"/>
            <w:tcBorders>
              <w:top w:val="nil"/>
              <w:bottom w:val="nil"/>
            </w:tcBorders>
            <w:hideMark/>
          </w:tcPr>
          <w:p w14:paraId="05818538"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-0.5 V</w:t>
            </w:r>
          </w:p>
        </w:tc>
        <w:tc>
          <w:tcPr>
            <w:tcW w:w="1275" w:type="dxa"/>
            <w:tcBorders>
              <w:top w:val="nil"/>
              <w:bottom w:val="nil"/>
            </w:tcBorders>
            <w:hideMark/>
          </w:tcPr>
          <w:p w14:paraId="54E057E2" w14:textId="67B2EA73" w:rsidR="00D92799" w:rsidRPr="00D92799" w:rsidRDefault="00D92799" w:rsidP="00D92799">
            <w:pPr>
              <w:widowControl/>
              <w:spacing w:beforeLines="50" w:before="180"/>
              <w:jc w:val="center"/>
              <w:rPr>
                <w:rFonts w:eastAsia="新細明體"/>
                <w:szCs w:val="24"/>
                <w:vertAlign w:val="superscript"/>
                <w:lang w:val="de-DE" w:eastAsia="ja-JP"/>
              </w:rPr>
            </w:pPr>
            <w:r w:rsidRPr="00D92799">
              <w:rPr>
                <w:rFonts w:eastAsia="新細明體"/>
                <w:szCs w:val="24"/>
                <w:vertAlign w:val="superscript"/>
                <w:lang w:val="de-DE" w:eastAsia="ja-JP"/>
              </w:rPr>
              <w:t>32</w:t>
            </w:r>
          </w:p>
        </w:tc>
      </w:tr>
      <w:tr w:rsidR="00D92799" w:rsidRPr="00D92799" w14:paraId="57DAEC03" w14:textId="77777777" w:rsidTr="00AE35B0">
        <w:trPr>
          <w:cnfStyle w:val="000000100000" w:firstRow="0" w:lastRow="0" w:firstColumn="0" w:lastColumn="0" w:oddVBand="0" w:evenVBand="0" w:oddHBand="1" w:evenHBand="0" w:firstRowFirstColumn="0" w:firstRowLastColumn="0" w:lastRowFirstColumn="0" w:lastRowLastColumn="0"/>
          <w:trHeight w:val="5"/>
        </w:trPr>
        <w:tc>
          <w:tcPr>
            <w:tcW w:w="2663" w:type="dxa"/>
            <w:tcBorders>
              <w:top w:val="nil"/>
              <w:bottom w:val="nil"/>
            </w:tcBorders>
            <w:hideMark/>
          </w:tcPr>
          <w:p w14:paraId="1BEE6878"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ITO/SWCNT/ITO</w:t>
            </w:r>
          </w:p>
        </w:tc>
        <w:tc>
          <w:tcPr>
            <w:tcW w:w="1840" w:type="dxa"/>
            <w:tcBorders>
              <w:top w:val="nil"/>
              <w:bottom w:val="nil"/>
            </w:tcBorders>
            <w:hideMark/>
          </w:tcPr>
          <w:p w14:paraId="242A89E1" w14:textId="77777777" w:rsidR="00D92799" w:rsidRPr="00D92799" w:rsidRDefault="00D92799" w:rsidP="00D92799">
            <w:pPr>
              <w:widowControl/>
              <w:jc w:val="center"/>
              <w:rPr>
                <w:rFonts w:eastAsia="新細明體"/>
                <w:szCs w:val="24"/>
                <w:lang w:val="de-DE" w:eastAsia="ja-JP"/>
              </w:rPr>
            </w:pPr>
            <w:r w:rsidRPr="00D92799">
              <w:rPr>
                <w:rFonts w:eastAsia="新細明體"/>
                <w:color w:val="000000"/>
                <w:kern w:val="24"/>
                <w:szCs w:val="24"/>
                <w:lang w:val="de-DE" w:eastAsia="ja-JP"/>
              </w:rPr>
              <w:t>1.02 × 10</w:t>
            </w:r>
            <w:r w:rsidRPr="00D92799">
              <w:rPr>
                <w:rFonts w:eastAsia="新細明體"/>
                <w:color w:val="000000"/>
                <w:kern w:val="24"/>
                <w:position w:val="11"/>
                <w:szCs w:val="24"/>
                <w:vertAlign w:val="superscript"/>
                <w:lang w:val="de-DE" w:eastAsia="ja-JP"/>
              </w:rPr>
              <w:t>4</w:t>
            </w:r>
            <w:r w:rsidRPr="00D92799">
              <w:rPr>
                <w:rFonts w:eastAsia="新細明體"/>
                <w:color w:val="000000"/>
                <w:kern w:val="24"/>
                <w:szCs w:val="24"/>
                <w:lang w:val="de-DE" w:eastAsia="ja-JP"/>
              </w:rPr>
              <w:t xml:space="preserve"> A/W</w:t>
            </w:r>
          </w:p>
        </w:tc>
        <w:tc>
          <w:tcPr>
            <w:tcW w:w="2268" w:type="dxa"/>
            <w:tcBorders>
              <w:top w:val="nil"/>
              <w:bottom w:val="nil"/>
            </w:tcBorders>
            <w:hideMark/>
          </w:tcPr>
          <w:p w14:paraId="0EF83EC1" w14:textId="77777777" w:rsidR="00D92799" w:rsidRPr="00D92799" w:rsidRDefault="00D92799" w:rsidP="00D92799">
            <w:pPr>
              <w:widowControl/>
              <w:jc w:val="center"/>
              <w:rPr>
                <w:rFonts w:eastAsia="新細明體"/>
                <w:szCs w:val="24"/>
                <w:lang w:val="de-DE" w:eastAsia="ja-JP"/>
              </w:rPr>
            </w:pPr>
            <w:r w:rsidRPr="00D92799">
              <w:rPr>
                <w:rFonts w:eastAsia="新細明體"/>
                <w:color w:val="000000"/>
                <w:kern w:val="24"/>
                <w:szCs w:val="24"/>
                <w:lang w:val="de-DE" w:eastAsia="ja-JP"/>
              </w:rPr>
              <w:t>1.73 × 10</w:t>
            </w:r>
            <w:r w:rsidRPr="00D92799">
              <w:rPr>
                <w:rFonts w:eastAsia="新細明體"/>
                <w:color w:val="000000"/>
                <w:kern w:val="24"/>
                <w:position w:val="11"/>
                <w:szCs w:val="24"/>
                <w:vertAlign w:val="superscript"/>
                <w:lang w:val="de-DE" w:eastAsia="ja-JP"/>
              </w:rPr>
              <w:t>16</w:t>
            </w:r>
            <w:r w:rsidRPr="00D92799">
              <w:rPr>
                <w:rFonts w:eastAsia="新細明體"/>
                <w:color w:val="000000"/>
                <w:kern w:val="24"/>
                <w:szCs w:val="24"/>
                <w:lang w:val="de-DE" w:eastAsia="ja-JP"/>
              </w:rPr>
              <w:t xml:space="preserve"> Jones</w:t>
            </w:r>
          </w:p>
        </w:tc>
        <w:tc>
          <w:tcPr>
            <w:tcW w:w="1134" w:type="dxa"/>
            <w:tcBorders>
              <w:top w:val="nil"/>
              <w:bottom w:val="nil"/>
            </w:tcBorders>
            <w:hideMark/>
          </w:tcPr>
          <w:p w14:paraId="648C2690"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10 V</w:t>
            </w:r>
          </w:p>
        </w:tc>
        <w:tc>
          <w:tcPr>
            <w:tcW w:w="1275" w:type="dxa"/>
            <w:tcBorders>
              <w:top w:val="nil"/>
              <w:bottom w:val="nil"/>
            </w:tcBorders>
            <w:hideMark/>
          </w:tcPr>
          <w:p w14:paraId="6FB041D8" w14:textId="0A201860" w:rsidR="00D92799" w:rsidRPr="00D92799" w:rsidRDefault="00D92799" w:rsidP="00D92799">
            <w:pPr>
              <w:widowControl/>
              <w:spacing w:beforeLines="50" w:before="180"/>
              <w:jc w:val="center"/>
              <w:rPr>
                <w:rFonts w:eastAsia="新細明體"/>
                <w:szCs w:val="24"/>
                <w:vertAlign w:val="superscript"/>
                <w:lang w:val="de-DE" w:eastAsia="ja-JP"/>
              </w:rPr>
            </w:pPr>
            <w:r w:rsidRPr="00D92799">
              <w:rPr>
                <w:rFonts w:eastAsia="新細明體"/>
                <w:szCs w:val="24"/>
                <w:vertAlign w:val="superscript"/>
                <w:lang w:val="de-DE" w:eastAsia="ja-JP"/>
              </w:rPr>
              <w:t>33</w:t>
            </w:r>
          </w:p>
        </w:tc>
      </w:tr>
      <w:tr w:rsidR="00D92799" w:rsidRPr="00D92799" w14:paraId="11E901A7" w14:textId="77777777" w:rsidTr="00AE35B0">
        <w:trPr>
          <w:trHeight w:val="5"/>
        </w:trPr>
        <w:tc>
          <w:tcPr>
            <w:tcW w:w="2663" w:type="dxa"/>
            <w:tcBorders>
              <w:top w:val="nil"/>
              <w:bottom w:val="nil"/>
            </w:tcBorders>
            <w:hideMark/>
          </w:tcPr>
          <w:p w14:paraId="049D0257"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el-GR" w:eastAsia="ja-JP"/>
              </w:rPr>
              <w:lastRenderedPageBreak/>
              <w:t>β-</w:t>
            </w:r>
            <w:r w:rsidRPr="00D92799">
              <w:rPr>
                <w:rFonts w:eastAsia="新細明體"/>
                <w:color w:val="000000"/>
                <w:kern w:val="24"/>
                <w:szCs w:val="24"/>
                <w:lang w:val="de-DE" w:eastAsia="ja-JP"/>
              </w:rPr>
              <w:t>Ga</w:t>
            </w:r>
            <w:r w:rsidRPr="00D92799">
              <w:rPr>
                <w:rFonts w:eastAsia="新細明體"/>
                <w:color w:val="000000"/>
                <w:kern w:val="24"/>
                <w:szCs w:val="24"/>
                <w:vertAlign w:val="subscript"/>
                <w:lang w:val="de-DE" w:eastAsia="ja-JP"/>
              </w:rPr>
              <w:t>2</w:t>
            </w:r>
            <w:r w:rsidRPr="00D92799">
              <w:rPr>
                <w:rFonts w:eastAsia="新細明體"/>
                <w:color w:val="000000"/>
                <w:kern w:val="24"/>
                <w:szCs w:val="24"/>
                <w:lang w:val="de-DE" w:eastAsia="ja-JP"/>
              </w:rPr>
              <w:t>O</w:t>
            </w:r>
            <w:r w:rsidRPr="00D92799">
              <w:rPr>
                <w:rFonts w:eastAsia="新細明體"/>
                <w:color w:val="000000"/>
                <w:kern w:val="24"/>
                <w:szCs w:val="24"/>
                <w:vertAlign w:val="subscript"/>
                <w:lang w:val="de-DE" w:eastAsia="ja-JP"/>
              </w:rPr>
              <w:t>3</w:t>
            </w:r>
            <w:r w:rsidRPr="00D92799">
              <w:rPr>
                <w:rFonts w:eastAsia="新細明體"/>
                <w:color w:val="000000"/>
                <w:kern w:val="24"/>
                <w:szCs w:val="24"/>
                <w:lang w:val="de-DE" w:eastAsia="ja-JP"/>
              </w:rPr>
              <w:t>/</w:t>
            </w:r>
            <w:r w:rsidRPr="00D92799">
              <w:rPr>
                <w:rFonts w:eastAsia="新細明體"/>
                <w:color w:val="000000"/>
                <w:kern w:val="24"/>
                <w:szCs w:val="24"/>
                <w:lang w:val="el-GR" w:eastAsia="ja-JP"/>
              </w:rPr>
              <w:t>γ-</w:t>
            </w:r>
            <w:r w:rsidRPr="00D92799">
              <w:rPr>
                <w:rFonts w:eastAsia="新細明體"/>
                <w:color w:val="000000"/>
                <w:kern w:val="24"/>
                <w:szCs w:val="24"/>
                <w:lang w:val="de-DE" w:eastAsia="ja-JP"/>
              </w:rPr>
              <w:t>In</w:t>
            </w:r>
            <w:r w:rsidRPr="00D92799">
              <w:rPr>
                <w:rFonts w:eastAsia="新細明體"/>
                <w:color w:val="000000"/>
                <w:kern w:val="24"/>
                <w:szCs w:val="24"/>
                <w:vertAlign w:val="subscript"/>
                <w:lang w:val="de-DE" w:eastAsia="ja-JP"/>
              </w:rPr>
              <w:t>2</w:t>
            </w:r>
            <w:r w:rsidRPr="00D92799">
              <w:rPr>
                <w:rFonts w:eastAsia="新細明體"/>
                <w:color w:val="000000"/>
                <w:kern w:val="24"/>
                <w:szCs w:val="24"/>
                <w:lang w:val="de-DE" w:eastAsia="ja-JP"/>
              </w:rPr>
              <w:t>O</w:t>
            </w:r>
            <w:r w:rsidRPr="00D92799">
              <w:rPr>
                <w:rFonts w:eastAsia="新細明體"/>
                <w:color w:val="000000"/>
                <w:kern w:val="24"/>
                <w:szCs w:val="24"/>
                <w:vertAlign w:val="subscript"/>
                <w:lang w:val="de-DE" w:eastAsia="ja-JP"/>
              </w:rPr>
              <w:t>3</w:t>
            </w:r>
            <w:r w:rsidRPr="00D92799">
              <w:rPr>
                <w:rFonts w:eastAsia="新細明體"/>
                <w:color w:val="000000"/>
                <w:kern w:val="24"/>
                <w:szCs w:val="24"/>
                <w:lang w:val="de-DE" w:eastAsia="ja-JP"/>
              </w:rPr>
              <w:t>/</w:t>
            </w:r>
            <w:r w:rsidRPr="00D92799">
              <w:rPr>
                <w:rFonts w:eastAsia="新細明體"/>
                <w:color w:val="000000"/>
                <w:kern w:val="24"/>
                <w:szCs w:val="24"/>
                <w:lang w:val="el-GR" w:eastAsia="ja-JP"/>
              </w:rPr>
              <w:t>α-</w:t>
            </w:r>
            <w:r w:rsidRPr="00D92799">
              <w:rPr>
                <w:rFonts w:eastAsia="新細明體"/>
                <w:color w:val="000000"/>
                <w:kern w:val="24"/>
                <w:szCs w:val="24"/>
                <w:lang w:val="de-DE" w:eastAsia="ja-JP"/>
              </w:rPr>
              <w:t>Al</w:t>
            </w:r>
            <w:r w:rsidRPr="00D92799">
              <w:rPr>
                <w:rFonts w:eastAsia="新細明體"/>
                <w:color w:val="000000"/>
                <w:kern w:val="24"/>
                <w:szCs w:val="24"/>
                <w:vertAlign w:val="subscript"/>
                <w:lang w:val="de-DE" w:eastAsia="ja-JP"/>
              </w:rPr>
              <w:t>2</w:t>
            </w:r>
            <w:r w:rsidRPr="00D92799">
              <w:rPr>
                <w:rFonts w:eastAsia="新細明體"/>
                <w:color w:val="000000"/>
                <w:kern w:val="24"/>
                <w:szCs w:val="24"/>
                <w:lang w:val="de-DE" w:eastAsia="ja-JP"/>
              </w:rPr>
              <w:t>O</w:t>
            </w:r>
            <w:r w:rsidRPr="00D92799">
              <w:rPr>
                <w:rFonts w:eastAsia="新細明體"/>
                <w:color w:val="000000"/>
                <w:kern w:val="24"/>
                <w:szCs w:val="24"/>
                <w:vertAlign w:val="subscript"/>
                <w:lang w:val="de-DE" w:eastAsia="ja-JP"/>
              </w:rPr>
              <w:t>3</w:t>
            </w:r>
          </w:p>
        </w:tc>
        <w:tc>
          <w:tcPr>
            <w:tcW w:w="1840" w:type="dxa"/>
            <w:tcBorders>
              <w:top w:val="nil"/>
              <w:bottom w:val="nil"/>
            </w:tcBorders>
            <w:hideMark/>
          </w:tcPr>
          <w:p w14:paraId="166F6F84"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94.3 A/W</w:t>
            </w:r>
          </w:p>
        </w:tc>
        <w:tc>
          <w:tcPr>
            <w:tcW w:w="2268" w:type="dxa"/>
            <w:tcBorders>
              <w:top w:val="nil"/>
              <w:bottom w:val="nil"/>
            </w:tcBorders>
            <w:hideMark/>
          </w:tcPr>
          <w:p w14:paraId="4C15DF5D" w14:textId="77777777" w:rsidR="00D92799" w:rsidRPr="00D92799" w:rsidRDefault="00D92799" w:rsidP="00D92799">
            <w:pPr>
              <w:widowControl/>
              <w:jc w:val="center"/>
              <w:rPr>
                <w:rFonts w:eastAsia="新細明體"/>
                <w:szCs w:val="24"/>
                <w:lang w:val="de-DE" w:eastAsia="ja-JP"/>
              </w:rPr>
            </w:pPr>
            <w:r w:rsidRPr="00D92799">
              <w:rPr>
                <w:rFonts w:eastAsia="新細明體"/>
                <w:color w:val="000000"/>
                <w:kern w:val="24"/>
                <w:szCs w:val="24"/>
                <w:lang w:val="de-DE" w:eastAsia="ja-JP"/>
              </w:rPr>
              <w:t>3.09 × 10</w:t>
            </w:r>
            <w:r w:rsidRPr="00D92799">
              <w:rPr>
                <w:rFonts w:eastAsia="新細明體"/>
                <w:color w:val="000000"/>
                <w:kern w:val="24"/>
                <w:position w:val="11"/>
                <w:szCs w:val="24"/>
                <w:vertAlign w:val="superscript"/>
                <w:lang w:val="de-DE" w:eastAsia="ja-JP"/>
              </w:rPr>
              <w:t>12</w:t>
            </w:r>
            <w:r w:rsidRPr="00D92799">
              <w:rPr>
                <w:rFonts w:eastAsia="新細明體"/>
                <w:color w:val="000000"/>
                <w:kern w:val="24"/>
                <w:szCs w:val="24"/>
                <w:lang w:val="de-DE" w:eastAsia="ja-JP"/>
              </w:rPr>
              <w:t xml:space="preserve"> Jones</w:t>
            </w:r>
          </w:p>
        </w:tc>
        <w:tc>
          <w:tcPr>
            <w:tcW w:w="1134" w:type="dxa"/>
            <w:tcBorders>
              <w:top w:val="nil"/>
              <w:bottom w:val="nil"/>
            </w:tcBorders>
            <w:hideMark/>
          </w:tcPr>
          <w:p w14:paraId="7E26C667"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-5 V</w:t>
            </w:r>
          </w:p>
        </w:tc>
        <w:tc>
          <w:tcPr>
            <w:tcW w:w="1275" w:type="dxa"/>
            <w:tcBorders>
              <w:top w:val="nil"/>
              <w:bottom w:val="nil"/>
            </w:tcBorders>
            <w:hideMark/>
          </w:tcPr>
          <w:p w14:paraId="30965288" w14:textId="088748B2" w:rsidR="00D92799" w:rsidRPr="00D92799" w:rsidRDefault="00D92799" w:rsidP="00D92799">
            <w:pPr>
              <w:widowControl/>
              <w:spacing w:beforeLines="50" w:before="180"/>
              <w:jc w:val="center"/>
              <w:rPr>
                <w:rFonts w:eastAsia="新細明體"/>
                <w:szCs w:val="24"/>
                <w:vertAlign w:val="superscript"/>
                <w:lang w:val="de-DE" w:eastAsia="ja-JP"/>
              </w:rPr>
            </w:pPr>
            <w:r w:rsidRPr="00D92799">
              <w:rPr>
                <w:rFonts w:eastAsia="新細明體"/>
                <w:szCs w:val="24"/>
                <w:vertAlign w:val="superscript"/>
                <w:lang w:val="de-DE" w:eastAsia="ja-JP"/>
              </w:rPr>
              <w:t>34</w:t>
            </w:r>
          </w:p>
        </w:tc>
      </w:tr>
      <w:tr w:rsidR="00D92799" w:rsidRPr="00D92799" w14:paraId="19AEB423" w14:textId="77777777" w:rsidTr="00AE35B0">
        <w:trPr>
          <w:cnfStyle w:val="000000100000" w:firstRow="0" w:lastRow="0" w:firstColumn="0" w:lastColumn="0" w:oddVBand="0" w:evenVBand="0" w:oddHBand="1" w:evenHBand="0" w:firstRowFirstColumn="0" w:firstRowLastColumn="0" w:lastRowFirstColumn="0" w:lastRowLastColumn="0"/>
          <w:trHeight w:val="5"/>
        </w:trPr>
        <w:tc>
          <w:tcPr>
            <w:tcW w:w="2663" w:type="dxa"/>
            <w:tcBorders>
              <w:top w:val="nil"/>
              <w:bottom w:val="nil"/>
            </w:tcBorders>
            <w:hideMark/>
          </w:tcPr>
          <w:p w14:paraId="32F119C4"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ITO/TAPC: C</w:t>
            </w:r>
            <w:r w:rsidRPr="00D92799">
              <w:rPr>
                <w:rFonts w:eastAsia="新細明體"/>
                <w:color w:val="000000"/>
                <w:kern w:val="24"/>
                <w:position w:val="-9"/>
                <w:szCs w:val="24"/>
                <w:vertAlign w:val="subscript"/>
                <w:lang w:val="de-DE" w:eastAsia="ja-JP"/>
              </w:rPr>
              <w:t>60</w:t>
            </w:r>
            <w:r w:rsidRPr="00D92799">
              <w:rPr>
                <w:rFonts w:eastAsia="新細明體"/>
                <w:color w:val="000000"/>
                <w:kern w:val="24"/>
                <w:szCs w:val="24"/>
                <w:lang w:val="de-DE" w:eastAsia="ja-JP"/>
              </w:rPr>
              <w:t>/Al</w:t>
            </w:r>
          </w:p>
        </w:tc>
        <w:tc>
          <w:tcPr>
            <w:tcW w:w="1840" w:type="dxa"/>
            <w:tcBorders>
              <w:top w:val="nil"/>
              <w:bottom w:val="nil"/>
            </w:tcBorders>
            <w:hideMark/>
          </w:tcPr>
          <w:p w14:paraId="66765396" w14:textId="77777777" w:rsidR="00D92799" w:rsidRPr="00D92799" w:rsidRDefault="00D92799" w:rsidP="00D92799">
            <w:pPr>
              <w:widowControl/>
              <w:jc w:val="center"/>
              <w:rPr>
                <w:rFonts w:eastAsia="新細明體"/>
                <w:szCs w:val="24"/>
                <w:lang w:val="de-DE" w:eastAsia="ja-JP"/>
              </w:rPr>
            </w:pPr>
            <w:r w:rsidRPr="00D92799">
              <w:rPr>
                <w:rFonts w:eastAsia="新細明體"/>
                <w:color w:val="000000"/>
                <w:kern w:val="24"/>
                <w:szCs w:val="24"/>
                <w:lang w:val="de-DE" w:eastAsia="ja-JP"/>
              </w:rPr>
              <w:t>2.91 × 10</w:t>
            </w:r>
            <w:r w:rsidRPr="00D92799">
              <w:rPr>
                <w:rFonts w:eastAsia="新細明體"/>
                <w:color w:val="000000"/>
                <w:kern w:val="24"/>
                <w:position w:val="11"/>
                <w:szCs w:val="24"/>
                <w:vertAlign w:val="superscript"/>
                <w:lang w:val="de-DE" w:eastAsia="ja-JP"/>
              </w:rPr>
              <w:t>3</w:t>
            </w:r>
            <w:r w:rsidRPr="00D92799">
              <w:rPr>
                <w:rFonts w:eastAsia="新細明體"/>
                <w:color w:val="000000"/>
                <w:kern w:val="24"/>
                <w:szCs w:val="24"/>
                <w:lang w:val="de-DE" w:eastAsia="ja-JP"/>
              </w:rPr>
              <w:t xml:space="preserve"> A/W</w:t>
            </w:r>
          </w:p>
        </w:tc>
        <w:tc>
          <w:tcPr>
            <w:tcW w:w="2268" w:type="dxa"/>
            <w:tcBorders>
              <w:top w:val="nil"/>
              <w:bottom w:val="nil"/>
            </w:tcBorders>
            <w:hideMark/>
          </w:tcPr>
          <w:p w14:paraId="64718419" w14:textId="77777777" w:rsidR="00D92799" w:rsidRPr="00D92799" w:rsidRDefault="00D92799" w:rsidP="00D92799">
            <w:pPr>
              <w:widowControl/>
              <w:jc w:val="center"/>
              <w:rPr>
                <w:rFonts w:eastAsia="新細明體"/>
                <w:szCs w:val="24"/>
                <w:lang w:val="de-DE" w:eastAsia="ja-JP"/>
              </w:rPr>
            </w:pPr>
            <w:r w:rsidRPr="00D92799">
              <w:rPr>
                <w:rFonts w:eastAsia="新細明體"/>
                <w:color w:val="000000"/>
                <w:kern w:val="24"/>
                <w:szCs w:val="24"/>
                <w:lang w:val="de-DE" w:eastAsia="ja-JP"/>
              </w:rPr>
              <w:t>1.28 × 10</w:t>
            </w:r>
            <w:r w:rsidRPr="00D92799">
              <w:rPr>
                <w:rFonts w:eastAsia="新細明體"/>
                <w:color w:val="000000"/>
                <w:kern w:val="24"/>
                <w:position w:val="11"/>
                <w:szCs w:val="24"/>
                <w:vertAlign w:val="superscript"/>
                <w:lang w:val="de-DE" w:eastAsia="ja-JP"/>
              </w:rPr>
              <w:t>14</w:t>
            </w:r>
            <w:r w:rsidRPr="00D92799">
              <w:rPr>
                <w:rFonts w:eastAsia="新細明體"/>
                <w:color w:val="000000"/>
                <w:kern w:val="24"/>
                <w:szCs w:val="24"/>
                <w:lang w:val="de-DE" w:eastAsia="ja-JP"/>
              </w:rPr>
              <w:t xml:space="preserve"> Jones</w:t>
            </w:r>
          </w:p>
        </w:tc>
        <w:tc>
          <w:tcPr>
            <w:tcW w:w="1134" w:type="dxa"/>
            <w:tcBorders>
              <w:top w:val="nil"/>
              <w:bottom w:val="nil"/>
            </w:tcBorders>
            <w:hideMark/>
          </w:tcPr>
          <w:p w14:paraId="71E58E6B"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-14 V</w:t>
            </w:r>
          </w:p>
        </w:tc>
        <w:tc>
          <w:tcPr>
            <w:tcW w:w="1275" w:type="dxa"/>
            <w:tcBorders>
              <w:top w:val="nil"/>
              <w:bottom w:val="nil"/>
            </w:tcBorders>
            <w:hideMark/>
          </w:tcPr>
          <w:p w14:paraId="0E9588D3" w14:textId="1AFF9EC1" w:rsidR="00D92799" w:rsidRPr="00D92799" w:rsidRDefault="00D92799" w:rsidP="00D92799">
            <w:pPr>
              <w:widowControl/>
              <w:spacing w:beforeLines="50" w:before="180"/>
              <w:jc w:val="center"/>
              <w:rPr>
                <w:rFonts w:eastAsia="新細明體"/>
                <w:szCs w:val="24"/>
                <w:vertAlign w:val="superscript"/>
                <w:lang w:val="de-DE" w:eastAsia="ja-JP"/>
              </w:rPr>
            </w:pPr>
            <w:r w:rsidRPr="00D92799">
              <w:rPr>
                <w:rFonts w:eastAsia="新細明體"/>
                <w:szCs w:val="24"/>
                <w:vertAlign w:val="superscript"/>
                <w:lang w:val="de-DE" w:eastAsia="ja-JP"/>
              </w:rPr>
              <w:t>35</w:t>
            </w:r>
          </w:p>
        </w:tc>
      </w:tr>
      <w:tr w:rsidR="00D92799" w:rsidRPr="00D92799" w14:paraId="2DC6F91D" w14:textId="77777777" w:rsidTr="00AE35B0">
        <w:trPr>
          <w:trHeight w:val="5"/>
        </w:trPr>
        <w:tc>
          <w:tcPr>
            <w:tcW w:w="2663" w:type="dxa"/>
            <w:tcBorders>
              <w:top w:val="nil"/>
              <w:bottom w:val="nil"/>
            </w:tcBorders>
            <w:hideMark/>
          </w:tcPr>
          <w:p w14:paraId="5E416001"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Graphite QDs/graphene</w:t>
            </w:r>
          </w:p>
        </w:tc>
        <w:tc>
          <w:tcPr>
            <w:tcW w:w="1840" w:type="dxa"/>
            <w:tcBorders>
              <w:top w:val="nil"/>
              <w:bottom w:val="nil"/>
            </w:tcBorders>
            <w:hideMark/>
          </w:tcPr>
          <w:p w14:paraId="0D0CF689" w14:textId="77777777" w:rsidR="00D92799" w:rsidRPr="00D92799" w:rsidRDefault="00D92799" w:rsidP="00D92799">
            <w:pPr>
              <w:widowControl/>
              <w:jc w:val="center"/>
              <w:rPr>
                <w:rFonts w:eastAsia="新細明體"/>
                <w:szCs w:val="24"/>
                <w:lang w:val="de-DE" w:eastAsia="ja-JP"/>
              </w:rPr>
            </w:pPr>
            <w:r w:rsidRPr="00D92799">
              <w:rPr>
                <w:rFonts w:eastAsia="新細明體"/>
                <w:color w:val="000000"/>
                <w:kern w:val="24"/>
                <w:szCs w:val="24"/>
                <w:lang w:val="de-DE" w:eastAsia="ja-JP"/>
              </w:rPr>
              <w:t>2.3 × 10</w:t>
            </w:r>
            <w:r w:rsidRPr="00D92799">
              <w:rPr>
                <w:rFonts w:eastAsia="新細明體"/>
                <w:color w:val="000000"/>
                <w:kern w:val="24"/>
                <w:position w:val="11"/>
                <w:szCs w:val="24"/>
                <w:vertAlign w:val="superscript"/>
                <w:lang w:val="de-DE" w:eastAsia="ja-JP"/>
              </w:rPr>
              <w:t>6</w:t>
            </w:r>
            <w:r w:rsidRPr="00D92799">
              <w:rPr>
                <w:rFonts w:eastAsia="新細明體"/>
                <w:color w:val="000000"/>
                <w:kern w:val="24"/>
                <w:szCs w:val="24"/>
                <w:lang w:val="de-DE" w:eastAsia="ja-JP"/>
              </w:rPr>
              <w:t xml:space="preserve"> A/W</w:t>
            </w:r>
          </w:p>
        </w:tc>
        <w:tc>
          <w:tcPr>
            <w:tcW w:w="2268" w:type="dxa"/>
            <w:tcBorders>
              <w:top w:val="nil"/>
              <w:bottom w:val="nil"/>
            </w:tcBorders>
            <w:hideMark/>
          </w:tcPr>
          <w:p w14:paraId="455A9606" w14:textId="77777777" w:rsidR="00D92799" w:rsidRPr="00D92799" w:rsidRDefault="00D92799" w:rsidP="00D92799">
            <w:pPr>
              <w:widowControl/>
              <w:jc w:val="center"/>
              <w:rPr>
                <w:rFonts w:eastAsia="新細明體"/>
                <w:szCs w:val="24"/>
                <w:lang w:val="de-DE" w:eastAsia="ja-JP"/>
              </w:rPr>
            </w:pPr>
            <w:r w:rsidRPr="00D92799">
              <w:rPr>
                <w:rFonts w:eastAsia="新細明體"/>
                <w:color w:val="000000"/>
                <w:kern w:val="24"/>
                <w:szCs w:val="24"/>
                <w:lang w:val="de-DE" w:eastAsia="ja-JP"/>
              </w:rPr>
              <w:t>5.5 × 10</w:t>
            </w:r>
            <w:r w:rsidRPr="00D92799">
              <w:rPr>
                <w:rFonts w:eastAsia="新細明體"/>
                <w:color w:val="000000"/>
                <w:kern w:val="24"/>
                <w:position w:val="11"/>
                <w:szCs w:val="24"/>
                <w:vertAlign w:val="superscript"/>
                <w:lang w:val="de-DE" w:eastAsia="ja-JP"/>
              </w:rPr>
              <w:t>13</w:t>
            </w:r>
            <w:r w:rsidRPr="00D92799">
              <w:rPr>
                <w:rFonts w:eastAsia="新細明體"/>
                <w:color w:val="000000"/>
                <w:kern w:val="24"/>
                <w:szCs w:val="24"/>
                <w:lang w:val="de-DE" w:eastAsia="ja-JP"/>
              </w:rPr>
              <w:t xml:space="preserve"> Jones</w:t>
            </w:r>
          </w:p>
        </w:tc>
        <w:tc>
          <w:tcPr>
            <w:tcW w:w="1134" w:type="dxa"/>
            <w:tcBorders>
              <w:top w:val="nil"/>
              <w:bottom w:val="nil"/>
            </w:tcBorders>
            <w:hideMark/>
          </w:tcPr>
          <w:p w14:paraId="3F3A3D1F"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1 V</w:t>
            </w:r>
          </w:p>
        </w:tc>
        <w:tc>
          <w:tcPr>
            <w:tcW w:w="1275" w:type="dxa"/>
            <w:tcBorders>
              <w:top w:val="nil"/>
              <w:bottom w:val="nil"/>
            </w:tcBorders>
            <w:hideMark/>
          </w:tcPr>
          <w:p w14:paraId="3847990A" w14:textId="7324044D" w:rsidR="00D92799" w:rsidRPr="00D92799" w:rsidRDefault="00D92799" w:rsidP="00D92799">
            <w:pPr>
              <w:widowControl/>
              <w:spacing w:beforeLines="50" w:before="180"/>
              <w:jc w:val="center"/>
              <w:rPr>
                <w:rFonts w:eastAsia="新細明體"/>
                <w:szCs w:val="24"/>
                <w:vertAlign w:val="superscript"/>
                <w:lang w:val="de-DE" w:eastAsia="ja-JP"/>
              </w:rPr>
            </w:pPr>
            <w:r w:rsidRPr="00D92799">
              <w:rPr>
                <w:rFonts w:eastAsia="新細明體"/>
                <w:szCs w:val="24"/>
                <w:vertAlign w:val="superscript"/>
                <w:lang w:val="de-DE" w:eastAsia="ja-JP"/>
              </w:rPr>
              <w:t>36</w:t>
            </w:r>
          </w:p>
        </w:tc>
      </w:tr>
      <w:tr w:rsidR="00D92799" w:rsidRPr="00D92799" w14:paraId="5C6237FE" w14:textId="77777777" w:rsidTr="00AE35B0">
        <w:trPr>
          <w:cnfStyle w:val="000000100000" w:firstRow="0" w:lastRow="0" w:firstColumn="0" w:lastColumn="0" w:oddVBand="0" w:evenVBand="0" w:oddHBand="1" w:evenHBand="0" w:firstRowFirstColumn="0" w:firstRowLastColumn="0" w:lastRowFirstColumn="0" w:lastRowLastColumn="0"/>
          <w:trHeight w:val="5"/>
        </w:trPr>
        <w:tc>
          <w:tcPr>
            <w:tcW w:w="2663" w:type="dxa"/>
            <w:tcBorders>
              <w:top w:val="nil"/>
              <w:bottom w:val="nil"/>
            </w:tcBorders>
            <w:hideMark/>
          </w:tcPr>
          <w:p w14:paraId="454F9744"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AgNW@ZnO NRs</w:t>
            </w:r>
          </w:p>
        </w:tc>
        <w:tc>
          <w:tcPr>
            <w:tcW w:w="1840" w:type="dxa"/>
            <w:tcBorders>
              <w:top w:val="nil"/>
              <w:bottom w:val="nil"/>
            </w:tcBorders>
            <w:hideMark/>
          </w:tcPr>
          <w:p w14:paraId="196ADB5B" w14:textId="77777777" w:rsidR="00D92799" w:rsidRPr="00D92799" w:rsidRDefault="00D92799" w:rsidP="00D92799">
            <w:pPr>
              <w:widowControl/>
              <w:jc w:val="center"/>
              <w:rPr>
                <w:rFonts w:eastAsia="新細明體"/>
                <w:szCs w:val="24"/>
                <w:lang w:val="de-DE" w:eastAsia="ja-JP"/>
              </w:rPr>
            </w:pPr>
            <w:r w:rsidRPr="00D92799">
              <w:rPr>
                <w:rFonts w:eastAsia="新細明體"/>
                <w:color w:val="000000"/>
                <w:kern w:val="24"/>
                <w:szCs w:val="24"/>
                <w:lang w:val="de-DE" w:eastAsia="ja-JP"/>
              </w:rPr>
              <w:t>6.5 × 10</w:t>
            </w:r>
            <w:r w:rsidRPr="00D92799">
              <w:rPr>
                <w:rFonts w:eastAsia="新細明體"/>
                <w:color w:val="000000"/>
                <w:kern w:val="24"/>
                <w:position w:val="11"/>
                <w:szCs w:val="24"/>
                <w:vertAlign w:val="superscript"/>
                <w:lang w:val="de-DE" w:eastAsia="ja-JP"/>
              </w:rPr>
              <w:t>-6</w:t>
            </w:r>
            <w:r w:rsidRPr="00D92799">
              <w:rPr>
                <w:rFonts w:eastAsia="新細明體"/>
                <w:color w:val="000000"/>
                <w:kern w:val="24"/>
                <w:szCs w:val="24"/>
                <w:lang w:val="de-DE" w:eastAsia="ja-JP"/>
              </w:rPr>
              <w:t xml:space="preserve"> A/W</w:t>
            </w:r>
          </w:p>
        </w:tc>
        <w:tc>
          <w:tcPr>
            <w:tcW w:w="2268" w:type="dxa"/>
            <w:tcBorders>
              <w:top w:val="nil"/>
              <w:bottom w:val="nil"/>
            </w:tcBorders>
            <w:hideMark/>
          </w:tcPr>
          <w:p w14:paraId="336DE8C2" w14:textId="77777777" w:rsidR="00D92799" w:rsidRPr="00D92799" w:rsidRDefault="00D92799" w:rsidP="00D92799">
            <w:pPr>
              <w:widowControl/>
              <w:jc w:val="center"/>
              <w:rPr>
                <w:rFonts w:eastAsia="新細明體"/>
                <w:szCs w:val="24"/>
                <w:lang w:val="de-DE" w:eastAsia="ja-JP"/>
              </w:rPr>
            </w:pPr>
            <w:r w:rsidRPr="00D92799">
              <w:rPr>
                <w:rFonts w:eastAsia="新細明體"/>
                <w:color w:val="000000"/>
                <w:kern w:val="24"/>
                <w:szCs w:val="24"/>
                <w:lang w:val="de-DE" w:eastAsia="ja-JP"/>
              </w:rPr>
              <w:t>1.15 × 10</w:t>
            </w:r>
            <w:r w:rsidRPr="00D92799">
              <w:rPr>
                <w:rFonts w:eastAsia="新細明體"/>
                <w:color w:val="000000"/>
                <w:kern w:val="24"/>
                <w:position w:val="11"/>
                <w:szCs w:val="24"/>
                <w:vertAlign w:val="superscript"/>
                <w:lang w:val="de-DE" w:eastAsia="ja-JP"/>
              </w:rPr>
              <w:t>10</w:t>
            </w:r>
            <w:r w:rsidRPr="00D92799">
              <w:rPr>
                <w:rFonts w:eastAsia="新細明體"/>
                <w:color w:val="000000"/>
                <w:kern w:val="24"/>
                <w:szCs w:val="24"/>
                <w:lang w:val="de-DE" w:eastAsia="ja-JP"/>
              </w:rPr>
              <w:t xml:space="preserve"> Jones</w:t>
            </w:r>
          </w:p>
        </w:tc>
        <w:tc>
          <w:tcPr>
            <w:tcW w:w="1134" w:type="dxa"/>
            <w:tcBorders>
              <w:top w:val="nil"/>
              <w:bottom w:val="nil"/>
            </w:tcBorders>
            <w:hideMark/>
          </w:tcPr>
          <w:p w14:paraId="1A8724E2"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5 V</w:t>
            </w:r>
          </w:p>
        </w:tc>
        <w:tc>
          <w:tcPr>
            <w:tcW w:w="1275" w:type="dxa"/>
            <w:tcBorders>
              <w:top w:val="nil"/>
              <w:bottom w:val="nil"/>
            </w:tcBorders>
            <w:hideMark/>
          </w:tcPr>
          <w:p w14:paraId="4D9EB3BD" w14:textId="1B8B1345" w:rsidR="00D92799" w:rsidRPr="00D92799" w:rsidRDefault="00D92799" w:rsidP="00D92799">
            <w:pPr>
              <w:widowControl/>
              <w:spacing w:beforeLines="50" w:before="180"/>
              <w:jc w:val="center"/>
              <w:rPr>
                <w:rFonts w:eastAsia="新細明體"/>
                <w:szCs w:val="24"/>
                <w:vertAlign w:val="superscript"/>
                <w:lang w:val="de-DE" w:eastAsia="ja-JP"/>
              </w:rPr>
            </w:pPr>
            <w:r w:rsidRPr="00D92799">
              <w:rPr>
                <w:rFonts w:eastAsia="新細明體"/>
                <w:szCs w:val="24"/>
                <w:vertAlign w:val="superscript"/>
                <w:lang w:val="de-DE" w:eastAsia="ja-JP"/>
              </w:rPr>
              <w:t>37</w:t>
            </w:r>
          </w:p>
        </w:tc>
      </w:tr>
      <w:tr w:rsidR="00D92799" w:rsidRPr="00D92799" w14:paraId="159F1904" w14:textId="77777777" w:rsidTr="00AE35B0">
        <w:trPr>
          <w:trHeight w:val="5"/>
        </w:trPr>
        <w:tc>
          <w:tcPr>
            <w:tcW w:w="2663" w:type="dxa"/>
            <w:tcBorders>
              <w:top w:val="nil"/>
              <w:bottom w:val="nil"/>
            </w:tcBorders>
            <w:hideMark/>
          </w:tcPr>
          <w:p w14:paraId="3F0AFF6A" w14:textId="77777777" w:rsidR="00D92799" w:rsidRPr="00D92799" w:rsidRDefault="00D92799" w:rsidP="00D92799">
            <w:pPr>
              <w:widowControl/>
              <w:spacing w:beforeLines="50" w:before="180"/>
              <w:jc w:val="center"/>
              <w:rPr>
                <w:rFonts w:eastAsia="Yu Mincho"/>
                <w:color w:val="000000"/>
                <w:kern w:val="24"/>
                <w:szCs w:val="24"/>
                <w:lang w:eastAsia="ja-JP"/>
              </w:rPr>
            </w:pPr>
            <w:r w:rsidRPr="00D92799">
              <w:rPr>
                <w:rFonts w:eastAsia="新細明體"/>
                <w:color w:val="000000"/>
                <w:kern w:val="24"/>
                <w:szCs w:val="24"/>
                <w:lang w:eastAsia="ja-JP"/>
              </w:rPr>
              <w:t>n-</w:t>
            </w:r>
            <w:proofErr w:type="spellStart"/>
            <w:r w:rsidRPr="00D92799">
              <w:rPr>
                <w:rFonts w:eastAsia="新細明體"/>
                <w:color w:val="000000"/>
                <w:kern w:val="24"/>
                <w:szCs w:val="24"/>
                <w:lang w:eastAsia="ja-JP"/>
              </w:rPr>
              <w:t>ZnO</w:t>
            </w:r>
            <w:proofErr w:type="spellEnd"/>
            <w:r w:rsidRPr="00D92799">
              <w:rPr>
                <w:rFonts w:eastAsia="新細明體"/>
                <w:color w:val="000000"/>
                <w:kern w:val="24"/>
                <w:szCs w:val="24"/>
                <w:lang w:eastAsia="ja-JP"/>
              </w:rPr>
              <w:t>/n-V2O5</w:t>
            </w:r>
          </w:p>
        </w:tc>
        <w:tc>
          <w:tcPr>
            <w:tcW w:w="1840" w:type="dxa"/>
            <w:tcBorders>
              <w:top w:val="nil"/>
              <w:bottom w:val="nil"/>
            </w:tcBorders>
            <w:hideMark/>
          </w:tcPr>
          <w:p w14:paraId="23F54DD1" w14:textId="77777777" w:rsidR="00D92799" w:rsidRPr="00D92799" w:rsidRDefault="00D92799" w:rsidP="00D92799">
            <w:pPr>
              <w:widowControl/>
              <w:jc w:val="center"/>
              <w:rPr>
                <w:rFonts w:eastAsia="Yu Mincho"/>
                <w:color w:val="000000"/>
                <w:kern w:val="24"/>
                <w:szCs w:val="24"/>
                <w:lang w:eastAsia="ja-JP"/>
              </w:rPr>
            </w:pPr>
            <w:r w:rsidRPr="00D92799">
              <w:rPr>
                <w:rFonts w:eastAsia="新細明體"/>
                <w:color w:val="000000"/>
                <w:kern w:val="24"/>
                <w:szCs w:val="24"/>
                <w:lang w:eastAsia="ja-JP"/>
              </w:rPr>
              <w:t>18.9 A/W</w:t>
            </w:r>
          </w:p>
        </w:tc>
        <w:tc>
          <w:tcPr>
            <w:tcW w:w="2268" w:type="dxa"/>
            <w:tcBorders>
              <w:top w:val="nil"/>
              <w:bottom w:val="nil"/>
            </w:tcBorders>
            <w:hideMark/>
          </w:tcPr>
          <w:p w14:paraId="14B70945" w14:textId="77777777" w:rsidR="00D92799" w:rsidRPr="00D92799" w:rsidRDefault="00D92799" w:rsidP="00D92799">
            <w:pPr>
              <w:widowControl/>
              <w:jc w:val="center"/>
              <w:rPr>
                <w:rFonts w:eastAsia="新細明體"/>
                <w:szCs w:val="24"/>
                <w:lang w:val="de-DE" w:eastAsia="ja-JP"/>
              </w:rPr>
            </w:pPr>
            <w:r w:rsidRPr="00D92799">
              <w:rPr>
                <w:rFonts w:eastAsia="新細明體"/>
                <w:color w:val="000000"/>
                <w:kern w:val="24"/>
                <w:szCs w:val="24"/>
                <w:lang w:val="de-DE" w:eastAsia="ja-JP"/>
              </w:rPr>
              <w:t>10</w:t>
            </w:r>
            <w:r w:rsidRPr="00D92799">
              <w:rPr>
                <w:rFonts w:eastAsia="新細明體"/>
                <w:color w:val="000000"/>
                <w:kern w:val="24"/>
                <w:position w:val="11"/>
                <w:szCs w:val="24"/>
                <w:vertAlign w:val="superscript"/>
                <w:lang w:val="de-DE" w:eastAsia="ja-JP"/>
              </w:rPr>
              <w:t>12</w:t>
            </w:r>
            <w:r w:rsidRPr="00D92799">
              <w:rPr>
                <w:rFonts w:eastAsia="新細明體"/>
                <w:color w:val="000000"/>
                <w:kern w:val="24"/>
                <w:szCs w:val="24"/>
                <w:lang w:val="de-DE" w:eastAsia="ja-JP"/>
              </w:rPr>
              <w:t xml:space="preserve"> Jones</w:t>
            </w:r>
          </w:p>
        </w:tc>
        <w:tc>
          <w:tcPr>
            <w:tcW w:w="1134" w:type="dxa"/>
            <w:tcBorders>
              <w:top w:val="nil"/>
              <w:bottom w:val="nil"/>
            </w:tcBorders>
            <w:hideMark/>
          </w:tcPr>
          <w:p w14:paraId="4CEB5456"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-4 V</w:t>
            </w:r>
          </w:p>
        </w:tc>
        <w:tc>
          <w:tcPr>
            <w:tcW w:w="1275" w:type="dxa"/>
            <w:tcBorders>
              <w:top w:val="nil"/>
              <w:bottom w:val="nil"/>
            </w:tcBorders>
            <w:hideMark/>
          </w:tcPr>
          <w:p w14:paraId="7B0F50E3" w14:textId="5B379082" w:rsidR="00D92799" w:rsidRPr="00D92799" w:rsidRDefault="00D92799" w:rsidP="00D92799">
            <w:pPr>
              <w:widowControl/>
              <w:spacing w:beforeLines="50" w:before="180"/>
              <w:jc w:val="center"/>
              <w:rPr>
                <w:rFonts w:eastAsia="新細明體"/>
                <w:szCs w:val="24"/>
                <w:vertAlign w:val="superscript"/>
                <w:lang w:val="de-DE" w:eastAsia="ja-JP"/>
              </w:rPr>
            </w:pPr>
            <w:r w:rsidRPr="00D92799">
              <w:rPr>
                <w:rFonts w:eastAsia="新細明體"/>
                <w:szCs w:val="24"/>
                <w:vertAlign w:val="superscript"/>
                <w:lang w:val="de-DE" w:eastAsia="ja-JP"/>
              </w:rPr>
              <w:t>38</w:t>
            </w:r>
          </w:p>
        </w:tc>
      </w:tr>
      <w:tr w:rsidR="00D92799" w:rsidRPr="00D92799" w14:paraId="36CF9506" w14:textId="77777777" w:rsidTr="00AE35B0">
        <w:trPr>
          <w:cnfStyle w:val="000000100000" w:firstRow="0" w:lastRow="0" w:firstColumn="0" w:lastColumn="0" w:oddVBand="0" w:evenVBand="0" w:oddHBand="1" w:evenHBand="0" w:firstRowFirstColumn="0" w:firstRowLastColumn="0" w:lastRowFirstColumn="0" w:lastRowLastColumn="0"/>
          <w:trHeight w:val="5"/>
        </w:trPr>
        <w:tc>
          <w:tcPr>
            <w:tcW w:w="2663" w:type="dxa"/>
            <w:tcBorders>
              <w:top w:val="nil"/>
              <w:bottom w:val="nil"/>
            </w:tcBorders>
            <w:hideMark/>
          </w:tcPr>
          <w:p w14:paraId="138F6E5F" w14:textId="77777777" w:rsidR="00D92799" w:rsidRPr="00D92799" w:rsidRDefault="00D92799" w:rsidP="00D92799">
            <w:pPr>
              <w:widowControl/>
              <w:spacing w:beforeLines="50" w:before="180"/>
              <w:jc w:val="center"/>
              <w:rPr>
                <w:rFonts w:eastAsia="Yu Mincho"/>
                <w:color w:val="000000"/>
                <w:kern w:val="24"/>
                <w:szCs w:val="24"/>
                <w:lang w:eastAsia="ja-JP"/>
              </w:rPr>
            </w:pPr>
            <w:r w:rsidRPr="00D92799">
              <w:rPr>
                <w:rFonts w:eastAsia="新細明體"/>
                <w:color w:val="000000"/>
                <w:kern w:val="24"/>
                <w:szCs w:val="24"/>
                <w:lang w:eastAsia="ja-JP"/>
              </w:rPr>
              <w:t>WS2-QDs/RGO</w:t>
            </w:r>
          </w:p>
        </w:tc>
        <w:tc>
          <w:tcPr>
            <w:tcW w:w="1840" w:type="dxa"/>
            <w:tcBorders>
              <w:top w:val="nil"/>
              <w:bottom w:val="nil"/>
            </w:tcBorders>
            <w:hideMark/>
          </w:tcPr>
          <w:p w14:paraId="0089E3AB" w14:textId="77777777" w:rsidR="00D92799" w:rsidRPr="00D92799" w:rsidRDefault="00D92799" w:rsidP="00D92799">
            <w:pPr>
              <w:widowControl/>
              <w:jc w:val="center"/>
              <w:rPr>
                <w:rFonts w:eastAsia="Yu Mincho"/>
                <w:color w:val="000000"/>
                <w:kern w:val="24"/>
                <w:szCs w:val="24"/>
                <w:lang w:eastAsia="ja-JP"/>
              </w:rPr>
            </w:pPr>
            <w:r w:rsidRPr="00D92799">
              <w:rPr>
                <w:rFonts w:eastAsia="新細明體"/>
                <w:color w:val="000000"/>
                <w:kern w:val="24"/>
                <w:szCs w:val="24"/>
                <w:lang w:eastAsia="ja-JP"/>
              </w:rPr>
              <w:t>5.22</w:t>
            </w:r>
            <w:r w:rsidRPr="00D92799">
              <w:rPr>
                <w:rFonts w:eastAsia="新細明體"/>
                <w:color w:val="000000"/>
                <w:kern w:val="24"/>
                <w:szCs w:val="24"/>
                <w:lang w:val="de-DE" w:eastAsia="ja-JP"/>
              </w:rPr>
              <w:t xml:space="preserve"> × 10</w:t>
            </w:r>
            <w:r w:rsidRPr="00D92799">
              <w:rPr>
                <w:rFonts w:eastAsia="新細明體"/>
                <w:color w:val="000000"/>
                <w:kern w:val="24"/>
                <w:position w:val="11"/>
                <w:szCs w:val="24"/>
                <w:vertAlign w:val="superscript"/>
                <w:lang w:val="de-DE" w:eastAsia="ja-JP"/>
              </w:rPr>
              <w:t>-3</w:t>
            </w:r>
            <w:r w:rsidRPr="00D92799">
              <w:rPr>
                <w:rFonts w:eastAsia="新細明體"/>
                <w:color w:val="000000"/>
                <w:kern w:val="24"/>
                <w:szCs w:val="24"/>
                <w:lang w:eastAsia="ja-JP"/>
              </w:rPr>
              <w:t>A/W</w:t>
            </w:r>
          </w:p>
        </w:tc>
        <w:tc>
          <w:tcPr>
            <w:tcW w:w="2268" w:type="dxa"/>
            <w:tcBorders>
              <w:top w:val="nil"/>
              <w:bottom w:val="nil"/>
            </w:tcBorders>
            <w:hideMark/>
          </w:tcPr>
          <w:p w14:paraId="44EFD097" w14:textId="77777777" w:rsidR="00D92799" w:rsidRPr="00D92799" w:rsidRDefault="00D92799" w:rsidP="00D92799">
            <w:pPr>
              <w:widowControl/>
              <w:jc w:val="center"/>
              <w:rPr>
                <w:rFonts w:eastAsia="新細明體"/>
                <w:szCs w:val="24"/>
                <w:lang w:val="de-DE" w:eastAsia="ja-JP"/>
              </w:rPr>
            </w:pPr>
            <w:r w:rsidRPr="00D92799">
              <w:rPr>
                <w:rFonts w:eastAsia="新細明體"/>
                <w:color w:val="000000"/>
                <w:kern w:val="24"/>
                <w:szCs w:val="24"/>
                <w:lang w:val="de-DE" w:eastAsia="ja-JP"/>
              </w:rPr>
              <w:t>1.6 × 10</w:t>
            </w:r>
            <w:r w:rsidRPr="00D92799">
              <w:rPr>
                <w:rFonts w:eastAsia="新細明體"/>
                <w:color w:val="000000"/>
                <w:kern w:val="24"/>
                <w:position w:val="11"/>
                <w:szCs w:val="24"/>
                <w:vertAlign w:val="superscript"/>
                <w:lang w:val="de-DE" w:eastAsia="ja-JP"/>
              </w:rPr>
              <w:t>6</w:t>
            </w:r>
            <w:r w:rsidRPr="00D92799">
              <w:rPr>
                <w:rFonts w:eastAsia="新細明體"/>
                <w:color w:val="000000"/>
                <w:kern w:val="24"/>
                <w:szCs w:val="24"/>
                <w:lang w:val="de-DE" w:eastAsia="ja-JP"/>
              </w:rPr>
              <w:t xml:space="preserve"> Jones</w:t>
            </w:r>
          </w:p>
        </w:tc>
        <w:tc>
          <w:tcPr>
            <w:tcW w:w="1134" w:type="dxa"/>
            <w:tcBorders>
              <w:top w:val="nil"/>
              <w:bottom w:val="nil"/>
            </w:tcBorders>
            <w:hideMark/>
          </w:tcPr>
          <w:p w14:paraId="3F2216E9"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12 V</w:t>
            </w:r>
          </w:p>
        </w:tc>
        <w:tc>
          <w:tcPr>
            <w:tcW w:w="1275" w:type="dxa"/>
            <w:tcBorders>
              <w:top w:val="nil"/>
              <w:bottom w:val="nil"/>
            </w:tcBorders>
            <w:hideMark/>
          </w:tcPr>
          <w:p w14:paraId="19D5B6B9" w14:textId="578181A8" w:rsidR="00D92799" w:rsidRPr="00D92799" w:rsidRDefault="00D92799" w:rsidP="00D92799">
            <w:pPr>
              <w:widowControl/>
              <w:spacing w:beforeLines="50" w:before="180"/>
              <w:jc w:val="center"/>
              <w:rPr>
                <w:rFonts w:eastAsia="新細明體"/>
                <w:szCs w:val="24"/>
                <w:vertAlign w:val="superscript"/>
                <w:lang w:val="de-DE" w:eastAsia="ja-JP"/>
              </w:rPr>
            </w:pPr>
            <w:r w:rsidRPr="00D92799">
              <w:rPr>
                <w:rFonts w:eastAsia="新細明體"/>
                <w:szCs w:val="24"/>
                <w:vertAlign w:val="superscript"/>
                <w:lang w:val="de-DE" w:eastAsia="ja-JP"/>
              </w:rPr>
              <w:t>39</w:t>
            </w:r>
          </w:p>
        </w:tc>
      </w:tr>
      <w:tr w:rsidR="00D92799" w:rsidRPr="00D92799" w14:paraId="5D6D2C6E" w14:textId="77777777" w:rsidTr="00AE35B0">
        <w:trPr>
          <w:trHeight w:val="5"/>
        </w:trPr>
        <w:tc>
          <w:tcPr>
            <w:tcW w:w="2663" w:type="dxa"/>
            <w:tcBorders>
              <w:top w:val="nil"/>
              <w:bottom w:val="nil"/>
            </w:tcBorders>
            <w:hideMark/>
          </w:tcPr>
          <w:p w14:paraId="5494DB66" w14:textId="77777777" w:rsidR="00D92799" w:rsidRPr="00D92799" w:rsidRDefault="00D92799" w:rsidP="00D92799">
            <w:pPr>
              <w:widowControl/>
              <w:spacing w:beforeLines="50" w:before="180"/>
              <w:jc w:val="both"/>
              <w:rPr>
                <w:rFonts w:eastAsia="Yu Mincho"/>
                <w:color w:val="000000"/>
                <w:kern w:val="24"/>
                <w:szCs w:val="24"/>
                <w:lang w:eastAsia="ja-JP"/>
              </w:rPr>
            </w:pPr>
            <w:r w:rsidRPr="00D92799">
              <w:rPr>
                <w:rFonts w:eastAsia="新細明體"/>
                <w:color w:val="000000"/>
                <w:kern w:val="24"/>
                <w:szCs w:val="24"/>
                <w:lang w:val="el-GR" w:eastAsia="ja-JP"/>
              </w:rPr>
              <w:t>β-</w:t>
            </w:r>
            <w:r w:rsidRPr="00D92799">
              <w:rPr>
                <w:rFonts w:eastAsia="新細明體"/>
                <w:color w:val="000000"/>
                <w:kern w:val="24"/>
                <w:szCs w:val="24"/>
                <w:lang w:eastAsia="ja-JP"/>
              </w:rPr>
              <w:t>Ga2O3:Si MESFET</w:t>
            </w:r>
          </w:p>
        </w:tc>
        <w:tc>
          <w:tcPr>
            <w:tcW w:w="1840" w:type="dxa"/>
            <w:tcBorders>
              <w:top w:val="nil"/>
              <w:bottom w:val="nil"/>
            </w:tcBorders>
            <w:hideMark/>
          </w:tcPr>
          <w:p w14:paraId="6DB1B82F" w14:textId="77777777" w:rsidR="00D92799" w:rsidRPr="00D92799" w:rsidRDefault="00D92799" w:rsidP="00D92799">
            <w:pPr>
              <w:widowControl/>
              <w:jc w:val="center"/>
              <w:rPr>
                <w:rFonts w:eastAsia="新細明體"/>
                <w:szCs w:val="24"/>
                <w:lang w:val="de-DE" w:eastAsia="ja-JP"/>
              </w:rPr>
            </w:pPr>
            <w:r w:rsidRPr="00D92799">
              <w:rPr>
                <w:rFonts w:eastAsia="新細明體"/>
                <w:color w:val="000000"/>
                <w:kern w:val="24"/>
                <w:szCs w:val="24"/>
                <w:lang w:val="de-DE" w:eastAsia="ja-JP"/>
              </w:rPr>
              <w:t>74.0 A/W</w:t>
            </w:r>
          </w:p>
        </w:tc>
        <w:tc>
          <w:tcPr>
            <w:tcW w:w="2268" w:type="dxa"/>
            <w:tcBorders>
              <w:top w:val="nil"/>
              <w:bottom w:val="nil"/>
            </w:tcBorders>
            <w:hideMark/>
          </w:tcPr>
          <w:p w14:paraId="55F3E500"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2.2 × 10</w:t>
            </w:r>
            <w:r w:rsidRPr="00D92799">
              <w:rPr>
                <w:rFonts w:eastAsia="新細明體"/>
                <w:color w:val="000000"/>
                <w:kern w:val="24"/>
                <w:position w:val="11"/>
                <w:szCs w:val="24"/>
                <w:vertAlign w:val="superscript"/>
                <w:lang w:val="de-DE" w:eastAsia="ja-JP"/>
              </w:rPr>
              <w:t>14</w:t>
            </w:r>
            <w:r w:rsidRPr="00D92799">
              <w:rPr>
                <w:rFonts w:eastAsia="新細明體"/>
                <w:color w:val="000000"/>
                <w:kern w:val="24"/>
                <w:szCs w:val="24"/>
                <w:lang w:val="de-DE" w:eastAsia="ja-JP"/>
              </w:rPr>
              <w:t xml:space="preserve"> Jones</w:t>
            </w:r>
          </w:p>
        </w:tc>
        <w:tc>
          <w:tcPr>
            <w:tcW w:w="1134" w:type="dxa"/>
            <w:tcBorders>
              <w:top w:val="nil"/>
              <w:bottom w:val="nil"/>
            </w:tcBorders>
            <w:hideMark/>
          </w:tcPr>
          <w:p w14:paraId="08A509A5" w14:textId="77777777" w:rsidR="00D92799" w:rsidRPr="00D92799" w:rsidRDefault="00D92799" w:rsidP="00D92799">
            <w:pPr>
              <w:widowControl/>
              <w:spacing w:beforeLines="50" w:before="180"/>
              <w:jc w:val="center"/>
              <w:rPr>
                <w:rFonts w:eastAsia="新細明體"/>
                <w:szCs w:val="24"/>
                <w:lang w:val="de-DE" w:eastAsia="ja-JP"/>
              </w:rPr>
            </w:pPr>
            <w:r w:rsidRPr="00D92799">
              <w:rPr>
                <w:rFonts w:eastAsia="新細明體"/>
                <w:color w:val="000000"/>
                <w:kern w:val="24"/>
                <w:szCs w:val="24"/>
                <w:lang w:val="de-DE" w:eastAsia="ja-JP"/>
              </w:rPr>
              <w:t>5 V</w:t>
            </w:r>
          </w:p>
        </w:tc>
        <w:tc>
          <w:tcPr>
            <w:tcW w:w="1275" w:type="dxa"/>
            <w:tcBorders>
              <w:top w:val="nil"/>
              <w:bottom w:val="nil"/>
            </w:tcBorders>
            <w:hideMark/>
          </w:tcPr>
          <w:p w14:paraId="3E6FADD9" w14:textId="2CFBB19E" w:rsidR="00D92799" w:rsidRPr="00D92799" w:rsidRDefault="00D92799" w:rsidP="00D92799">
            <w:pPr>
              <w:widowControl/>
              <w:spacing w:beforeLines="50" w:before="180"/>
              <w:jc w:val="center"/>
              <w:rPr>
                <w:rFonts w:eastAsia="新細明體"/>
                <w:szCs w:val="24"/>
                <w:vertAlign w:val="superscript"/>
                <w:lang w:val="de-DE" w:eastAsia="ja-JP"/>
              </w:rPr>
            </w:pPr>
            <w:r w:rsidRPr="00D92799">
              <w:rPr>
                <w:rFonts w:eastAsia="新細明體"/>
                <w:szCs w:val="24"/>
                <w:vertAlign w:val="superscript"/>
                <w:lang w:val="de-DE" w:eastAsia="ja-JP"/>
              </w:rPr>
              <w:t>40</w:t>
            </w:r>
          </w:p>
        </w:tc>
      </w:tr>
      <w:tr w:rsidR="00D92799" w:rsidRPr="00D92799" w14:paraId="66ECAC56" w14:textId="77777777" w:rsidTr="00AE35B0">
        <w:trPr>
          <w:cnfStyle w:val="000000100000" w:firstRow="0" w:lastRow="0" w:firstColumn="0" w:lastColumn="0" w:oddVBand="0" w:evenVBand="0" w:oddHBand="1" w:evenHBand="0" w:firstRowFirstColumn="0" w:firstRowLastColumn="0" w:lastRowFirstColumn="0" w:lastRowLastColumn="0"/>
          <w:trHeight w:val="5"/>
        </w:trPr>
        <w:tc>
          <w:tcPr>
            <w:tcW w:w="2663" w:type="dxa"/>
            <w:tcBorders>
              <w:top w:val="nil"/>
              <w:bottom w:val="single" w:sz="12" w:space="0" w:color="000000"/>
            </w:tcBorders>
            <w:hideMark/>
          </w:tcPr>
          <w:p w14:paraId="404E668E" w14:textId="77777777" w:rsidR="00D92799" w:rsidRPr="00D92799" w:rsidRDefault="00D92799" w:rsidP="00D92799">
            <w:pPr>
              <w:widowControl/>
              <w:spacing w:beforeLines="70" w:before="252" w:line="480" w:lineRule="auto"/>
              <w:ind w:firstLineChars="200" w:firstLine="400"/>
              <w:jc w:val="both"/>
              <w:rPr>
                <w:rFonts w:eastAsia="新細明體"/>
                <w:b/>
                <w:bCs/>
                <w:szCs w:val="24"/>
                <w:lang w:val="de-DE" w:eastAsia="ja-JP"/>
              </w:rPr>
            </w:pPr>
            <w:r w:rsidRPr="00D92799">
              <w:rPr>
                <w:rFonts w:eastAsia="新細明體"/>
                <w:b/>
                <w:bCs/>
                <w:color w:val="000000"/>
                <w:kern w:val="24"/>
                <w:szCs w:val="24"/>
                <w:lang w:val="de-DE" w:eastAsia="ja-JP"/>
              </w:rPr>
              <w:t>CQD/FF-Gra</w:t>
            </w:r>
          </w:p>
        </w:tc>
        <w:tc>
          <w:tcPr>
            <w:tcW w:w="1840" w:type="dxa"/>
            <w:tcBorders>
              <w:top w:val="nil"/>
              <w:bottom w:val="single" w:sz="12" w:space="0" w:color="000000"/>
            </w:tcBorders>
            <w:hideMark/>
          </w:tcPr>
          <w:p w14:paraId="1AC13353" w14:textId="77777777" w:rsidR="00D92799" w:rsidRPr="00D92799" w:rsidRDefault="00D92799" w:rsidP="00D92799">
            <w:pPr>
              <w:widowControl/>
              <w:spacing w:beforeLines="50" w:before="180"/>
              <w:jc w:val="center"/>
              <w:rPr>
                <w:rFonts w:eastAsia="新細明體"/>
                <w:b/>
                <w:bCs/>
                <w:szCs w:val="24"/>
                <w:lang w:val="de-DE" w:eastAsia="ja-JP"/>
              </w:rPr>
            </w:pPr>
            <w:r w:rsidRPr="00D92799">
              <w:rPr>
                <w:rFonts w:eastAsia="新細明體"/>
                <w:b/>
                <w:bCs/>
                <w:color w:val="000000"/>
                <w:kern w:val="24"/>
                <w:szCs w:val="24"/>
                <w:lang w:val="de-DE" w:eastAsia="ja-JP"/>
              </w:rPr>
              <w:t>4.7X10</w:t>
            </w:r>
            <w:r w:rsidRPr="00D92799">
              <w:rPr>
                <w:rFonts w:eastAsia="新細明體"/>
                <w:b/>
                <w:bCs/>
                <w:color w:val="000000"/>
                <w:kern w:val="24"/>
                <w:position w:val="11"/>
                <w:szCs w:val="24"/>
                <w:vertAlign w:val="superscript"/>
                <w:lang w:val="de-DE" w:eastAsia="ja-JP"/>
              </w:rPr>
              <w:t xml:space="preserve">6 </w:t>
            </w:r>
            <w:r w:rsidRPr="00D92799">
              <w:rPr>
                <w:rFonts w:eastAsia="新細明體"/>
                <w:b/>
                <w:bCs/>
                <w:color w:val="000000"/>
                <w:kern w:val="24"/>
                <w:szCs w:val="24"/>
                <w:lang w:val="de-DE" w:eastAsia="ja-JP"/>
              </w:rPr>
              <w:t>A/W</w:t>
            </w:r>
          </w:p>
        </w:tc>
        <w:tc>
          <w:tcPr>
            <w:tcW w:w="2268" w:type="dxa"/>
            <w:tcBorders>
              <w:top w:val="nil"/>
              <w:bottom w:val="single" w:sz="12" w:space="0" w:color="000000"/>
            </w:tcBorders>
            <w:hideMark/>
          </w:tcPr>
          <w:p w14:paraId="00DAB38C" w14:textId="77777777" w:rsidR="00D92799" w:rsidRPr="00D92799" w:rsidRDefault="00D92799" w:rsidP="00D92799">
            <w:pPr>
              <w:widowControl/>
              <w:spacing w:beforeLines="50" w:before="180" w:line="276" w:lineRule="auto"/>
              <w:jc w:val="center"/>
              <w:rPr>
                <w:rFonts w:eastAsia="新細明體"/>
                <w:b/>
                <w:bCs/>
                <w:szCs w:val="24"/>
                <w:lang w:val="de-DE" w:eastAsia="ja-JP"/>
              </w:rPr>
            </w:pPr>
            <w:r w:rsidRPr="00D92799">
              <w:rPr>
                <w:rFonts w:eastAsia="新細明體"/>
                <w:b/>
                <w:bCs/>
                <w:color w:val="000000"/>
                <w:kern w:val="24"/>
                <w:szCs w:val="24"/>
                <w:lang w:val="de-DE" w:eastAsia="ja-JP"/>
              </w:rPr>
              <w:t>2.9X10</w:t>
            </w:r>
            <w:r w:rsidRPr="00D92799">
              <w:rPr>
                <w:rFonts w:eastAsia="新細明體"/>
                <w:b/>
                <w:bCs/>
                <w:color w:val="000000"/>
                <w:kern w:val="24"/>
                <w:position w:val="11"/>
                <w:szCs w:val="24"/>
                <w:vertAlign w:val="superscript"/>
                <w:lang w:val="de-DE" w:eastAsia="ja-JP"/>
              </w:rPr>
              <w:t>18</w:t>
            </w:r>
            <w:r w:rsidRPr="00D92799">
              <w:rPr>
                <w:rFonts w:eastAsia="新細明體"/>
                <w:b/>
                <w:bCs/>
                <w:color w:val="000000"/>
                <w:kern w:val="24"/>
                <w:szCs w:val="24"/>
                <w:lang w:val="de-DE" w:eastAsia="ja-JP"/>
              </w:rPr>
              <w:t xml:space="preserve"> Jones</w:t>
            </w:r>
          </w:p>
        </w:tc>
        <w:tc>
          <w:tcPr>
            <w:tcW w:w="1134" w:type="dxa"/>
            <w:tcBorders>
              <w:top w:val="nil"/>
              <w:bottom w:val="single" w:sz="12" w:space="0" w:color="000000"/>
            </w:tcBorders>
            <w:hideMark/>
          </w:tcPr>
          <w:p w14:paraId="6126C4C5" w14:textId="77777777" w:rsidR="00D92799" w:rsidRPr="00D92799" w:rsidRDefault="00D92799" w:rsidP="00D92799">
            <w:pPr>
              <w:widowControl/>
              <w:spacing w:beforeLines="70" w:before="252" w:line="600" w:lineRule="auto"/>
              <w:jc w:val="center"/>
              <w:rPr>
                <w:rFonts w:eastAsia="新細明體"/>
                <w:b/>
                <w:bCs/>
                <w:szCs w:val="24"/>
                <w:lang w:val="de-DE" w:eastAsia="ja-JP"/>
              </w:rPr>
            </w:pPr>
            <w:r w:rsidRPr="00D92799">
              <w:rPr>
                <w:rFonts w:eastAsia="新細明體"/>
                <w:b/>
                <w:bCs/>
                <w:color w:val="000000"/>
                <w:kern w:val="24"/>
                <w:szCs w:val="24"/>
                <w:lang w:val="de-DE" w:eastAsia="ja-JP"/>
              </w:rPr>
              <w:t>1 V</w:t>
            </w:r>
          </w:p>
        </w:tc>
        <w:tc>
          <w:tcPr>
            <w:tcW w:w="1275" w:type="dxa"/>
            <w:tcBorders>
              <w:top w:val="nil"/>
              <w:bottom w:val="single" w:sz="12" w:space="0" w:color="000000"/>
            </w:tcBorders>
            <w:hideMark/>
          </w:tcPr>
          <w:p w14:paraId="27579B47" w14:textId="77777777" w:rsidR="00D92799" w:rsidRPr="00D92799" w:rsidRDefault="00D92799" w:rsidP="00D92799">
            <w:pPr>
              <w:widowControl/>
              <w:spacing w:beforeLines="70" w:before="252" w:line="600" w:lineRule="auto"/>
              <w:jc w:val="center"/>
              <w:rPr>
                <w:rFonts w:eastAsia="新細明體"/>
                <w:b/>
                <w:bCs/>
                <w:szCs w:val="24"/>
                <w:lang w:val="de-DE" w:eastAsia="ja-JP"/>
              </w:rPr>
            </w:pPr>
            <w:r w:rsidRPr="00D92799">
              <w:rPr>
                <w:rFonts w:eastAsia="新細明體"/>
                <w:b/>
                <w:bCs/>
                <w:color w:val="000000"/>
                <w:kern w:val="24"/>
                <w:szCs w:val="24"/>
                <w:lang w:val="de-DE" w:eastAsia="ja-JP"/>
              </w:rPr>
              <w:t>This work</w:t>
            </w:r>
          </w:p>
        </w:tc>
      </w:tr>
    </w:tbl>
    <w:p w14:paraId="209C4C44" w14:textId="77777777" w:rsidR="00D92799" w:rsidRDefault="00D92799" w:rsidP="00D92799">
      <w:pPr>
        <w:widowControl/>
        <w:jc w:val="both"/>
        <w:rPr>
          <w:rFonts w:ascii="Times New Roman" w:eastAsia="MS Mincho" w:hAnsi="Times New Roman" w:cs="Times New Roman"/>
          <w:kern w:val="0"/>
          <w:szCs w:val="24"/>
          <w:lang w:val="de-DE" w:eastAsia="ja-JP"/>
        </w:rPr>
      </w:pPr>
    </w:p>
    <w:p w14:paraId="3E05CC34" w14:textId="77777777" w:rsidR="00BC5AE0" w:rsidRPr="00D92799" w:rsidRDefault="00BC5AE0" w:rsidP="00D92799">
      <w:pPr>
        <w:widowControl/>
        <w:jc w:val="both"/>
        <w:rPr>
          <w:rFonts w:ascii="Times New Roman" w:eastAsia="MS Mincho" w:hAnsi="Times New Roman" w:cs="Times New Roman"/>
          <w:kern w:val="0"/>
          <w:szCs w:val="24"/>
          <w:lang w:val="de-DE" w:eastAsia="ja-JP"/>
        </w:rPr>
      </w:pPr>
    </w:p>
    <w:p w14:paraId="5DD908FB" w14:textId="77777777" w:rsidR="00BC5AE0" w:rsidRPr="00FB57F2" w:rsidRDefault="00BC5AE0" w:rsidP="00BC5AE0">
      <w:pPr>
        <w:adjustRightInd w:val="0"/>
        <w:snapToGrid w:val="0"/>
        <w:spacing w:line="360" w:lineRule="auto"/>
        <w:jc w:val="both"/>
        <w:rPr>
          <w:rFonts w:ascii="Times New Roman" w:eastAsia="MS Mincho" w:hAnsi="Times New Roman" w:cs="Times New Roman"/>
          <w:b/>
          <w:bCs/>
          <w:caps/>
          <w:szCs w:val="24"/>
          <w:lang w:val="de-DE" w:eastAsia="ja-JP"/>
        </w:rPr>
      </w:pPr>
      <w:r w:rsidRPr="00FB57F2">
        <w:rPr>
          <w:rFonts w:ascii="Times New Roman" w:eastAsia="MS Mincho" w:hAnsi="Times New Roman" w:cs="Times New Roman"/>
          <w:b/>
          <w:bCs/>
          <w:caps/>
          <w:szCs w:val="24"/>
          <w:lang w:val="de-DE" w:eastAsia="ja-JP"/>
        </w:rPr>
        <w:t>Reference</w:t>
      </w:r>
    </w:p>
    <w:p w14:paraId="43628498"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Guo, X., Wang, C.-F., Yu, Z.-Y., Chen, L. &amp; Chen, S. Facile access to versatile fluorescent carbon dots toward light-emitting diodes. </w:t>
      </w:r>
      <w:r w:rsidRPr="0049743A">
        <w:rPr>
          <w:rFonts w:ascii="Times New Roman" w:hAnsi="Times New Roman" w:cs="Times New Roman"/>
          <w:i/>
          <w:iCs/>
        </w:rPr>
        <w:t xml:space="preserve">Chem. </w:t>
      </w:r>
      <w:proofErr w:type="spellStart"/>
      <w:r w:rsidRPr="0049743A">
        <w:rPr>
          <w:rFonts w:ascii="Times New Roman" w:hAnsi="Times New Roman" w:cs="Times New Roman"/>
          <w:i/>
          <w:iCs/>
        </w:rPr>
        <w:t>Commun</w:t>
      </w:r>
      <w:proofErr w:type="spellEnd"/>
      <w:r w:rsidRPr="0049743A">
        <w:rPr>
          <w:rFonts w:ascii="Times New Roman" w:hAnsi="Times New Roman" w:cs="Times New Roman"/>
          <w:i/>
          <w:iCs/>
        </w:rPr>
        <w:t>.</w:t>
      </w:r>
      <w:r w:rsidRPr="0049743A">
        <w:rPr>
          <w:rFonts w:ascii="Times New Roman" w:hAnsi="Times New Roman" w:cs="Times New Roman"/>
        </w:rPr>
        <w:t xml:space="preserve"> </w:t>
      </w:r>
      <w:r w:rsidRPr="0049743A">
        <w:rPr>
          <w:rFonts w:ascii="Times New Roman" w:hAnsi="Times New Roman" w:cs="Times New Roman"/>
          <w:b/>
          <w:bCs/>
        </w:rPr>
        <w:t>48</w:t>
      </w:r>
      <w:r w:rsidRPr="0049743A">
        <w:rPr>
          <w:rFonts w:ascii="Times New Roman" w:hAnsi="Times New Roman" w:cs="Times New Roman"/>
        </w:rPr>
        <w:t>, 2692-2694 (2012).</w:t>
      </w:r>
    </w:p>
    <w:p w14:paraId="35858579"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Chronopoulos, D. D., </w:t>
      </w:r>
      <w:proofErr w:type="spellStart"/>
      <w:r w:rsidRPr="0049743A">
        <w:rPr>
          <w:rFonts w:ascii="Times New Roman" w:hAnsi="Times New Roman" w:cs="Times New Roman"/>
        </w:rPr>
        <w:t>Bakandritsos</w:t>
      </w:r>
      <w:proofErr w:type="spellEnd"/>
      <w:r w:rsidRPr="0049743A">
        <w:rPr>
          <w:rFonts w:ascii="Times New Roman" w:hAnsi="Times New Roman" w:cs="Times New Roman"/>
        </w:rPr>
        <w:t xml:space="preserve">, A., Pykal, M., Zbořil, R. &amp; </w:t>
      </w:r>
      <w:proofErr w:type="spellStart"/>
      <w:r w:rsidRPr="0049743A">
        <w:rPr>
          <w:rFonts w:ascii="Times New Roman" w:hAnsi="Times New Roman" w:cs="Times New Roman"/>
        </w:rPr>
        <w:t>Otyepka</w:t>
      </w:r>
      <w:proofErr w:type="spellEnd"/>
      <w:r w:rsidRPr="0049743A">
        <w:rPr>
          <w:rFonts w:ascii="Times New Roman" w:hAnsi="Times New Roman" w:cs="Times New Roman"/>
        </w:rPr>
        <w:t xml:space="preserve">, M. Chemistry, properties, and applications of fluorographene. </w:t>
      </w:r>
      <w:r w:rsidRPr="0049743A">
        <w:rPr>
          <w:rFonts w:ascii="Times New Roman" w:hAnsi="Times New Roman" w:cs="Times New Roman"/>
          <w:i/>
          <w:iCs/>
        </w:rPr>
        <w:t>Appl. Mater. Today</w:t>
      </w:r>
      <w:r w:rsidRPr="0049743A">
        <w:rPr>
          <w:rFonts w:ascii="Times New Roman" w:hAnsi="Times New Roman" w:cs="Times New Roman"/>
        </w:rPr>
        <w:t xml:space="preserve"> </w:t>
      </w:r>
      <w:r w:rsidRPr="0049743A">
        <w:rPr>
          <w:rFonts w:ascii="Times New Roman" w:hAnsi="Times New Roman" w:cs="Times New Roman"/>
          <w:b/>
          <w:bCs/>
        </w:rPr>
        <w:t>9</w:t>
      </w:r>
      <w:r w:rsidRPr="0049743A">
        <w:rPr>
          <w:rFonts w:ascii="Times New Roman" w:hAnsi="Times New Roman" w:cs="Times New Roman"/>
        </w:rPr>
        <w:t>, 60-70 (2017).</w:t>
      </w:r>
    </w:p>
    <w:p w14:paraId="5E5E4D05"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Hayashi, T. et al. </w:t>
      </w:r>
      <w:proofErr w:type="spellStart"/>
      <w:r w:rsidRPr="0049743A">
        <w:rPr>
          <w:rFonts w:ascii="Times New Roman" w:hAnsi="Times New Roman" w:cs="Times New Roman"/>
        </w:rPr>
        <w:t>NanoTeflons</w:t>
      </w:r>
      <w:proofErr w:type="spellEnd"/>
      <w:r w:rsidRPr="0049743A">
        <w:rPr>
          <w:rFonts w:ascii="Times New Roman" w:hAnsi="Times New Roman" w:cs="Times New Roman"/>
        </w:rPr>
        <w:t xml:space="preserve">: structure and EELS characterization of fluorinated carbon nanotubes and nanofibers. </w:t>
      </w:r>
      <w:r w:rsidRPr="0049743A">
        <w:rPr>
          <w:rFonts w:ascii="Times New Roman" w:hAnsi="Times New Roman" w:cs="Times New Roman"/>
          <w:i/>
          <w:iCs/>
        </w:rPr>
        <w:t>Nano Lett.</w:t>
      </w:r>
      <w:r w:rsidRPr="0049743A">
        <w:rPr>
          <w:rFonts w:ascii="Times New Roman" w:hAnsi="Times New Roman" w:cs="Times New Roman"/>
        </w:rPr>
        <w:t xml:space="preserve"> </w:t>
      </w:r>
      <w:r w:rsidRPr="0049743A">
        <w:rPr>
          <w:rFonts w:ascii="Times New Roman" w:hAnsi="Times New Roman" w:cs="Times New Roman"/>
          <w:b/>
          <w:bCs/>
        </w:rPr>
        <w:t>2</w:t>
      </w:r>
      <w:r w:rsidRPr="0049743A">
        <w:rPr>
          <w:rFonts w:ascii="Times New Roman" w:hAnsi="Times New Roman" w:cs="Times New Roman"/>
        </w:rPr>
        <w:t>, 491-496 (2002).</w:t>
      </w:r>
    </w:p>
    <w:p w14:paraId="62BD9F64"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proofErr w:type="spellStart"/>
      <w:r w:rsidRPr="0049743A">
        <w:rPr>
          <w:rFonts w:ascii="Times New Roman" w:hAnsi="Times New Roman" w:cs="Times New Roman"/>
        </w:rPr>
        <w:t>Darowicki</w:t>
      </w:r>
      <w:proofErr w:type="spellEnd"/>
      <w:r w:rsidRPr="0049743A">
        <w:rPr>
          <w:rFonts w:ascii="Times New Roman" w:hAnsi="Times New Roman" w:cs="Times New Roman"/>
        </w:rPr>
        <w:t xml:space="preserve">, K., Krakowiak, S. &amp; </w:t>
      </w:r>
      <w:proofErr w:type="spellStart"/>
      <w:r w:rsidRPr="0049743A">
        <w:rPr>
          <w:rFonts w:ascii="Times New Roman" w:hAnsi="Times New Roman" w:cs="Times New Roman"/>
        </w:rPr>
        <w:t>Ślepski</w:t>
      </w:r>
      <w:proofErr w:type="spellEnd"/>
      <w:r w:rsidRPr="0049743A">
        <w:rPr>
          <w:rFonts w:ascii="Times New Roman" w:hAnsi="Times New Roman" w:cs="Times New Roman"/>
        </w:rPr>
        <w:t xml:space="preserve">, P. Selection of measurement frequency in Mott–Schottky analysis of passive layer on nickel. </w:t>
      </w:r>
      <w:proofErr w:type="spellStart"/>
      <w:r w:rsidRPr="0049743A">
        <w:rPr>
          <w:rFonts w:ascii="Times New Roman" w:hAnsi="Times New Roman" w:cs="Times New Roman"/>
          <w:i/>
          <w:iCs/>
        </w:rPr>
        <w:t>Electrochim</w:t>
      </w:r>
      <w:proofErr w:type="spellEnd"/>
      <w:r w:rsidRPr="0049743A">
        <w:rPr>
          <w:rFonts w:ascii="Times New Roman" w:hAnsi="Times New Roman" w:cs="Times New Roman"/>
          <w:i/>
          <w:iCs/>
        </w:rPr>
        <w:t>. Acta</w:t>
      </w:r>
      <w:r w:rsidRPr="0049743A">
        <w:rPr>
          <w:rFonts w:ascii="Times New Roman" w:hAnsi="Times New Roman" w:cs="Times New Roman"/>
        </w:rPr>
        <w:t xml:space="preserve"> </w:t>
      </w:r>
      <w:r w:rsidRPr="0049743A">
        <w:rPr>
          <w:rFonts w:ascii="Times New Roman" w:hAnsi="Times New Roman" w:cs="Times New Roman"/>
          <w:b/>
          <w:bCs/>
        </w:rPr>
        <w:t>51</w:t>
      </w:r>
      <w:r w:rsidRPr="0049743A">
        <w:rPr>
          <w:rFonts w:ascii="Times New Roman" w:hAnsi="Times New Roman" w:cs="Times New Roman"/>
        </w:rPr>
        <w:t>, 2204-2208 (2006).</w:t>
      </w:r>
    </w:p>
    <w:p w14:paraId="1F98B2B8"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Cardona, C. M., Li, W., Kaifer, A. E., Stockdale, D. &amp; Bazan, G. C. Electrochemical Considerations for Determining Absolute Frontier Orbital Energy Levels of Conjugated Polymers for Solar Cell Applications. </w:t>
      </w:r>
      <w:r w:rsidRPr="0049743A">
        <w:rPr>
          <w:rFonts w:ascii="Times New Roman" w:hAnsi="Times New Roman" w:cs="Times New Roman"/>
          <w:i/>
          <w:iCs/>
        </w:rPr>
        <w:t xml:space="preserve">J. Phys. Chem. C </w:t>
      </w:r>
      <w:r w:rsidRPr="0049743A">
        <w:rPr>
          <w:rFonts w:ascii="Times New Roman" w:hAnsi="Times New Roman" w:cs="Times New Roman"/>
          <w:b/>
          <w:bCs/>
        </w:rPr>
        <w:t xml:space="preserve">115 </w:t>
      </w:r>
      <w:r w:rsidRPr="0049743A">
        <w:rPr>
          <w:rFonts w:ascii="Times New Roman" w:hAnsi="Times New Roman" w:cs="Times New Roman"/>
          <w:b/>
          <w:bCs/>
        </w:rPr>
        <w:lastRenderedPageBreak/>
        <w:t>(18)</w:t>
      </w:r>
      <w:r w:rsidRPr="0049743A">
        <w:rPr>
          <w:rFonts w:ascii="Times New Roman" w:hAnsi="Times New Roman" w:cs="Times New Roman"/>
        </w:rPr>
        <w:t>, 8996-9004 (2011).</w:t>
      </w:r>
    </w:p>
    <w:p w14:paraId="400D0C31"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Hsiao, P.-H., Lai, Y.-C. &amp; Chen, C.-Y. Dual-sized carbon quantum dots enabling outstanding silicon-based photodetectors. </w:t>
      </w:r>
      <w:r w:rsidRPr="0049743A">
        <w:rPr>
          <w:rFonts w:ascii="Times New Roman" w:hAnsi="Times New Roman" w:cs="Times New Roman"/>
          <w:i/>
          <w:iCs/>
        </w:rPr>
        <w:t>Appl. Surf. Sci.</w:t>
      </w:r>
      <w:r w:rsidRPr="0049743A">
        <w:rPr>
          <w:rFonts w:ascii="Times New Roman" w:hAnsi="Times New Roman" w:cs="Times New Roman"/>
        </w:rPr>
        <w:t xml:space="preserve"> </w:t>
      </w:r>
      <w:r w:rsidRPr="0049743A">
        <w:rPr>
          <w:rFonts w:ascii="Times New Roman" w:hAnsi="Times New Roman" w:cs="Times New Roman"/>
          <w:b/>
          <w:bCs/>
        </w:rPr>
        <w:t>542</w:t>
      </w:r>
      <w:r w:rsidRPr="0049743A">
        <w:rPr>
          <w:rFonts w:ascii="Times New Roman" w:hAnsi="Times New Roman" w:cs="Times New Roman"/>
        </w:rPr>
        <w:t>, 148705 (2021).</w:t>
      </w:r>
    </w:p>
    <w:p w14:paraId="4F999B5A"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Lee, J. H. et al. Property Control of Graphene by Employing “Semi‐Ionic” Liquid Fluorination. </w:t>
      </w:r>
      <w:r w:rsidRPr="0049743A">
        <w:rPr>
          <w:rFonts w:ascii="Times New Roman" w:hAnsi="Times New Roman" w:cs="Times New Roman"/>
          <w:i/>
          <w:iCs/>
        </w:rPr>
        <w:t xml:space="preserve">Adv. </w:t>
      </w:r>
      <w:proofErr w:type="spellStart"/>
      <w:r w:rsidRPr="0049743A">
        <w:rPr>
          <w:rFonts w:ascii="Times New Roman" w:hAnsi="Times New Roman" w:cs="Times New Roman"/>
          <w:i/>
          <w:iCs/>
        </w:rPr>
        <w:t>Funct</w:t>
      </w:r>
      <w:proofErr w:type="spellEnd"/>
      <w:r w:rsidRPr="0049743A">
        <w:rPr>
          <w:rFonts w:ascii="Times New Roman" w:hAnsi="Times New Roman" w:cs="Times New Roman"/>
          <w:i/>
          <w:iCs/>
        </w:rPr>
        <w:t>. Mater.</w:t>
      </w:r>
      <w:r w:rsidRPr="0049743A">
        <w:rPr>
          <w:rFonts w:ascii="Times New Roman" w:hAnsi="Times New Roman" w:cs="Times New Roman"/>
        </w:rPr>
        <w:t xml:space="preserve"> </w:t>
      </w:r>
      <w:r w:rsidRPr="0049743A">
        <w:rPr>
          <w:rFonts w:ascii="Times New Roman" w:hAnsi="Times New Roman" w:cs="Times New Roman"/>
          <w:b/>
          <w:bCs/>
        </w:rPr>
        <w:t>23</w:t>
      </w:r>
      <w:r w:rsidRPr="0049743A">
        <w:rPr>
          <w:rFonts w:ascii="Times New Roman" w:hAnsi="Times New Roman" w:cs="Times New Roman"/>
        </w:rPr>
        <w:t>, 3329-3334 (2013).</w:t>
      </w:r>
    </w:p>
    <w:p w14:paraId="52E9A695"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Liu, H., Li, Y., Xiang, M., Zeng, H. &amp; Shao, X. Single-layered MoS2 directly grown on rutile TiO2 (110) for enhanced interfacial charge transfer. </w:t>
      </w:r>
      <w:r w:rsidRPr="0049743A">
        <w:rPr>
          <w:rFonts w:ascii="Times New Roman" w:hAnsi="Times New Roman" w:cs="Times New Roman"/>
          <w:i/>
          <w:iCs/>
        </w:rPr>
        <w:t>ACS Nano</w:t>
      </w:r>
      <w:r w:rsidRPr="0049743A">
        <w:rPr>
          <w:rFonts w:ascii="Times New Roman" w:hAnsi="Times New Roman" w:cs="Times New Roman"/>
        </w:rPr>
        <w:t xml:space="preserve"> </w:t>
      </w:r>
      <w:r w:rsidRPr="0049743A">
        <w:rPr>
          <w:rFonts w:ascii="Times New Roman" w:hAnsi="Times New Roman" w:cs="Times New Roman"/>
          <w:b/>
          <w:bCs/>
        </w:rPr>
        <w:t>13</w:t>
      </w:r>
      <w:r w:rsidRPr="0049743A">
        <w:rPr>
          <w:rFonts w:ascii="Times New Roman" w:hAnsi="Times New Roman" w:cs="Times New Roman"/>
        </w:rPr>
        <w:t>, 6083-6089 (2019).</w:t>
      </w:r>
    </w:p>
    <w:p w14:paraId="68A888A1"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Wu, Q., He, J., Wang, F., Yang, X. &amp; Zhu, J. Comparative study on effects of covalent-covalent, covalent-</w:t>
      </w:r>
      <w:proofErr w:type="gramStart"/>
      <w:r w:rsidRPr="0049743A">
        <w:rPr>
          <w:rFonts w:ascii="Times New Roman" w:hAnsi="Times New Roman" w:cs="Times New Roman"/>
        </w:rPr>
        <w:t>ionic</w:t>
      </w:r>
      <w:proofErr w:type="gramEnd"/>
      <w:r w:rsidRPr="0049743A">
        <w:rPr>
          <w:rFonts w:ascii="Times New Roman" w:hAnsi="Times New Roman" w:cs="Times New Roman"/>
        </w:rPr>
        <w:t xml:space="preserve"> and ionic-ionic bonding of carbon fibers with polyether amine/GO on the interfacial adhesion of epoxy composites. </w:t>
      </w:r>
      <w:r w:rsidRPr="0049743A">
        <w:rPr>
          <w:rFonts w:ascii="Times New Roman" w:hAnsi="Times New Roman" w:cs="Times New Roman"/>
          <w:i/>
          <w:iCs/>
        </w:rPr>
        <w:t>Appl. Surf. Sci.</w:t>
      </w:r>
      <w:r w:rsidRPr="0049743A">
        <w:rPr>
          <w:rFonts w:ascii="Times New Roman" w:hAnsi="Times New Roman" w:cs="Times New Roman"/>
        </w:rPr>
        <w:t xml:space="preserve"> </w:t>
      </w:r>
      <w:r w:rsidRPr="0049743A">
        <w:rPr>
          <w:rFonts w:ascii="Times New Roman" w:hAnsi="Times New Roman" w:cs="Times New Roman"/>
          <w:b/>
          <w:bCs/>
        </w:rPr>
        <w:t>532</w:t>
      </w:r>
      <w:r w:rsidRPr="0049743A">
        <w:rPr>
          <w:rFonts w:ascii="Times New Roman" w:hAnsi="Times New Roman" w:cs="Times New Roman"/>
        </w:rPr>
        <w:t>, 147359 (2020).</w:t>
      </w:r>
    </w:p>
    <w:p w14:paraId="248E74E9"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MURRAY, R., WC, S. &amp; RK, P. INTERMOLECULAR INTERACTIONS OF THE CF BOND: THE CRYSTALLOGRAPHIC ENVIRONMENT OF FLUORINATED CARBOXYLIC ACIDS AND RELATED STRUCTURES. </w:t>
      </w:r>
      <w:r w:rsidRPr="0049743A">
        <w:rPr>
          <w:rFonts w:ascii="Times New Roman" w:hAnsi="Times New Roman" w:cs="Times New Roman"/>
          <w:i/>
          <w:iCs/>
        </w:rPr>
        <w:t>J. Chem. Soc.</w:t>
      </w:r>
      <w:r w:rsidRPr="0049743A">
        <w:rPr>
          <w:rFonts w:ascii="Times New Roman" w:hAnsi="Times New Roman" w:cs="Times New Roman"/>
        </w:rPr>
        <w:t xml:space="preserve">, </w:t>
      </w:r>
      <w:r w:rsidRPr="0049743A">
        <w:rPr>
          <w:rFonts w:ascii="Times New Roman" w:hAnsi="Times New Roman" w:cs="Times New Roman"/>
          <w:i/>
          <w:iCs/>
        </w:rPr>
        <w:t>P. RK 2</w:t>
      </w:r>
      <w:r w:rsidRPr="0049743A">
        <w:rPr>
          <w:rFonts w:ascii="Times New Roman" w:hAnsi="Times New Roman" w:cs="Times New Roman"/>
        </w:rPr>
        <w:t xml:space="preserve">, </w:t>
      </w:r>
      <w:r w:rsidRPr="0049743A">
        <w:rPr>
          <w:rFonts w:ascii="Times New Roman" w:hAnsi="Times New Roman" w:cs="Times New Roman"/>
          <w:b/>
          <w:bCs/>
        </w:rPr>
        <w:t>(2)</w:t>
      </w:r>
      <w:r w:rsidRPr="0049743A">
        <w:rPr>
          <w:rFonts w:ascii="Times New Roman" w:hAnsi="Times New Roman" w:cs="Times New Roman"/>
        </w:rPr>
        <w:t>, 263-271 (1983).</w:t>
      </w:r>
    </w:p>
    <w:p w14:paraId="0827E21E"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Pham, T. L. M., Phung, T. K. &amp; Thang, H. V. DFT insights into the adsorption mechanism of five-membered aromatic heterocycles containing N, O, or </w:t>
      </w:r>
      <w:proofErr w:type="spellStart"/>
      <w:r w:rsidRPr="0049743A">
        <w:rPr>
          <w:rFonts w:ascii="Times New Roman" w:hAnsi="Times New Roman" w:cs="Times New Roman"/>
        </w:rPr>
        <w:t>S on</w:t>
      </w:r>
      <w:proofErr w:type="spellEnd"/>
      <w:r w:rsidRPr="0049743A">
        <w:rPr>
          <w:rFonts w:ascii="Times New Roman" w:hAnsi="Times New Roman" w:cs="Times New Roman"/>
        </w:rPr>
        <w:t xml:space="preserve"> Fe (1 1 0) surface. </w:t>
      </w:r>
      <w:r w:rsidRPr="0049743A">
        <w:rPr>
          <w:rFonts w:ascii="Times New Roman" w:hAnsi="Times New Roman" w:cs="Times New Roman"/>
          <w:i/>
          <w:iCs/>
        </w:rPr>
        <w:t>Appl. Surf. Sci.</w:t>
      </w:r>
      <w:r w:rsidRPr="0049743A">
        <w:rPr>
          <w:rFonts w:ascii="Times New Roman" w:hAnsi="Times New Roman" w:cs="Times New Roman"/>
        </w:rPr>
        <w:t xml:space="preserve"> </w:t>
      </w:r>
      <w:r w:rsidRPr="0049743A">
        <w:rPr>
          <w:rFonts w:ascii="Times New Roman" w:hAnsi="Times New Roman" w:cs="Times New Roman"/>
          <w:b/>
          <w:bCs/>
        </w:rPr>
        <w:t>583</w:t>
      </w:r>
      <w:r w:rsidRPr="0049743A">
        <w:rPr>
          <w:rFonts w:ascii="Times New Roman" w:hAnsi="Times New Roman" w:cs="Times New Roman"/>
        </w:rPr>
        <w:t>, 152524 (2022).</w:t>
      </w:r>
    </w:p>
    <w:p w14:paraId="7D1A59B5"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Ding, X., Ding, G., Xie, X., Huang, F. &amp; Jiang, M. Direct growth of few </w:t>
      </w:r>
      <w:proofErr w:type="gramStart"/>
      <w:r w:rsidRPr="0049743A">
        <w:rPr>
          <w:rFonts w:ascii="Times New Roman" w:hAnsi="Times New Roman" w:cs="Times New Roman"/>
        </w:rPr>
        <w:t>layer</w:t>
      </w:r>
      <w:proofErr w:type="gramEnd"/>
      <w:r w:rsidRPr="0049743A">
        <w:rPr>
          <w:rFonts w:ascii="Times New Roman" w:hAnsi="Times New Roman" w:cs="Times New Roman"/>
        </w:rPr>
        <w:t xml:space="preserve"> graphene on hexagonal boron nitride by chemical vapor deposition. </w:t>
      </w:r>
      <w:r w:rsidRPr="0049743A">
        <w:rPr>
          <w:rFonts w:ascii="Times New Roman" w:hAnsi="Times New Roman" w:cs="Times New Roman"/>
          <w:i/>
          <w:iCs/>
        </w:rPr>
        <w:t>Carbon</w:t>
      </w:r>
      <w:r w:rsidRPr="0049743A">
        <w:rPr>
          <w:rFonts w:ascii="Times New Roman" w:hAnsi="Times New Roman" w:cs="Times New Roman"/>
        </w:rPr>
        <w:t xml:space="preserve"> </w:t>
      </w:r>
      <w:r w:rsidRPr="0049743A">
        <w:rPr>
          <w:rFonts w:ascii="Times New Roman" w:hAnsi="Times New Roman" w:cs="Times New Roman"/>
          <w:b/>
          <w:bCs/>
        </w:rPr>
        <w:t>49</w:t>
      </w:r>
      <w:r w:rsidRPr="0049743A">
        <w:rPr>
          <w:rFonts w:ascii="Times New Roman" w:hAnsi="Times New Roman" w:cs="Times New Roman"/>
        </w:rPr>
        <w:t>, 2522-2525 (2011).</w:t>
      </w:r>
    </w:p>
    <w:p w14:paraId="76F07986"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Lalwani, G., Xing, W. &amp; Sitharaman, B. Enzymatic degradation of oxidized and reduced graphene nanoribbons by lignin peroxidase. </w:t>
      </w:r>
      <w:r w:rsidRPr="0049743A">
        <w:rPr>
          <w:rFonts w:ascii="Times New Roman" w:hAnsi="Times New Roman" w:cs="Times New Roman"/>
          <w:i/>
          <w:iCs/>
        </w:rPr>
        <w:t>J. Mater. Chem. B</w:t>
      </w:r>
      <w:r w:rsidRPr="0049743A">
        <w:rPr>
          <w:rFonts w:ascii="Times New Roman" w:hAnsi="Times New Roman" w:cs="Times New Roman"/>
        </w:rPr>
        <w:t xml:space="preserve"> </w:t>
      </w:r>
      <w:r w:rsidRPr="0049743A">
        <w:rPr>
          <w:rFonts w:ascii="Times New Roman" w:hAnsi="Times New Roman" w:cs="Times New Roman"/>
          <w:b/>
          <w:bCs/>
        </w:rPr>
        <w:t>2</w:t>
      </w:r>
      <w:r w:rsidRPr="0049743A">
        <w:rPr>
          <w:rFonts w:ascii="Times New Roman" w:hAnsi="Times New Roman" w:cs="Times New Roman"/>
        </w:rPr>
        <w:t>, 6354-6362 (2014).</w:t>
      </w:r>
    </w:p>
    <w:p w14:paraId="027304CA"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Cheng, W. &amp; Ren, S.-F. Calculations on the size effects of Raman intensities of </w:t>
      </w:r>
      <w:r w:rsidRPr="0049743A">
        <w:rPr>
          <w:rFonts w:ascii="Times New Roman" w:hAnsi="Times New Roman" w:cs="Times New Roman"/>
        </w:rPr>
        <w:lastRenderedPageBreak/>
        <w:t xml:space="preserve">silicon quantum dots. </w:t>
      </w:r>
      <w:r w:rsidRPr="0049743A">
        <w:rPr>
          <w:rFonts w:ascii="Times New Roman" w:hAnsi="Times New Roman" w:cs="Times New Roman"/>
          <w:i/>
          <w:iCs/>
        </w:rPr>
        <w:t>Phys. Rev. B</w:t>
      </w:r>
      <w:r w:rsidRPr="0049743A">
        <w:rPr>
          <w:rFonts w:ascii="Times New Roman" w:hAnsi="Times New Roman" w:cs="Times New Roman"/>
        </w:rPr>
        <w:t xml:space="preserve"> </w:t>
      </w:r>
      <w:r w:rsidRPr="0049743A">
        <w:rPr>
          <w:rFonts w:ascii="Times New Roman" w:hAnsi="Times New Roman" w:cs="Times New Roman"/>
          <w:b/>
          <w:bCs/>
        </w:rPr>
        <w:t>65</w:t>
      </w:r>
      <w:r w:rsidRPr="0049743A">
        <w:rPr>
          <w:rFonts w:ascii="Times New Roman" w:hAnsi="Times New Roman" w:cs="Times New Roman"/>
        </w:rPr>
        <w:t>, 205305 (2002).</w:t>
      </w:r>
    </w:p>
    <w:p w14:paraId="118B7DA5"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Lin, L. et al. Electron transport across plasmonic molecular nanogaps interrogated with surface-enhanced Raman scattering. </w:t>
      </w:r>
      <w:r w:rsidRPr="0049743A">
        <w:rPr>
          <w:rFonts w:ascii="Times New Roman" w:hAnsi="Times New Roman" w:cs="Times New Roman"/>
          <w:i/>
          <w:iCs/>
        </w:rPr>
        <w:t>ACS Nano</w:t>
      </w:r>
      <w:r w:rsidRPr="0049743A">
        <w:rPr>
          <w:rFonts w:ascii="Times New Roman" w:hAnsi="Times New Roman" w:cs="Times New Roman"/>
        </w:rPr>
        <w:t xml:space="preserve"> </w:t>
      </w:r>
      <w:r w:rsidRPr="0049743A">
        <w:rPr>
          <w:rFonts w:ascii="Times New Roman" w:hAnsi="Times New Roman" w:cs="Times New Roman"/>
          <w:b/>
          <w:bCs/>
        </w:rPr>
        <w:t>12</w:t>
      </w:r>
      <w:r w:rsidRPr="0049743A">
        <w:rPr>
          <w:rFonts w:ascii="Times New Roman" w:hAnsi="Times New Roman" w:cs="Times New Roman"/>
        </w:rPr>
        <w:t>, 6492-6503 (2018).</w:t>
      </w:r>
    </w:p>
    <w:p w14:paraId="2F5FE8A1"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proofErr w:type="spellStart"/>
      <w:r w:rsidRPr="0049743A">
        <w:rPr>
          <w:rFonts w:ascii="Times New Roman" w:hAnsi="Times New Roman" w:cs="Times New Roman"/>
        </w:rPr>
        <w:t>Guizani</w:t>
      </w:r>
      <w:proofErr w:type="spellEnd"/>
      <w:r w:rsidRPr="0049743A">
        <w:rPr>
          <w:rFonts w:ascii="Times New Roman" w:hAnsi="Times New Roman" w:cs="Times New Roman"/>
        </w:rPr>
        <w:t xml:space="preserve">, C., Haddad, K., </w:t>
      </w:r>
      <w:proofErr w:type="spellStart"/>
      <w:r w:rsidRPr="0049743A">
        <w:rPr>
          <w:rFonts w:ascii="Times New Roman" w:hAnsi="Times New Roman" w:cs="Times New Roman"/>
        </w:rPr>
        <w:t>Limousy</w:t>
      </w:r>
      <w:proofErr w:type="spellEnd"/>
      <w:r w:rsidRPr="0049743A">
        <w:rPr>
          <w:rFonts w:ascii="Times New Roman" w:hAnsi="Times New Roman" w:cs="Times New Roman"/>
        </w:rPr>
        <w:t xml:space="preserve">, L. &amp; </w:t>
      </w:r>
      <w:proofErr w:type="spellStart"/>
      <w:r w:rsidRPr="0049743A">
        <w:rPr>
          <w:rFonts w:ascii="Times New Roman" w:hAnsi="Times New Roman" w:cs="Times New Roman"/>
        </w:rPr>
        <w:t>Jeguirim</w:t>
      </w:r>
      <w:proofErr w:type="spellEnd"/>
      <w:r w:rsidRPr="0049743A">
        <w:rPr>
          <w:rFonts w:ascii="Times New Roman" w:hAnsi="Times New Roman" w:cs="Times New Roman"/>
        </w:rPr>
        <w:t xml:space="preserve">, M. New insights on the structural evolution of biomass char upon pyrolysis as revealed by the Raman spectroscopy and elemental analysis. </w:t>
      </w:r>
      <w:r w:rsidRPr="0049743A">
        <w:rPr>
          <w:rFonts w:ascii="Times New Roman" w:hAnsi="Times New Roman" w:cs="Times New Roman"/>
          <w:i/>
          <w:iCs/>
        </w:rPr>
        <w:t>Carbon</w:t>
      </w:r>
      <w:r w:rsidRPr="0049743A">
        <w:rPr>
          <w:rFonts w:ascii="Times New Roman" w:hAnsi="Times New Roman" w:cs="Times New Roman"/>
        </w:rPr>
        <w:t xml:space="preserve"> </w:t>
      </w:r>
      <w:r w:rsidRPr="0049743A">
        <w:rPr>
          <w:rFonts w:ascii="Times New Roman" w:hAnsi="Times New Roman" w:cs="Times New Roman"/>
          <w:b/>
          <w:bCs/>
        </w:rPr>
        <w:t>119</w:t>
      </w:r>
      <w:r w:rsidRPr="0049743A">
        <w:rPr>
          <w:rFonts w:ascii="Times New Roman" w:hAnsi="Times New Roman" w:cs="Times New Roman"/>
        </w:rPr>
        <w:t>, 519-521 (2017).</w:t>
      </w:r>
    </w:p>
    <w:p w14:paraId="0D6C3020"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Hu, K. M. et al. Tension‐Induced Raman Enhancement of Graphene Membranes in the Stretched State. </w:t>
      </w:r>
      <w:r w:rsidRPr="0049743A">
        <w:rPr>
          <w:rFonts w:ascii="Times New Roman" w:hAnsi="Times New Roman" w:cs="Times New Roman"/>
          <w:i/>
          <w:iCs/>
        </w:rPr>
        <w:t>Small</w:t>
      </w:r>
      <w:r w:rsidRPr="0049743A">
        <w:rPr>
          <w:rFonts w:ascii="Times New Roman" w:hAnsi="Times New Roman" w:cs="Times New Roman"/>
        </w:rPr>
        <w:t xml:space="preserve"> </w:t>
      </w:r>
      <w:r w:rsidRPr="0049743A">
        <w:rPr>
          <w:rFonts w:ascii="Times New Roman" w:hAnsi="Times New Roman" w:cs="Times New Roman"/>
          <w:b/>
          <w:bCs/>
        </w:rPr>
        <w:t>15</w:t>
      </w:r>
      <w:r w:rsidRPr="0049743A">
        <w:rPr>
          <w:rFonts w:ascii="Times New Roman" w:hAnsi="Times New Roman" w:cs="Times New Roman"/>
        </w:rPr>
        <w:t>, 1804337 (2019).</w:t>
      </w:r>
    </w:p>
    <w:p w14:paraId="0A7EE19E"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Tang, L. et al. Deep ultraviolet photoluminescence of water-soluble self-passivated graphene quantum dots. </w:t>
      </w:r>
      <w:r w:rsidRPr="0049743A">
        <w:rPr>
          <w:rFonts w:ascii="Times New Roman" w:hAnsi="Times New Roman" w:cs="Times New Roman"/>
          <w:i/>
          <w:iCs/>
        </w:rPr>
        <w:t>ACS Nano</w:t>
      </w:r>
      <w:r w:rsidRPr="0049743A">
        <w:rPr>
          <w:rFonts w:ascii="Times New Roman" w:hAnsi="Times New Roman" w:cs="Times New Roman"/>
        </w:rPr>
        <w:t xml:space="preserve"> </w:t>
      </w:r>
      <w:r w:rsidRPr="0049743A">
        <w:rPr>
          <w:rFonts w:ascii="Times New Roman" w:hAnsi="Times New Roman" w:cs="Times New Roman"/>
          <w:b/>
          <w:bCs/>
        </w:rPr>
        <w:t>6</w:t>
      </w:r>
      <w:r w:rsidRPr="0049743A">
        <w:rPr>
          <w:rFonts w:ascii="Times New Roman" w:hAnsi="Times New Roman" w:cs="Times New Roman"/>
        </w:rPr>
        <w:t>, 5102-5110 (2012).</w:t>
      </w:r>
    </w:p>
    <w:p w14:paraId="40A22165"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Novak, T. G. et al. Fast P3HT exciton dissociation and absorption enhancement of organic solar cells by PEG‐functionalized graphene quantum dots. </w:t>
      </w:r>
      <w:r w:rsidRPr="0049743A">
        <w:rPr>
          <w:rFonts w:ascii="Times New Roman" w:hAnsi="Times New Roman" w:cs="Times New Roman"/>
          <w:i/>
          <w:iCs/>
        </w:rPr>
        <w:t>Small</w:t>
      </w:r>
      <w:r w:rsidRPr="0049743A">
        <w:rPr>
          <w:rFonts w:ascii="Times New Roman" w:hAnsi="Times New Roman" w:cs="Times New Roman"/>
        </w:rPr>
        <w:t xml:space="preserve"> </w:t>
      </w:r>
      <w:r w:rsidRPr="0049743A">
        <w:rPr>
          <w:rFonts w:ascii="Times New Roman" w:hAnsi="Times New Roman" w:cs="Times New Roman"/>
          <w:b/>
          <w:bCs/>
        </w:rPr>
        <w:t>12</w:t>
      </w:r>
      <w:r w:rsidRPr="0049743A">
        <w:rPr>
          <w:rFonts w:ascii="Times New Roman" w:hAnsi="Times New Roman" w:cs="Times New Roman"/>
        </w:rPr>
        <w:t>, 994-999 (2016).</w:t>
      </w:r>
    </w:p>
    <w:p w14:paraId="26E805F8"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Jeon, K.-J. et al. Fluorographene: a wide bandgap semiconductor with ultraviolet luminescence. </w:t>
      </w:r>
      <w:r w:rsidRPr="0049743A">
        <w:rPr>
          <w:rFonts w:ascii="Times New Roman" w:hAnsi="Times New Roman" w:cs="Times New Roman"/>
          <w:i/>
          <w:iCs/>
        </w:rPr>
        <w:t>ACS Nano</w:t>
      </w:r>
      <w:r w:rsidRPr="0049743A">
        <w:rPr>
          <w:rFonts w:ascii="Times New Roman" w:hAnsi="Times New Roman" w:cs="Times New Roman"/>
        </w:rPr>
        <w:t xml:space="preserve"> </w:t>
      </w:r>
      <w:r w:rsidRPr="0049743A">
        <w:rPr>
          <w:rFonts w:ascii="Times New Roman" w:hAnsi="Times New Roman" w:cs="Times New Roman"/>
          <w:b/>
          <w:bCs/>
        </w:rPr>
        <w:t>5</w:t>
      </w:r>
      <w:r w:rsidRPr="0049743A">
        <w:rPr>
          <w:rFonts w:ascii="Times New Roman" w:hAnsi="Times New Roman" w:cs="Times New Roman"/>
        </w:rPr>
        <w:t>, 1042-1046 (2011).</w:t>
      </w:r>
    </w:p>
    <w:p w14:paraId="2E39D29D"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Dan, Y., Zhao, X., Chen, K. &amp; </w:t>
      </w:r>
      <w:proofErr w:type="spellStart"/>
      <w:r w:rsidRPr="0049743A">
        <w:rPr>
          <w:rFonts w:ascii="Times New Roman" w:hAnsi="Times New Roman" w:cs="Times New Roman"/>
        </w:rPr>
        <w:t>Mesli</w:t>
      </w:r>
      <w:proofErr w:type="spellEnd"/>
      <w:r w:rsidRPr="0049743A">
        <w:rPr>
          <w:rFonts w:ascii="Times New Roman" w:hAnsi="Times New Roman" w:cs="Times New Roman"/>
        </w:rPr>
        <w:t xml:space="preserve">, A. A photoconductor intrinsically has no gain. </w:t>
      </w:r>
      <w:r w:rsidRPr="0049743A">
        <w:rPr>
          <w:rFonts w:ascii="Times New Roman" w:hAnsi="Times New Roman" w:cs="Times New Roman"/>
          <w:i/>
          <w:iCs/>
        </w:rPr>
        <w:t>ACS Photonics</w:t>
      </w:r>
      <w:r w:rsidRPr="0049743A">
        <w:rPr>
          <w:rFonts w:ascii="Times New Roman" w:hAnsi="Times New Roman" w:cs="Times New Roman"/>
        </w:rPr>
        <w:t xml:space="preserve"> </w:t>
      </w:r>
      <w:r w:rsidRPr="0049743A">
        <w:rPr>
          <w:rFonts w:ascii="Times New Roman" w:hAnsi="Times New Roman" w:cs="Times New Roman"/>
          <w:b/>
          <w:bCs/>
        </w:rPr>
        <w:t>5</w:t>
      </w:r>
      <w:r w:rsidRPr="0049743A">
        <w:rPr>
          <w:rFonts w:ascii="Times New Roman" w:hAnsi="Times New Roman" w:cs="Times New Roman"/>
        </w:rPr>
        <w:t>, 4111-4116 (2018).</w:t>
      </w:r>
    </w:p>
    <w:p w14:paraId="7B518A80"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Kaspar, T. C. et al. Built‐In Potential in Fe2O3‐Cr2O3 Superlattices for Improved Photoexcited Carrier Separation. </w:t>
      </w:r>
      <w:r w:rsidRPr="0049743A">
        <w:rPr>
          <w:rFonts w:ascii="Times New Roman" w:hAnsi="Times New Roman" w:cs="Times New Roman"/>
          <w:i/>
          <w:iCs/>
        </w:rPr>
        <w:t>Adv. Mater.</w:t>
      </w:r>
      <w:r w:rsidRPr="0049743A">
        <w:rPr>
          <w:rFonts w:ascii="Times New Roman" w:hAnsi="Times New Roman" w:cs="Times New Roman"/>
        </w:rPr>
        <w:t xml:space="preserve"> </w:t>
      </w:r>
      <w:r w:rsidRPr="0049743A">
        <w:rPr>
          <w:rFonts w:ascii="Times New Roman" w:hAnsi="Times New Roman" w:cs="Times New Roman"/>
          <w:b/>
          <w:bCs/>
        </w:rPr>
        <w:t>28</w:t>
      </w:r>
      <w:r w:rsidRPr="0049743A">
        <w:rPr>
          <w:rFonts w:ascii="Times New Roman" w:hAnsi="Times New Roman" w:cs="Times New Roman"/>
        </w:rPr>
        <w:t>, 1616-1622 (2016).</w:t>
      </w:r>
    </w:p>
    <w:p w14:paraId="023B5CEB"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Mouri, S., Miyauchi, Y., Iwamura, M. &amp; Matsuda, K. Temperature dependence of photoluminescence spectra in hole-doped single-walled carbon nanotubes: Implications of </w:t>
      </w:r>
      <w:proofErr w:type="spellStart"/>
      <w:r w:rsidRPr="0049743A">
        <w:rPr>
          <w:rFonts w:ascii="Times New Roman" w:hAnsi="Times New Roman" w:cs="Times New Roman"/>
        </w:rPr>
        <w:t>trion</w:t>
      </w:r>
      <w:proofErr w:type="spellEnd"/>
      <w:r w:rsidRPr="0049743A">
        <w:rPr>
          <w:rFonts w:ascii="Times New Roman" w:hAnsi="Times New Roman" w:cs="Times New Roman"/>
        </w:rPr>
        <w:t xml:space="preserve"> localization. </w:t>
      </w:r>
      <w:r w:rsidRPr="0049743A">
        <w:rPr>
          <w:rFonts w:ascii="Times New Roman" w:hAnsi="Times New Roman" w:cs="Times New Roman"/>
          <w:i/>
          <w:iCs/>
        </w:rPr>
        <w:t>Phys. Rev. B</w:t>
      </w:r>
      <w:r w:rsidRPr="0049743A">
        <w:rPr>
          <w:rFonts w:ascii="Times New Roman" w:hAnsi="Times New Roman" w:cs="Times New Roman"/>
        </w:rPr>
        <w:t xml:space="preserve"> </w:t>
      </w:r>
      <w:r w:rsidRPr="0049743A">
        <w:rPr>
          <w:rFonts w:ascii="Times New Roman" w:hAnsi="Times New Roman" w:cs="Times New Roman"/>
          <w:b/>
          <w:bCs/>
        </w:rPr>
        <w:t>87</w:t>
      </w:r>
      <w:r w:rsidRPr="0049743A">
        <w:rPr>
          <w:rFonts w:ascii="Times New Roman" w:hAnsi="Times New Roman" w:cs="Times New Roman"/>
        </w:rPr>
        <w:t>, 045408 (2013).</w:t>
      </w:r>
    </w:p>
    <w:p w14:paraId="3A686622"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Brozena, A. H., Leeds, J. D., Zhang, Y., </w:t>
      </w:r>
      <w:proofErr w:type="spellStart"/>
      <w:r w:rsidRPr="0049743A">
        <w:rPr>
          <w:rFonts w:ascii="Times New Roman" w:hAnsi="Times New Roman" w:cs="Times New Roman"/>
        </w:rPr>
        <w:t>Fourkas</w:t>
      </w:r>
      <w:proofErr w:type="spellEnd"/>
      <w:r w:rsidRPr="0049743A">
        <w:rPr>
          <w:rFonts w:ascii="Times New Roman" w:hAnsi="Times New Roman" w:cs="Times New Roman"/>
        </w:rPr>
        <w:t xml:space="preserve">, J. T. &amp; Wang, Y. Controlled defects in semiconducting carbon nanotubes promote efficient generation and luminescence of </w:t>
      </w:r>
      <w:proofErr w:type="spellStart"/>
      <w:r w:rsidRPr="0049743A">
        <w:rPr>
          <w:rFonts w:ascii="Times New Roman" w:hAnsi="Times New Roman" w:cs="Times New Roman"/>
        </w:rPr>
        <w:t>trions</w:t>
      </w:r>
      <w:proofErr w:type="spellEnd"/>
      <w:r w:rsidRPr="0049743A">
        <w:rPr>
          <w:rFonts w:ascii="Times New Roman" w:hAnsi="Times New Roman" w:cs="Times New Roman"/>
        </w:rPr>
        <w:t xml:space="preserve">. </w:t>
      </w:r>
      <w:r w:rsidRPr="0049743A">
        <w:rPr>
          <w:rFonts w:ascii="Times New Roman" w:hAnsi="Times New Roman" w:cs="Times New Roman"/>
          <w:i/>
          <w:iCs/>
        </w:rPr>
        <w:t>ACS Nano</w:t>
      </w:r>
      <w:r w:rsidRPr="0049743A">
        <w:rPr>
          <w:rFonts w:ascii="Times New Roman" w:hAnsi="Times New Roman" w:cs="Times New Roman"/>
        </w:rPr>
        <w:t xml:space="preserve"> </w:t>
      </w:r>
      <w:r w:rsidRPr="0049743A">
        <w:rPr>
          <w:rFonts w:ascii="Times New Roman" w:hAnsi="Times New Roman" w:cs="Times New Roman"/>
          <w:b/>
          <w:bCs/>
        </w:rPr>
        <w:t>8</w:t>
      </w:r>
      <w:r w:rsidRPr="0049743A">
        <w:rPr>
          <w:rFonts w:ascii="Times New Roman" w:hAnsi="Times New Roman" w:cs="Times New Roman"/>
        </w:rPr>
        <w:t>, 4239-4247 (2014).</w:t>
      </w:r>
    </w:p>
    <w:p w14:paraId="5222FA1F"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Hao, Y. et al. Emission from </w:t>
      </w:r>
      <w:proofErr w:type="spellStart"/>
      <w:r w:rsidRPr="0049743A">
        <w:rPr>
          <w:rFonts w:ascii="Times New Roman" w:hAnsi="Times New Roman" w:cs="Times New Roman"/>
        </w:rPr>
        <w:t>trions</w:t>
      </w:r>
      <w:proofErr w:type="spellEnd"/>
      <w:r w:rsidRPr="0049743A">
        <w:rPr>
          <w:rFonts w:ascii="Times New Roman" w:hAnsi="Times New Roman" w:cs="Times New Roman"/>
        </w:rPr>
        <w:t xml:space="preserve"> in carbon quantum dots. </w:t>
      </w:r>
      <w:r w:rsidRPr="0049743A">
        <w:rPr>
          <w:rFonts w:ascii="Times New Roman" w:hAnsi="Times New Roman" w:cs="Times New Roman"/>
          <w:i/>
          <w:iCs/>
        </w:rPr>
        <w:t>J. Phys. Chem. C</w:t>
      </w:r>
      <w:r w:rsidRPr="0049743A">
        <w:rPr>
          <w:rFonts w:ascii="Times New Roman" w:hAnsi="Times New Roman" w:cs="Times New Roman"/>
        </w:rPr>
        <w:t xml:space="preserve"> </w:t>
      </w:r>
      <w:r w:rsidRPr="0049743A">
        <w:rPr>
          <w:rFonts w:ascii="Times New Roman" w:hAnsi="Times New Roman" w:cs="Times New Roman"/>
          <w:b/>
          <w:bCs/>
        </w:rPr>
        <w:t>119</w:t>
      </w:r>
      <w:r w:rsidRPr="0049743A">
        <w:rPr>
          <w:rFonts w:ascii="Times New Roman" w:hAnsi="Times New Roman" w:cs="Times New Roman"/>
        </w:rPr>
        <w:t xml:space="preserve">, </w:t>
      </w:r>
      <w:r w:rsidRPr="0049743A">
        <w:rPr>
          <w:rFonts w:ascii="Times New Roman" w:hAnsi="Times New Roman" w:cs="Times New Roman"/>
        </w:rPr>
        <w:lastRenderedPageBreak/>
        <w:t>2956-2962 (2015).</w:t>
      </w:r>
    </w:p>
    <w:p w14:paraId="22E26AF4"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Koyama, T., Shimizu, S., Miyata, Y., Shinohara, H. &amp; Nakamura, A. Ultrafast </w:t>
      </w:r>
      <w:proofErr w:type="gramStart"/>
      <w:r w:rsidRPr="0049743A">
        <w:rPr>
          <w:rFonts w:ascii="Times New Roman" w:hAnsi="Times New Roman" w:cs="Times New Roman"/>
        </w:rPr>
        <w:t>formation</w:t>
      </w:r>
      <w:proofErr w:type="gramEnd"/>
      <w:r w:rsidRPr="0049743A">
        <w:rPr>
          <w:rFonts w:ascii="Times New Roman" w:hAnsi="Times New Roman" w:cs="Times New Roman"/>
        </w:rPr>
        <w:t xml:space="preserve"> and decay dynamics of </w:t>
      </w:r>
      <w:proofErr w:type="spellStart"/>
      <w:r w:rsidRPr="0049743A">
        <w:rPr>
          <w:rFonts w:ascii="Times New Roman" w:hAnsi="Times New Roman" w:cs="Times New Roman"/>
        </w:rPr>
        <w:t>trions</w:t>
      </w:r>
      <w:proofErr w:type="spellEnd"/>
      <w:r w:rsidRPr="0049743A">
        <w:rPr>
          <w:rFonts w:ascii="Times New Roman" w:hAnsi="Times New Roman" w:cs="Times New Roman"/>
        </w:rPr>
        <w:t xml:space="preserve"> in p-doped single-walled carbon nanotubes. </w:t>
      </w:r>
      <w:r w:rsidRPr="0049743A">
        <w:rPr>
          <w:rFonts w:ascii="Times New Roman" w:hAnsi="Times New Roman" w:cs="Times New Roman"/>
          <w:i/>
          <w:iCs/>
        </w:rPr>
        <w:t>Phys. Rev. B</w:t>
      </w:r>
      <w:r w:rsidRPr="0049743A">
        <w:rPr>
          <w:rFonts w:ascii="Times New Roman" w:hAnsi="Times New Roman" w:cs="Times New Roman"/>
        </w:rPr>
        <w:t xml:space="preserve"> </w:t>
      </w:r>
      <w:r w:rsidRPr="0049743A">
        <w:rPr>
          <w:rFonts w:ascii="Times New Roman" w:hAnsi="Times New Roman" w:cs="Times New Roman"/>
          <w:b/>
          <w:bCs/>
        </w:rPr>
        <w:t>87</w:t>
      </w:r>
      <w:r w:rsidRPr="0049743A">
        <w:rPr>
          <w:rFonts w:ascii="Times New Roman" w:hAnsi="Times New Roman" w:cs="Times New Roman"/>
        </w:rPr>
        <w:t>, 165430 (2013).</w:t>
      </w:r>
    </w:p>
    <w:p w14:paraId="632DD77F"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Li, Z. et al. Light-triggered interfacial charge transfer and enhanced photodetection in </w:t>
      </w:r>
      <w:proofErr w:type="spellStart"/>
      <w:r w:rsidRPr="0049743A">
        <w:rPr>
          <w:rFonts w:ascii="Times New Roman" w:hAnsi="Times New Roman" w:cs="Times New Roman"/>
        </w:rPr>
        <w:t>CdSe</w:t>
      </w:r>
      <w:proofErr w:type="spellEnd"/>
      <w:r w:rsidRPr="0049743A">
        <w:rPr>
          <w:rFonts w:ascii="Times New Roman" w:hAnsi="Times New Roman" w:cs="Times New Roman"/>
        </w:rPr>
        <w:t xml:space="preserve">/ZnS quantum dots/MoS 2 mixed-dimensional phototransistors. </w:t>
      </w:r>
      <w:r w:rsidRPr="0049743A">
        <w:rPr>
          <w:rFonts w:ascii="Times New Roman" w:hAnsi="Times New Roman" w:cs="Times New Roman"/>
          <w:i/>
          <w:iCs/>
        </w:rPr>
        <w:t>Opto-Electron. Adv.</w:t>
      </w:r>
      <w:r w:rsidRPr="0049743A">
        <w:rPr>
          <w:rFonts w:ascii="Times New Roman" w:hAnsi="Times New Roman" w:cs="Times New Roman"/>
        </w:rPr>
        <w:t xml:space="preserve"> </w:t>
      </w:r>
      <w:r w:rsidRPr="0049743A">
        <w:rPr>
          <w:rFonts w:ascii="Times New Roman" w:hAnsi="Times New Roman" w:cs="Times New Roman"/>
          <w:b/>
          <w:bCs/>
        </w:rPr>
        <w:t>4</w:t>
      </w:r>
      <w:r w:rsidRPr="0049743A">
        <w:rPr>
          <w:rFonts w:ascii="Times New Roman" w:hAnsi="Times New Roman" w:cs="Times New Roman"/>
        </w:rPr>
        <w:t>, 210017-210011-210017-210011 (2021).</w:t>
      </w:r>
    </w:p>
    <w:p w14:paraId="70B12090"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Li, Z. et al. Graphene quantum dots doping of MoS2 monolayers. </w:t>
      </w:r>
      <w:r w:rsidRPr="0049743A">
        <w:rPr>
          <w:rFonts w:ascii="Times New Roman" w:hAnsi="Times New Roman" w:cs="Times New Roman"/>
          <w:i/>
          <w:iCs/>
        </w:rPr>
        <w:t>Adv. Mater.</w:t>
      </w:r>
      <w:r w:rsidRPr="0049743A">
        <w:rPr>
          <w:rFonts w:ascii="Times New Roman" w:hAnsi="Times New Roman" w:cs="Times New Roman"/>
        </w:rPr>
        <w:t xml:space="preserve"> </w:t>
      </w:r>
      <w:r w:rsidRPr="0049743A">
        <w:rPr>
          <w:rFonts w:ascii="Times New Roman" w:hAnsi="Times New Roman" w:cs="Times New Roman"/>
          <w:b/>
          <w:bCs/>
        </w:rPr>
        <w:t>27</w:t>
      </w:r>
      <w:r w:rsidRPr="0049743A">
        <w:rPr>
          <w:rFonts w:ascii="Times New Roman" w:hAnsi="Times New Roman" w:cs="Times New Roman"/>
        </w:rPr>
        <w:t>, 5235-5240 (2015).</w:t>
      </w:r>
    </w:p>
    <w:p w14:paraId="563B3710"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Gaur, A. P. et al. Manipulation of exciton and </w:t>
      </w:r>
      <w:proofErr w:type="spellStart"/>
      <w:r w:rsidRPr="0049743A">
        <w:rPr>
          <w:rFonts w:ascii="Times New Roman" w:hAnsi="Times New Roman" w:cs="Times New Roman"/>
        </w:rPr>
        <w:t>trion</w:t>
      </w:r>
      <w:proofErr w:type="spellEnd"/>
      <w:r w:rsidRPr="0049743A">
        <w:rPr>
          <w:rFonts w:ascii="Times New Roman" w:hAnsi="Times New Roman" w:cs="Times New Roman"/>
        </w:rPr>
        <w:t xml:space="preserve"> quasiparticles in monolayer WS2 via charge transfer. </w:t>
      </w:r>
      <w:r w:rsidRPr="0049743A">
        <w:rPr>
          <w:rFonts w:ascii="Times New Roman" w:hAnsi="Times New Roman" w:cs="Times New Roman"/>
          <w:i/>
          <w:iCs/>
        </w:rPr>
        <w:t>Appl. Phys. Lett.</w:t>
      </w:r>
      <w:r w:rsidRPr="0049743A">
        <w:rPr>
          <w:rFonts w:ascii="Times New Roman" w:hAnsi="Times New Roman" w:cs="Times New Roman"/>
        </w:rPr>
        <w:t xml:space="preserve"> </w:t>
      </w:r>
      <w:r w:rsidRPr="0049743A">
        <w:rPr>
          <w:rFonts w:ascii="Times New Roman" w:hAnsi="Times New Roman" w:cs="Times New Roman"/>
          <w:b/>
          <w:bCs/>
        </w:rPr>
        <w:t>115</w:t>
      </w:r>
      <w:r w:rsidRPr="0049743A">
        <w:rPr>
          <w:rFonts w:ascii="Times New Roman" w:hAnsi="Times New Roman" w:cs="Times New Roman"/>
        </w:rPr>
        <w:t xml:space="preserve"> (2019).</w:t>
      </w:r>
    </w:p>
    <w:p w14:paraId="38BC394E"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Mallick, A., Haldar, B. &amp; Chattopadhyay, N. Spectroscopic investigation on the interaction of ICT probe 3-acetyl-4-oxo-6, 7-dihydro-12H </w:t>
      </w:r>
      <w:proofErr w:type="spellStart"/>
      <w:r w:rsidRPr="0049743A">
        <w:rPr>
          <w:rFonts w:ascii="Times New Roman" w:hAnsi="Times New Roman" w:cs="Times New Roman"/>
        </w:rPr>
        <w:t>indolo</w:t>
      </w:r>
      <w:proofErr w:type="spellEnd"/>
      <w:proofErr w:type="gramStart"/>
      <w:r w:rsidRPr="0049743A">
        <w:rPr>
          <w:rFonts w:ascii="Times New Roman" w:hAnsi="Times New Roman" w:cs="Times New Roman"/>
        </w:rPr>
        <w:t>-[</w:t>
      </w:r>
      <w:proofErr w:type="gramEnd"/>
      <w:r w:rsidRPr="0049743A">
        <w:rPr>
          <w:rFonts w:ascii="Times New Roman" w:hAnsi="Times New Roman" w:cs="Times New Roman"/>
        </w:rPr>
        <w:t xml:space="preserve">2, 3-a] quinolizine with serum albumins. </w:t>
      </w:r>
      <w:r w:rsidRPr="0049743A">
        <w:rPr>
          <w:rFonts w:ascii="Times New Roman" w:hAnsi="Times New Roman" w:cs="Times New Roman"/>
          <w:i/>
          <w:iCs/>
        </w:rPr>
        <w:t>J. Phys. Chem. B</w:t>
      </w:r>
      <w:r w:rsidRPr="0049743A">
        <w:rPr>
          <w:rFonts w:ascii="Times New Roman" w:hAnsi="Times New Roman" w:cs="Times New Roman"/>
        </w:rPr>
        <w:t xml:space="preserve"> </w:t>
      </w:r>
      <w:r w:rsidRPr="0049743A">
        <w:rPr>
          <w:rFonts w:ascii="Times New Roman" w:hAnsi="Times New Roman" w:cs="Times New Roman"/>
          <w:b/>
          <w:bCs/>
        </w:rPr>
        <w:t>109</w:t>
      </w:r>
      <w:r w:rsidRPr="0049743A">
        <w:rPr>
          <w:rFonts w:ascii="Times New Roman" w:hAnsi="Times New Roman" w:cs="Times New Roman"/>
        </w:rPr>
        <w:t>, 14683-14690 (2005).</w:t>
      </w:r>
    </w:p>
    <w:p w14:paraId="27EF2CAB"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Long, Z. et al. </w:t>
      </w:r>
      <w:proofErr w:type="gramStart"/>
      <w:r w:rsidRPr="0049743A">
        <w:rPr>
          <w:rFonts w:ascii="Times New Roman" w:hAnsi="Times New Roman" w:cs="Times New Roman"/>
        </w:rPr>
        <w:t>Cross‐bar</w:t>
      </w:r>
      <w:proofErr w:type="gramEnd"/>
      <w:r w:rsidRPr="0049743A">
        <w:rPr>
          <w:rFonts w:ascii="Times New Roman" w:hAnsi="Times New Roman" w:cs="Times New Roman"/>
        </w:rPr>
        <w:t xml:space="preserve"> SnO</w:t>
      </w:r>
      <w:r w:rsidRPr="0049743A">
        <w:rPr>
          <w:rFonts w:ascii="Times New Roman" w:hAnsi="Times New Roman" w:cs="Times New Roman"/>
          <w:vertAlign w:val="subscript"/>
        </w:rPr>
        <w:t>2</w:t>
      </w:r>
      <w:r w:rsidRPr="0049743A">
        <w:rPr>
          <w:rFonts w:ascii="Times New Roman" w:hAnsi="Times New Roman" w:cs="Times New Roman"/>
        </w:rPr>
        <w:t xml:space="preserve">‐NiO nanofiber‐array‐based transparent photodetectors with high detectivity. </w:t>
      </w:r>
      <w:r w:rsidRPr="0049743A">
        <w:rPr>
          <w:rFonts w:ascii="Times New Roman" w:hAnsi="Times New Roman" w:cs="Times New Roman"/>
          <w:i/>
          <w:iCs/>
        </w:rPr>
        <w:t>Adv. Electron. Mater.</w:t>
      </w:r>
      <w:r w:rsidRPr="0049743A">
        <w:rPr>
          <w:rFonts w:ascii="Times New Roman" w:hAnsi="Times New Roman" w:cs="Times New Roman"/>
        </w:rPr>
        <w:t xml:space="preserve"> </w:t>
      </w:r>
      <w:r w:rsidRPr="0049743A">
        <w:rPr>
          <w:rFonts w:ascii="Times New Roman" w:hAnsi="Times New Roman" w:cs="Times New Roman"/>
          <w:b/>
          <w:bCs/>
        </w:rPr>
        <w:t>6</w:t>
      </w:r>
      <w:r w:rsidRPr="0049743A">
        <w:rPr>
          <w:rFonts w:ascii="Times New Roman" w:hAnsi="Times New Roman" w:cs="Times New Roman"/>
        </w:rPr>
        <w:t>, 1901048 (2020).</w:t>
      </w:r>
    </w:p>
    <w:p w14:paraId="1D9172F7"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Huang, C.-Y., Peng, T.-Y. &amp; Hsieh, W.-T. Realization of a self-powered </w:t>
      </w:r>
      <w:proofErr w:type="spellStart"/>
      <w:r w:rsidRPr="0049743A">
        <w:rPr>
          <w:rFonts w:ascii="Times New Roman" w:hAnsi="Times New Roman" w:cs="Times New Roman"/>
        </w:rPr>
        <w:t>InGaZnO</w:t>
      </w:r>
      <w:proofErr w:type="spellEnd"/>
      <w:r w:rsidRPr="0049743A">
        <w:rPr>
          <w:rFonts w:ascii="Times New Roman" w:hAnsi="Times New Roman" w:cs="Times New Roman"/>
        </w:rPr>
        <w:t xml:space="preserve"> MSM UV photodetector using localized surface fluorine plasma treatment. </w:t>
      </w:r>
      <w:r w:rsidRPr="0049743A">
        <w:rPr>
          <w:rFonts w:ascii="Times New Roman" w:hAnsi="Times New Roman" w:cs="Times New Roman"/>
          <w:i/>
          <w:iCs/>
        </w:rPr>
        <w:t>ACS Appl. Electron. Mater.</w:t>
      </w:r>
      <w:r w:rsidRPr="0049743A">
        <w:rPr>
          <w:rFonts w:ascii="Times New Roman" w:hAnsi="Times New Roman" w:cs="Times New Roman"/>
        </w:rPr>
        <w:t xml:space="preserve"> </w:t>
      </w:r>
      <w:r w:rsidRPr="0049743A">
        <w:rPr>
          <w:rFonts w:ascii="Times New Roman" w:hAnsi="Times New Roman" w:cs="Times New Roman"/>
          <w:b/>
          <w:bCs/>
        </w:rPr>
        <w:t>2</w:t>
      </w:r>
      <w:r w:rsidRPr="0049743A">
        <w:rPr>
          <w:rFonts w:ascii="Times New Roman" w:hAnsi="Times New Roman" w:cs="Times New Roman"/>
        </w:rPr>
        <w:t>, 2976-2983 (2020).</w:t>
      </w:r>
    </w:p>
    <w:p w14:paraId="6FF43536"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Zhou, Y. et al. A full transparent high-performance flexible phototransistor with an ultra-short channel length. </w:t>
      </w:r>
      <w:r w:rsidRPr="0049743A">
        <w:rPr>
          <w:rFonts w:ascii="Times New Roman" w:hAnsi="Times New Roman" w:cs="Times New Roman"/>
          <w:i/>
          <w:iCs/>
        </w:rPr>
        <w:t>J. Mater. Chem. C</w:t>
      </w:r>
      <w:r w:rsidRPr="0049743A">
        <w:rPr>
          <w:rFonts w:ascii="Times New Roman" w:hAnsi="Times New Roman" w:cs="Times New Roman"/>
        </w:rPr>
        <w:t xml:space="preserve"> </w:t>
      </w:r>
      <w:r w:rsidRPr="0049743A">
        <w:rPr>
          <w:rFonts w:ascii="Times New Roman" w:hAnsi="Times New Roman" w:cs="Times New Roman"/>
          <w:b/>
          <w:bCs/>
        </w:rPr>
        <w:t>9</w:t>
      </w:r>
      <w:r w:rsidRPr="0049743A">
        <w:rPr>
          <w:rFonts w:ascii="Times New Roman" w:hAnsi="Times New Roman" w:cs="Times New Roman"/>
        </w:rPr>
        <w:t>, 1604-1613 (2021).</w:t>
      </w:r>
    </w:p>
    <w:p w14:paraId="06AA3D66"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Li, K.-H. et al. Single-crystalline all-oxide α–γ–β heterostructures for deep-ultraviolet photodetection. </w:t>
      </w:r>
      <w:r w:rsidRPr="0049743A">
        <w:rPr>
          <w:rFonts w:ascii="Times New Roman" w:hAnsi="Times New Roman" w:cs="Times New Roman"/>
          <w:i/>
          <w:iCs/>
        </w:rPr>
        <w:t>ACS Appl. Mater. Interfaces</w:t>
      </w:r>
      <w:r w:rsidRPr="0049743A">
        <w:rPr>
          <w:rFonts w:ascii="Times New Roman" w:hAnsi="Times New Roman" w:cs="Times New Roman"/>
        </w:rPr>
        <w:t xml:space="preserve"> </w:t>
      </w:r>
      <w:r w:rsidRPr="0049743A">
        <w:rPr>
          <w:rFonts w:ascii="Times New Roman" w:hAnsi="Times New Roman" w:cs="Times New Roman"/>
          <w:b/>
          <w:bCs/>
        </w:rPr>
        <w:t>12</w:t>
      </w:r>
      <w:r w:rsidRPr="0049743A">
        <w:rPr>
          <w:rFonts w:ascii="Times New Roman" w:hAnsi="Times New Roman" w:cs="Times New Roman"/>
        </w:rPr>
        <w:t>, 53932-53941 (2020).</w:t>
      </w:r>
    </w:p>
    <w:p w14:paraId="4C02315E"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Guo, D. et al. Visible-blind ultraviolet narrowband photomultiplication-type organic photodetector with an ultrahigh external quantum efficiency of over 1000000%. </w:t>
      </w:r>
      <w:r w:rsidRPr="0049743A">
        <w:rPr>
          <w:rFonts w:ascii="Times New Roman" w:hAnsi="Times New Roman" w:cs="Times New Roman"/>
          <w:i/>
          <w:iCs/>
        </w:rPr>
        <w:t>Mater. Horizons</w:t>
      </w:r>
      <w:r w:rsidRPr="0049743A">
        <w:rPr>
          <w:rFonts w:ascii="Times New Roman" w:hAnsi="Times New Roman" w:cs="Times New Roman"/>
        </w:rPr>
        <w:t xml:space="preserve"> </w:t>
      </w:r>
      <w:r w:rsidRPr="0049743A">
        <w:rPr>
          <w:rFonts w:ascii="Times New Roman" w:hAnsi="Times New Roman" w:cs="Times New Roman"/>
          <w:b/>
          <w:bCs/>
        </w:rPr>
        <w:t>8</w:t>
      </w:r>
      <w:r w:rsidRPr="0049743A">
        <w:rPr>
          <w:rFonts w:ascii="Times New Roman" w:hAnsi="Times New Roman" w:cs="Times New Roman"/>
        </w:rPr>
        <w:t>, 2293-2302 (2021).</w:t>
      </w:r>
    </w:p>
    <w:p w14:paraId="0B2CCFA6"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lastRenderedPageBreak/>
        <w:t>Tetsuka, H., Nagoya, A. &amp; Tamura, S.-</w:t>
      </w:r>
      <w:proofErr w:type="spellStart"/>
      <w:r w:rsidRPr="0049743A">
        <w:rPr>
          <w:rFonts w:ascii="Times New Roman" w:hAnsi="Times New Roman" w:cs="Times New Roman"/>
        </w:rPr>
        <w:t>i</w:t>
      </w:r>
      <w:proofErr w:type="spellEnd"/>
      <w:r w:rsidRPr="0049743A">
        <w:rPr>
          <w:rFonts w:ascii="Times New Roman" w:hAnsi="Times New Roman" w:cs="Times New Roman"/>
        </w:rPr>
        <w:t xml:space="preserve">. Graphene/nitrogen-functionalized graphene quantum dot hybrid broadband photodetectors with a buffer layer of boron nitride nanosheets. </w:t>
      </w:r>
      <w:r w:rsidRPr="0049743A">
        <w:rPr>
          <w:rFonts w:ascii="Times New Roman" w:hAnsi="Times New Roman" w:cs="Times New Roman"/>
          <w:i/>
          <w:iCs/>
        </w:rPr>
        <w:t>Nanoscale</w:t>
      </w:r>
      <w:r w:rsidRPr="0049743A">
        <w:rPr>
          <w:rFonts w:ascii="Times New Roman" w:hAnsi="Times New Roman" w:cs="Times New Roman"/>
        </w:rPr>
        <w:t xml:space="preserve"> </w:t>
      </w:r>
      <w:r w:rsidRPr="0049743A">
        <w:rPr>
          <w:rFonts w:ascii="Times New Roman" w:hAnsi="Times New Roman" w:cs="Times New Roman"/>
          <w:b/>
          <w:bCs/>
        </w:rPr>
        <w:t>8</w:t>
      </w:r>
      <w:r w:rsidRPr="0049743A">
        <w:rPr>
          <w:rFonts w:ascii="Times New Roman" w:hAnsi="Times New Roman" w:cs="Times New Roman"/>
        </w:rPr>
        <w:t>, 19677-19683 (2016).</w:t>
      </w:r>
    </w:p>
    <w:p w14:paraId="5126C761"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Zhang, L. et al. Large-area flexible and transparent UV photodetector based on cross-linked Ag NW@ </w:t>
      </w:r>
      <w:proofErr w:type="spellStart"/>
      <w:r w:rsidRPr="0049743A">
        <w:rPr>
          <w:rFonts w:ascii="Times New Roman" w:hAnsi="Times New Roman" w:cs="Times New Roman"/>
        </w:rPr>
        <w:t>ZnO</w:t>
      </w:r>
      <w:proofErr w:type="spellEnd"/>
      <w:r w:rsidRPr="0049743A">
        <w:rPr>
          <w:rFonts w:ascii="Times New Roman" w:hAnsi="Times New Roman" w:cs="Times New Roman"/>
        </w:rPr>
        <w:t xml:space="preserve"> NRs with high performance. </w:t>
      </w:r>
      <w:r w:rsidRPr="0049743A">
        <w:rPr>
          <w:rFonts w:ascii="Times New Roman" w:hAnsi="Times New Roman" w:cs="Times New Roman"/>
          <w:i/>
          <w:iCs/>
        </w:rPr>
        <w:t>J. Mater. Sci. Technol.</w:t>
      </w:r>
      <w:r w:rsidRPr="0049743A">
        <w:rPr>
          <w:rFonts w:ascii="Times New Roman" w:hAnsi="Times New Roman" w:cs="Times New Roman"/>
        </w:rPr>
        <w:t xml:space="preserve"> </w:t>
      </w:r>
      <w:r w:rsidRPr="0049743A">
        <w:rPr>
          <w:rFonts w:ascii="Times New Roman" w:hAnsi="Times New Roman" w:cs="Times New Roman"/>
          <w:b/>
          <w:bCs/>
        </w:rPr>
        <w:t>110</w:t>
      </w:r>
      <w:r w:rsidRPr="0049743A">
        <w:rPr>
          <w:rFonts w:ascii="Times New Roman" w:hAnsi="Times New Roman" w:cs="Times New Roman"/>
        </w:rPr>
        <w:t>, 65-72 (2022).</w:t>
      </w:r>
    </w:p>
    <w:p w14:paraId="57BBB74B"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Kumar, N., Nguyen, T. T., Patel, M., Kim, S. &amp; Kim, J. Transparent and all oxide-based highly responsive </w:t>
      </w:r>
      <w:proofErr w:type="spellStart"/>
      <w:r w:rsidRPr="0049743A">
        <w:rPr>
          <w:rFonts w:ascii="Times New Roman" w:hAnsi="Times New Roman" w:cs="Times New Roman"/>
        </w:rPr>
        <w:t>nn</w:t>
      </w:r>
      <w:proofErr w:type="spellEnd"/>
      <w:r w:rsidRPr="0049743A">
        <w:rPr>
          <w:rFonts w:ascii="Times New Roman" w:hAnsi="Times New Roman" w:cs="Times New Roman"/>
        </w:rPr>
        <w:t xml:space="preserve"> heterojunction broadband photodetector. </w:t>
      </w:r>
      <w:r w:rsidRPr="0049743A">
        <w:rPr>
          <w:rFonts w:ascii="Times New Roman" w:hAnsi="Times New Roman" w:cs="Times New Roman"/>
          <w:i/>
          <w:iCs/>
        </w:rPr>
        <w:t>J. Alloys Compd.</w:t>
      </w:r>
      <w:r w:rsidRPr="0049743A">
        <w:rPr>
          <w:rFonts w:ascii="Times New Roman" w:hAnsi="Times New Roman" w:cs="Times New Roman"/>
        </w:rPr>
        <w:t xml:space="preserve"> </w:t>
      </w:r>
      <w:r w:rsidRPr="0049743A">
        <w:rPr>
          <w:rFonts w:ascii="Times New Roman" w:hAnsi="Times New Roman" w:cs="Times New Roman"/>
          <w:b/>
          <w:bCs/>
        </w:rPr>
        <w:t>898</w:t>
      </w:r>
      <w:r w:rsidRPr="0049743A">
        <w:rPr>
          <w:rFonts w:ascii="Times New Roman" w:hAnsi="Times New Roman" w:cs="Times New Roman"/>
        </w:rPr>
        <w:t>, 162788 (2022).</w:t>
      </w:r>
    </w:p>
    <w:p w14:paraId="57739707"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Abid, </w:t>
      </w:r>
      <w:proofErr w:type="spellStart"/>
      <w:r w:rsidRPr="0049743A">
        <w:rPr>
          <w:rFonts w:ascii="Times New Roman" w:hAnsi="Times New Roman" w:cs="Times New Roman"/>
        </w:rPr>
        <w:t>Sehrawat</w:t>
      </w:r>
      <w:proofErr w:type="spellEnd"/>
      <w:r w:rsidRPr="0049743A">
        <w:rPr>
          <w:rFonts w:ascii="Times New Roman" w:hAnsi="Times New Roman" w:cs="Times New Roman"/>
        </w:rPr>
        <w:t>, P., Julien, C. &amp; Islam, S. WS</w:t>
      </w:r>
      <w:r w:rsidRPr="0049743A">
        <w:rPr>
          <w:rFonts w:ascii="Times New Roman" w:hAnsi="Times New Roman" w:cs="Times New Roman"/>
          <w:vertAlign w:val="subscript"/>
        </w:rPr>
        <w:t>2</w:t>
      </w:r>
      <w:r w:rsidRPr="0049743A">
        <w:rPr>
          <w:rFonts w:ascii="Times New Roman" w:hAnsi="Times New Roman" w:cs="Times New Roman"/>
        </w:rPr>
        <w:t xml:space="preserve"> quantum dots on e-textile as a wearable UV photodetector: how well reduced graphene oxide can serve as a carrier transport medium? </w:t>
      </w:r>
      <w:r w:rsidRPr="0049743A">
        <w:rPr>
          <w:rFonts w:ascii="Times New Roman" w:hAnsi="Times New Roman" w:cs="Times New Roman"/>
          <w:i/>
          <w:iCs/>
        </w:rPr>
        <w:t>ACS Appl. Mater. Interfaces</w:t>
      </w:r>
      <w:r w:rsidRPr="0049743A">
        <w:rPr>
          <w:rFonts w:ascii="Times New Roman" w:hAnsi="Times New Roman" w:cs="Times New Roman"/>
        </w:rPr>
        <w:t xml:space="preserve"> </w:t>
      </w:r>
      <w:r w:rsidRPr="0049743A">
        <w:rPr>
          <w:rFonts w:ascii="Times New Roman" w:hAnsi="Times New Roman" w:cs="Times New Roman"/>
          <w:b/>
          <w:bCs/>
        </w:rPr>
        <w:t>12</w:t>
      </w:r>
      <w:r w:rsidRPr="0049743A">
        <w:rPr>
          <w:rFonts w:ascii="Times New Roman" w:hAnsi="Times New Roman" w:cs="Times New Roman"/>
        </w:rPr>
        <w:t>, 39730-39744 (2020).</w:t>
      </w:r>
    </w:p>
    <w:p w14:paraId="0875DF22" w14:textId="77777777" w:rsidR="0055266B" w:rsidRPr="0049743A" w:rsidRDefault="0055266B" w:rsidP="0055266B">
      <w:pPr>
        <w:pStyle w:val="af1"/>
        <w:numPr>
          <w:ilvl w:val="0"/>
          <w:numId w:val="16"/>
        </w:numPr>
        <w:spacing w:line="360" w:lineRule="auto"/>
        <w:ind w:leftChars="0" w:left="482" w:hanging="482"/>
        <w:jc w:val="both"/>
        <w:rPr>
          <w:rFonts w:ascii="Times New Roman" w:hAnsi="Times New Roman" w:cs="Times New Roman"/>
        </w:rPr>
      </w:pPr>
      <w:r w:rsidRPr="0049743A">
        <w:rPr>
          <w:rFonts w:ascii="Times New Roman" w:hAnsi="Times New Roman" w:cs="Times New Roman"/>
        </w:rPr>
        <w:t xml:space="preserve">Liu, Z. et al. Enhancement-mode </w:t>
      </w:r>
      <w:proofErr w:type="gramStart"/>
      <w:r w:rsidRPr="0049743A">
        <w:rPr>
          <w:rFonts w:ascii="Times New Roman" w:hAnsi="Times New Roman" w:cs="Times New Roman"/>
        </w:rPr>
        <w:t>normally-off</w:t>
      </w:r>
      <w:proofErr w:type="gramEnd"/>
      <w:r w:rsidRPr="0049743A">
        <w:rPr>
          <w:rFonts w:ascii="Times New Roman" w:hAnsi="Times New Roman" w:cs="Times New Roman"/>
        </w:rPr>
        <w:t xml:space="preserve"> β-Ga</w:t>
      </w:r>
      <w:r w:rsidRPr="0049743A">
        <w:rPr>
          <w:rFonts w:ascii="Times New Roman" w:hAnsi="Times New Roman" w:cs="Times New Roman"/>
          <w:vertAlign w:val="subscript"/>
        </w:rPr>
        <w:t>2</w:t>
      </w:r>
      <w:r w:rsidRPr="0049743A">
        <w:rPr>
          <w:rFonts w:ascii="Times New Roman" w:hAnsi="Times New Roman" w:cs="Times New Roman"/>
        </w:rPr>
        <w:t>O</w:t>
      </w:r>
      <w:r w:rsidRPr="0049743A">
        <w:rPr>
          <w:rFonts w:ascii="Times New Roman" w:hAnsi="Times New Roman" w:cs="Times New Roman"/>
          <w:vertAlign w:val="subscript"/>
        </w:rPr>
        <w:t>3</w:t>
      </w:r>
      <w:r w:rsidRPr="0049743A">
        <w:rPr>
          <w:rFonts w:ascii="Times New Roman" w:hAnsi="Times New Roman" w:cs="Times New Roman"/>
        </w:rPr>
        <w:t xml:space="preserve">: Si metal-semiconductor field-effect deep-ultraviolet phototransistor. </w:t>
      </w:r>
      <w:proofErr w:type="spellStart"/>
      <w:r w:rsidRPr="0049743A">
        <w:rPr>
          <w:rFonts w:ascii="Times New Roman" w:hAnsi="Times New Roman" w:cs="Times New Roman"/>
          <w:i/>
          <w:iCs/>
        </w:rPr>
        <w:t>Semicond</w:t>
      </w:r>
      <w:proofErr w:type="spellEnd"/>
      <w:r w:rsidRPr="0049743A">
        <w:rPr>
          <w:rFonts w:ascii="Times New Roman" w:hAnsi="Times New Roman" w:cs="Times New Roman"/>
          <w:i/>
          <w:iCs/>
        </w:rPr>
        <w:t>. Sci. Technol.</w:t>
      </w:r>
      <w:r w:rsidRPr="0049743A">
        <w:rPr>
          <w:rFonts w:ascii="Times New Roman" w:hAnsi="Times New Roman" w:cs="Times New Roman"/>
        </w:rPr>
        <w:t xml:space="preserve"> </w:t>
      </w:r>
      <w:r w:rsidRPr="0049743A">
        <w:rPr>
          <w:rFonts w:ascii="Times New Roman" w:hAnsi="Times New Roman" w:cs="Times New Roman"/>
          <w:b/>
          <w:bCs/>
        </w:rPr>
        <w:t>37</w:t>
      </w:r>
      <w:r w:rsidRPr="0049743A">
        <w:rPr>
          <w:rFonts w:ascii="Times New Roman" w:hAnsi="Times New Roman" w:cs="Times New Roman"/>
        </w:rPr>
        <w:t>, 015001 (2021).</w:t>
      </w:r>
    </w:p>
    <w:p w14:paraId="56232AFF" w14:textId="77777777" w:rsidR="00FB35C1" w:rsidRDefault="00FB35C1"/>
    <w:sectPr w:rsidR="00FB35C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BFD13" w14:textId="77777777" w:rsidR="00512EDA" w:rsidRDefault="00512EDA" w:rsidP="002B25A8">
      <w:r>
        <w:separator/>
      </w:r>
    </w:p>
  </w:endnote>
  <w:endnote w:type="continuationSeparator" w:id="0">
    <w:p w14:paraId="3FD7C552" w14:textId="77777777" w:rsidR="00512EDA" w:rsidRDefault="00512EDA" w:rsidP="002B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calaLF-Regular">
    <w:altName w:val="Cambria"/>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F92F0" w14:textId="77777777" w:rsidR="00512EDA" w:rsidRDefault="00512EDA" w:rsidP="002B25A8">
      <w:r>
        <w:separator/>
      </w:r>
    </w:p>
  </w:footnote>
  <w:footnote w:type="continuationSeparator" w:id="0">
    <w:p w14:paraId="3B667EBF" w14:textId="77777777" w:rsidR="00512EDA" w:rsidRDefault="00512EDA" w:rsidP="002B2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D6C66"/>
    <w:multiLevelType w:val="hybridMultilevel"/>
    <w:tmpl w:val="C14C1C8E"/>
    <w:lvl w:ilvl="0" w:tplc="C004CBD0">
      <w:start w:val="1"/>
      <w:numFmt w:val="decimal"/>
      <w:lvlText w:val="%1."/>
      <w:lvlJc w:val="left"/>
      <w:pPr>
        <w:tabs>
          <w:tab w:val="num" w:pos="720"/>
        </w:tabs>
        <w:ind w:left="720" w:hanging="360"/>
      </w:pPr>
    </w:lvl>
    <w:lvl w:ilvl="1" w:tplc="A5F6787C">
      <w:numFmt w:val="bullet"/>
      <w:lvlText w:val="•"/>
      <w:lvlJc w:val="left"/>
      <w:pPr>
        <w:tabs>
          <w:tab w:val="num" w:pos="1440"/>
        </w:tabs>
        <w:ind w:left="1440" w:hanging="360"/>
      </w:pPr>
      <w:rPr>
        <w:rFonts w:ascii="Arial" w:hAnsi="Arial" w:hint="default"/>
      </w:rPr>
    </w:lvl>
    <w:lvl w:ilvl="2" w:tplc="BEE4A1E4" w:tentative="1">
      <w:start w:val="1"/>
      <w:numFmt w:val="decimal"/>
      <w:lvlText w:val="%3."/>
      <w:lvlJc w:val="left"/>
      <w:pPr>
        <w:tabs>
          <w:tab w:val="num" w:pos="2160"/>
        </w:tabs>
        <w:ind w:left="2160" w:hanging="360"/>
      </w:pPr>
    </w:lvl>
    <w:lvl w:ilvl="3" w:tplc="1B3041E8" w:tentative="1">
      <w:start w:val="1"/>
      <w:numFmt w:val="decimal"/>
      <w:lvlText w:val="%4."/>
      <w:lvlJc w:val="left"/>
      <w:pPr>
        <w:tabs>
          <w:tab w:val="num" w:pos="2880"/>
        </w:tabs>
        <w:ind w:left="2880" w:hanging="360"/>
      </w:pPr>
    </w:lvl>
    <w:lvl w:ilvl="4" w:tplc="BA1EA786" w:tentative="1">
      <w:start w:val="1"/>
      <w:numFmt w:val="decimal"/>
      <w:lvlText w:val="%5."/>
      <w:lvlJc w:val="left"/>
      <w:pPr>
        <w:tabs>
          <w:tab w:val="num" w:pos="3600"/>
        </w:tabs>
        <w:ind w:left="3600" w:hanging="360"/>
      </w:pPr>
    </w:lvl>
    <w:lvl w:ilvl="5" w:tplc="45AAF23C" w:tentative="1">
      <w:start w:val="1"/>
      <w:numFmt w:val="decimal"/>
      <w:lvlText w:val="%6."/>
      <w:lvlJc w:val="left"/>
      <w:pPr>
        <w:tabs>
          <w:tab w:val="num" w:pos="4320"/>
        </w:tabs>
        <w:ind w:left="4320" w:hanging="360"/>
      </w:pPr>
    </w:lvl>
    <w:lvl w:ilvl="6" w:tplc="838ADDE2" w:tentative="1">
      <w:start w:val="1"/>
      <w:numFmt w:val="decimal"/>
      <w:lvlText w:val="%7."/>
      <w:lvlJc w:val="left"/>
      <w:pPr>
        <w:tabs>
          <w:tab w:val="num" w:pos="5040"/>
        </w:tabs>
        <w:ind w:left="5040" w:hanging="360"/>
      </w:pPr>
    </w:lvl>
    <w:lvl w:ilvl="7" w:tplc="AF40DCF4" w:tentative="1">
      <w:start w:val="1"/>
      <w:numFmt w:val="decimal"/>
      <w:lvlText w:val="%8."/>
      <w:lvlJc w:val="left"/>
      <w:pPr>
        <w:tabs>
          <w:tab w:val="num" w:pos="5760"/>
        </w:tabs>
        <w:ind w:left="5760" w:hanging="360"/>
      </w:pPr>
    </w:lvl>
    <w:lvl w:ilvl="8" w:tplc="01EAD876" w:tentative="1">
      <w:start w:val="1"/>
      <w:numFmt w:val="decimal"/>
      <w:lvlText w:val="%9."/>
      <w:lvlJc w:val="left"/>
      <w:pPr>
        <w:tabs>
          <w:tab w:val="num" w:pos="6480"/>
        </w:tabs>
        <w:ind w:left="6480" w:hanging="360"/>
      </w:pPr>
    </w:lvl>
  </w:abstractNum>
  <w:abstractNum w:abstractNumId="1" w15:restartNumberingAfterBreak="0">
    <w:nsid w:val="1FBA59A3"/>
    <w:multiLevelType w:val="hybridMultilevel"/>
    <w:tmpl w:val="3426252C"/>
    <w:lvl w:ilvl="0" w:tplc="5500525A">
      <w:start w:val="1"/>
      <w:numFmt w:val="decimal"/>
      <w:lvlText w:val="%1."/>
      <w:lvlJc w:val="left"/>
      <w:pPr>
        <w:tabs>
          <w:tab w:val="num" w:pos="720"/>
        </w:tabs>
        <w:ind w:left="720" w:hanging="360"/>
      </w:pPr>
    </w:lvl>
    <w:lvl w:ilvl="1" w:tplc="BF022332">
      <w:numFmt w:val="bullet"/>
      <w:lvlText w:val="•"/>
      <w:lvlJc w:val="left"/>
      <w:pPr>
        <w:tabs>
          <w:tab w:val="num" w:pos="1440"/>
        </w:tabs>
        <w:ind w:left="1440" w:hanging="360"/>
      </w:pPr>
      <w:rPr>
        <w:rFonts w:ascii="Arial" w:hAnsi="Arial" w:hint="default"/>
      </w:rPr>
    </w:lvl>
    <w:lvl w:ilvl="2" w:tplc="7876C982" w:tentative="1">
      <w:start w:val="1"/>
      <w:numFmt w:val="decimal"/>
      <w:lvlText w:val="%3."/>
      <w:lvlJc w:val="left"/>
      <w:pPr>
        <w:tabs>
          <w:tab w:val="num" w:pos="2160"/>
        </w:tabs>
        <w:ind w:left="2160" w:hanging="360"/>
      </w:pPr>
    </w:lvl>
    <w:lvl w:ilvl="3" w:tplc="113C69DA" w:tentative="1">
      <w:start w:val="1"/>
      <w:numFmt w:val="decimal"/>
      <w:lvlText w:val="%4."/>
      <w:lvlJc w:val="left"/>
      <w:pPr>
        <w:tabs>
          <w:tab w:val="num" w:pos="2880"/>
        </w:tabs>
        <w:ind w:left="2880" w:hanging="360"/>
      </w:pPr>
    </w:lvl>
    <w:lvl w:ilvl="4" w:tplc="5178DC88" w:tentative="1">
      <w:start w:val="1"/>
      <w:numFmt w:val="decimal"/>
      <w:lvlText w:val="%5."/>
      <w:lvlJc w:val="left"/>
      <w:pPr>
        <w:tabs>
          <w:tab w:val="num" w:pos="3600"/>
        </w:tabs>
        <w:ind w:left="3600" w:hanging="360"/>
      </w:pPr>
    </w:lvl>
    <w:lvl w:ilvl="5" w:tplc="05886D1C" w:tentative="1">
      <w:start w:val="1"/>
      <w:numFmt w:val="decimal"/>
      <w:lvlText w:val="%6."/>
      <w:lvlJc w:val="left"/>
      <w:pPr>
        <w:tabs>
          <w:tab w:val="num" w:pos="4320"/>
        </w:tabs>
        <w:ind w:left="4320" w:hanging="360"/>
      </w:pPr>
    </w:lvl>
    <w:lvl w:ilvl="6" w:tplc="29224EAE" w:tentative="1">
      <w:start w:val="1"/>
      <w:numFmt w:val="decimal"/>
      <w:lvlText w:val="%7."/>
      <w:lvlJc w:val="left"/>
      <w:pPr>
        <w:tabs>
          <w:tab w:val="num" w:pos="5040"/>
        </w:tabs>
        <w:ind w:left="5040" w:hanging="360"/>
      </w:pPr>
    </w:lvl>
    <w:lvl w:ilvl="7" w:tplc="E732146A" w:tentative="1">
      <w:start w:val="1"/>
      <w:numFmt w:val="decimal"/>
      <w:lvlText w:val="%8."/>
      <w:lvlJc w:val="left"/>
      <w:pPr>
        <w:tabs>
          <w:tab w:val="num" w:pos="5760"/>
        </w:tabs>
        <w:ind w:left="5760" w:hanging="360"/>
      </w:pPr>
    </w:lvl>
    <w:lvl w:ilvl="8" w:tplc="9D66E68E" w:tentative="1">
      <w:start w:val="1"/>
      <w:numFmt w:val="decimal"/>
      <w:lvlText w:val="%9."/>
      <w:lvlJc w:val="left"/>
      <w:pPr>
        <w:tabs>
          <w:tab w:val="num" w:pos="6480"/>
        </w:tabs>
        <w:ind w:left="6480" w:hanging="360"/>
      </w:pPr>
    </w:lvl>
  </w:abstractNum>
  <w:abstractNum w:abstractNumId="2" w15:restartNumberingAfterBreak="0">
    <w:nsid w:val="2EB64458"/>
    <w:multiLevelType w:val="hybridMultilevel"/>
    <w:tmpl w:val="7EC82898"/>
    <w:lvl w:ilvl="0" w:tplc="8F58C06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02F35C5"/>
    <w:multiLevelType w:val="hybridMultilevel"/>
    <w:tmpl w:val="1D56AF9A"/>
    <w:lvl w:ilvl="0" w:tplc="21FE78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1C2158A"/>
    <w:multiLevelType w:val="hybridMultilevel"/>
    <w:tmpl w:val="E80EDF4A"/>
    <w:lvl w:ilvl="0" w:tplc="8D2677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5CB6457"/>
    <w:multiLevelType w:val="hybridMultilevel"/>
    <w:tmpl w:val="36A23452"/>
    <w:lvl w:ilvl="0" w:tplc="8CFC360C">
      <w:start w:val="1"/>
      <w:numFmt w:val="decimal"/>
      <w:lvlText w:val="%1."/>
      <w:lvlJc w:val="left"/>
      <w:pPr>
        <w:tabs>
          <w:tab w:val="num" w:pos="720"/>
        </w:tabs>
        <w:ind w:left="720" w:hanging="360"/>
      </w:pPr>
    </w:lvl>
    <w:lvl w:ilvl="1" w:tplc="D6D89C14">
      <w:numFmt w:val="bullet"/>
      <w:lvlText w:val="•"/>
      <w:lvlJc w:val="left"/>
      <w:pPr>
        <w:tabs>
          <w:tab w:val="num" w:pos="1440"/>
        </w:tabs>
        <w:ind w:left="1440" w:hanging="360"/>
      </w:pPr>
      <w:rPr>
        <w:rFonts w:ascii="Arial" w:hAnsi="Arial" w:hint="default"/>
      </w:rPr>
    </w:lvl>
    <w:lvl w:ilvl="2" w:tplc="325E8B66" w:tentative="1">
      <w:start w:val="1"/>
      <w:numFmt w:val="decimal"/>
      <w:lvlText w:val="%3."/>
      <w:lvlJc w:val="left"/>
      <w:pPr>
        <w:tabs>
          <w:tab w:val="num" w:pos="2160"/>
        </w:tabs>
        <w:ind w:left="2160" w:hanging="360"/>
      </w:pPr>
    </w:lvl>
    <w:lvl w:ilvl="3" w:tplc="72940F0A" w:tentative="1">
      <w:start w:val="1"/>
      <w:numFmt w:val="decimal"/>
      <w:lvlText w:val="%4."/>
      <w:lvlJc w:val="left"/>
      <w:pPr>
        <w:tabs>
          <w:tab w:val="num" w:pos="2880"/>
        </w:tabs>
        <w:ind w:left="2880" w:hanging="360"/>
      </w:pPr>
    </w:lvl>
    <w:lvl w:ilvl="4" w:tplc="57E0BC92" w:tentative="1">
      <w:start w:val="1"/>
      <w:numFmt w:val="decimal"/>
      <w:lvlText w:val="%5."/>
      <w:lvlJc w:val="left"/>
      <w:pPr>
        <w:tabs>
          <w:tab w:val="num" w:pos="3600"/>
        </w:tabs>
        <w:ind w:left="3600" w:hanging="360"/>
      </w:pPr>
    </w:lvl>
    <w:lvl w:ilvl="5" w:tplc="AA82E2E4" w:tentative="1">
      <w:start w:val="1"/>
      <w:numFmt w:val="decimal"/>
      <w:lvlText w:val="%6."/>
      <w:lvlJc w:val="left"/>
      <w:pPr>
        <w:tabs>
          <w:tab w:val="num" w:pos="4320"/>
        </w:tabs>
        <w:ind w:left="4320" w:hanging="360"/>
      </w:pPr>
    </w:lvl>
    <w:lvl w:ilvl="6" w:tplc="0B9CBDAA" w:tentative="1">
      <w:start w:val="1"/>
      <w:numFmt w:val="decimal"/>
      <w:lvlText w:val="%7."/>
      <w:lvlJc w:val="left"/>
      <w:pPr>
        <w:tabs>
          <w:tab w:val="num" w:pos="5040"/>
        </w:tabs>
        <w:ind w:left="5040" w:hanging="360"/>
      </w:pPr>
    </w:lvl>
    <w:lvl w:ilvl="7" w:tplc="CC94D288" w:tentative="1">
      <w:start w:val="1"/>
      <w:numFmt w:val="decimal"/>
      <w:lvlText w:val="%8."/>
      <w:lvlJc w:val="left"/>
      <w:pPr>
        <w:tabs>
          <w:tab w:val="num" w:pos="5760"/>
        </w:tabs>
        <w:ind w:left="5760" w:hanging="360"/>
      </w:pPr>
    </w:lvl>
    <w:lvl w:ilvl="8" w:tplc="29483158" w:tentative="1">
      <w:start w:val="1"/>
      <w:numFmt w:val="decimal"/>
      <w:lvlText w:val="%9."/>
      <w:lvlJc w:val="left"/>
      <w:pPr>
        <w:tabs>
          <w:tab w:val="num" w:pos="6480"/>
        </w:tabs>
        <w:ind w:left="6480" w:hanging="360"/>
      </w:pPr>
    </w:lvl>
  </w:abstractNum>
  <w:abstractNum w:abstractNumId="6" w15:restartNumberingAfterBreak="0">
    <w:nsid w:val="548832D6"/>
    <w:multiLevelType w:val="hybridMultilevel"/>
    <w:tmpl w:val="DB6EC1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7410F02"/>
    <w:multiLevelType w:val="hybridMultilevel"/>
    <w:tmpl w:val="304C51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89B6AF3"/>
    <w:multiLevelType w:val="hybridMultilevel"/>
    <w:tmpl w:val="5F9090CA"/>
    <w:lvl w:ilvl="0" w:tplc="09FC62F4">
      <w:start w:val="1"/>
      <w:numFmt w:val="bullet"/>
      <w:lvlText w:val="•"/>
      <w:lvlJc w:val="left"/>
      <w:pPr>
        <w:tabs>
          <w:tab w:val="num" w:pos="720"/>
        </w:tabs>
        <w:ind w:left="720" w:hanging="360"/>
      </w:pPr>
      <w:rPr>
        <w:rFonts w:ascii="Arial" w:hAnsi="Arial" w:hint="default"/>
      </w:rPr>
    </w:lvl>
    <w:lvl w:ilvl="1" w:tplc="971A2B76" w:tentative="1">
      <w:start w:val="1"/>
      <w:numFmt w:val="bullet"/>
      <w:lvlText w:val="•"/>
      <w:lvlJc w:val="left"/>
      <w:pPr>
        <w:tabs>
          <w:tab w:val="num" w:pos="1440"/>
        </w:tabs>
        <w:ind w:left="1440" w:hanging="360"/>
      </w:pPr>
      <w:rPr>
        <w:rFonts w:ascii="Arial" w:hAnsi="Arial" w:hint="default"/>
      </w:rPr>
    </w:lvl>
    <w:lvl w:ilvl="2" w:tplc="AFDAD112" w:tentative="1">
      <w:start w:val="1"/>
      <w:numFmt w:val="bullet"/>
      <w:lvlText w:val="•"/>
      <w:lvlJc w:val="left"/>
      <w:pPr>
        <w:tabs>
          <w:tab w:val="num" w:pos="2160"/>
        </w:tabs>
        <w:ind w:left="2160" w:hanging="360"/>
      </w:pPr>
      <w:rPr>
        <w:rFonts w:ascii="Arial" w:hAnsi="Arial" w:hint="default"/>
      </w:rPr>
    </w:lvl>
    <w:lvl w:ilvl="3" w:tplc="2138A830" w:tentative="1">
      <w:start w:val="1"/>
      <w:numFmt w:val="bullet"/>
      <w:lvlText w:val="•"/>
      <w:lvlJc w:val="left"/>
      <w:pPr>
        <w:tabs>
          <w:tab w:val="num" w:pos="2880"/>
        </w:tabs>
        <w:ind w:left="2880" w:hanging="360"/>
      </w:pPr>
      <w:rPr>
        <w:rFonts w:ascii="Arial" w:hAnsi="Arial" w:hint="default"/>
      </w:rPr>
    </w:lvl>
    <w:lvl w:ilvl="4" w:tplc="C29438EA" w:tentative="1">
      <w:start w:val="1"/>
      <w:numFmt w:val="bullet"/>
      <w:lvlText w:val="•"/>
      <w:lvlJc w:val="left"/>
      <w:pPr>
        <w:tabs>
          <w:tab w:val="num" w:pos="3600"/>
        </w:tabs>
        <w:ind w:left="3600" w:hanging="360"/>
      </w:pPr>
      <w:rPr>
        <w:rFonts w:ascii="Arial" w:hAnsi="Arial" w:hint="default"/>
      </w:rPr>
    </w:lvl>
    <w:lvl w:ilvl="5" w:tplc="DF322456" w:tentative="1">
      <w:start w:val="1"/>
      <w:numFmt w:val="bullet"/>
      <w:lvlText w:val="•"/>
      <w:lvlJc w:val="left"/>
      <w:pPr>
        <w:tabs>
          <w:tab w:val="num" w:pos="4320"/>
        </w:tabs>
        <w:ind w:left="4320" w:hanging="360"/>
      </w:pPr>
      <w:rPr>
        <w:rFonts w:ascii="Arial" w:hAnsi="Arial" w:hint="default"/>
      </w:rPr>
    </w:lvl>
    <w:lvl w:ilvl="6" w:tplc="4F74960C" w:tentative="1">
      <w:start w:val="1"/>
      <w:numFmt w:val="bullet"/>
      <w:lvlText w:val="•"/>
      <w:lvlJc w:val="left"/>
      <w:pPr>
        <w:tabs>
          <w:tab w:val="num" w:pos="5040"/>
        </w:tabs>
        <w:ind w:left="5040" w:hanging="360"/>
      </w:pPr>
      <w:rPr>
        <w:rFonts w:ascii="Arial" w:hAnsi="Arial" w:hint="default"/>
      </w:rPr>
    </w:lvl>
    <w:lvl w:ilvl="7" w:tplc="F2567806" w:tentative="1">
      <w:start w:val="1"/>
      <w:numFmt w:val="bullet"/>
      <w:lvlText w:val="•"/>
      <w:lvlJc w:val="left"/>
      <w:pPr>
        <w:tabs>
          <w:tab w:val="num" w:pos="5760"/>
        </w:tabs>
        <w:ind w:left="5760" w:hanging="360"/>
      </w:pPr>
      <w:rPr>
        <w:rFonts w:ascii="Arial" w:hAnsi="Arial" w:hint="default"/>
      </w:rPr>
    </w:lvl>
    <w:lvl w:ilvl="8" w:tplc="F7D067B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BED53F7"/>
    <w:multiLevelType w:val="hybridMultilevel"/>
    <w:tmpl w:val="56D0F0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E146777"/>
    <w:multiLevelType w:val="hybridMultilevel"/>
    <w:tmpl w:val="0B1C86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F7C5441"/>
    <w:multiLevelType w:val="multilevel"/>
    <w:tmpl w:val="FA669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8867F5"/>
    <w:multiLevelType w:val="hybridMultilevel"/>
    <w:tmpl w:val="F698EB3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2634CF6"/>
    <w:multiLevelType w:val="multilevel"/>
    <w:tmpl w:val="8B78250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746EB8"/>
    <w:multiLevelType w:val="hybridMultilevel"/>
    <w:tmpl w:val="D33E9F32"/>
    <w:lvl w:ilvl="0" w:tplc="3258D684">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8F2494A"/>
    <w:multiLevelType w:val="hybridMultilevel"/>
    <w:tmpl w:val="AC18B59E"/>
    <w:lvl w:ilvl="0" w:tplc="E08A9CEE">
      <w:start w:val="1"/>
      <w:numFmt w:val="decimal"/>
      <w:lvlText w:val="%1."/>
      <w:lvlJc w:val="left"/>
      <w:pPr>
        <w:tabs>
          <w:tab w:val="num" w:pos="720"/>
        </w:tabs>
        <w:ind w:left="720" w:hanging="360"/>
      </w:pPr>
    </w:lvl>
    <w:lvl w:ilvl="1" w:tplc="EA0A1A5A">
      <w:numFmt w:val="bullet"/>
      <w:lvlText w:val="•"/>
      <w:lvlJc w:val="left"/>
      <w:pPr>
        <w:tabs>
          <w:tab w:val="num" w:pos="1440"/>
        </w:tabs>
        <w:ind w:left="1440" w:hanging="360"/>
      </w:pPr>
      <w:rPr>
        <w:rFonts w:ascii="Arial" w:hAnsi="Arial" w:hint="default"/>
      </w:rPr>
    </w:lvl>
    <w:lvl w:ilvl="2" w:tplc="4072CECA" w:tentative="1">
      <w:start w:val="1"/>
      <w:numFmt w:val="decimal"/>
      <w:lvlText w:val="%3."/>
      <w:lvlJc w:val="left"/>
      <w:pPr>
        <w:tabs>
          <w:tab w:val="num" w:pos="2160"/>
        </w:tabs>
        <w:ind w:left="2160" w:hanging="360"/>
      </w:pPr>
    </w:lvl>
    <w:lvl w:ilvl="3" w:tplc="A23097F8" w:tentative="1">
      <w:start w:val="1"/>
      <w:numFmt w:val="decimal"/>
      <w:lvlText w:val="%4."/>
      <w:lvlJc w:val="left"/>
      <w:pPr>
        <w:tabs>
          <w:tab w:val="num" w:pos="2880"/>
        </w:tabs>
        <w:ind w:left="2880" w:hanging="360"/>
      </w:pPr>
    </w:lvl>
    <w:lvl w:ilvl="4" w:tplc="926A4FD8" w:tentative="1">
      <w:start w:val="1"/>
      <w:numFmt w:val="decimal"/>
      <w:lvlText w:val="%5."/>
      <w:lvlJc w:val="left"/>
      <w:pPr>
        <w:tabs>
          <w:tab w:val="num" w:pos="3600"/>
        </w:tabs>
        <w:ind w:left="3600" w:hanging="360"/>
      </w:pPr>
    </w:lvl>
    <w:lvl w:ilvl="5" w:tplc="6128B6A0" w:tentative="1">
      <w:start w:val="1"/>
      <w:numFmt w:val="decimal"/>
      <w:lvlText w:val="%6."/>
      <w:lvlJc w:val="left"/>
      <w:pPr>
        <w:tabs>
          <w:tab w:val="num" w:pos="4320"/>
        </w:tabs>
        <w:ind w:left="4320" w:hanging="360"/>
      </w:pPr>
    </w:lvl>
    <w:lvl w:ilvl="6" w:tplc="954617A8" w:tentative="1">
      <w:start w:val="1"/>
      <w:numFmt w:val="decimal"/>
      <w:lvlText w:val="%7."/>
      <w:lvlJc w:val="left"/>
      <w:pPr>
        <w:tabs>
          <w:tab w:val="num" w:pos="5040"/>
        </w:tabs>
        <w:ind w:left="5040" w:hanging="360"/>
      </w:pPr>
    </w:lvl>
    <w:lvl w:ilvl="7" w:tplc="C9BE2546" w:tentative="1">
      <w:start w:val="1"/>
      <w:numFmt w:val="decimal"/>
      <w:lvlText w:val="%8."/>
      <w:lvlJc w:val="left"/>
      <w:pPr>
        <w:tabs>
          <w:tab w:val="num" w:pos="5760"/>
        </w:tabs>
        <w:ind w:left="5760" w:hanging="360"/>
      </w:pPr>
    </w:lvl>
    <w:lvl w:ilvl="8" w:tplc="36D4AB3A" w:tentative="1">
      <w:start w:val="1"/>
      <w:numFmt w:val="decimal"/>
      <w:lvlText w:val="%9."/>
      <w:lvlJc w:val="left"/>
      <w:pPr>
        <w:tabs>
          <w:tab w:val="num" w:pos="6480"/>
        </w:tabs>
        <w:ind w:left="6480" w:hanging="360"/>
      </w:pPr>
    </w:lvl>
  </w:abstractNum>
  <w:num w:numId="1" w16cid:durableId="1275332233">
    <w:abstractNumId w:val="14"/>
  </w:num>
  <w:num w:numId="2" w16cid:durableId="1390877935">
    <w:abstractNumId w:val="7"/>
  </w:num>
  <w:num w:numId="3" w16cid:durableId="876233758">
    <w:abstractNumId w:val="8"/>
  </w:num>
  <w:num w:numId="4" w16cid:durableId="86463220">
    <w:abstractNumId w:val="1"/>
  </w:num>
  <w:num w:numId="5" w16cid:durableId="428163511">
    <w:abstractNumId w:val="15"/>
  </w:num>
  <w:num w:numId="6" w16cid:durableId="1059133123">
    <w:abstractNumId w:val="0"/>
  </w:num>
  <w:num w:numId="7" w16cid:durableId="1900628431">
    <w:abstractNumId w:val="5"/>
  </w:num>
  <w:num w:numId="8" w16cid:durableId="1637297354">
    <w:abstractNumId w:val="2"/>
  </w:num>
  <w:num w:numId="9" w16cid:durableId="258490764">
    <w:abstractNumId w:val="6"/>
  </w:num>
  <w:num w:numId="10" w16cid:durableId="1506048304">
    <w:abstractNumId w:val="4"/>
  </w:num>
  <w:num w:numId="11" w16cid:durableId="1903563062">
    <w:abstractNumId w:val="3"/>
  </w:num>
  <w:num w:numId="12" w16cid:durableId="2114666334">
    <w:abstractNumId w:val="10"/>
  </w:num>
  <w:num w:numId="13" w16cid:durableId="2090543341">
    <w:abstractNumId w:val="11"/>
  </w:num>
  <w:num w:numId="14" w16cid:durableId="485128643">
    <w:abstractNumId w:val="13"/>
  </w:num>
  <w:num w:numId="15" w16cid:durableId="987366617">
    <w:abstractNumId w:val="12"/>
  </w:num>
  <w:num w:numId="16" w16cid:durableId="20168796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799"/>
    <w:rsid w:val="0001638B"/>
    <w:rsid w:val="00063F05"/>
    <w:rsid w:val="00086001"/>
    <w:rsid w:val="000C251A"/>
    <w:rsid w:val="000E493C"/>
    <w:rsid w:val="00194FCD"/>
    <w:rsid w:val="00281542"/>
    <w:rsid w:val="002B25A8"/>
    <w:rsid w:val="002F2EBC"/>
    <w:rsid w:val="0037774F"/>
    <w:rsid w:val="003A51F6"/>
    <w:rsid w:val="003A523E"/>
    <w:rsid w:val="00403B16"/>
    <w:rsid w:val="004162B2"/>
    <w:rsid w:val="004237AA"/>
    <w:rsid w:val="004A3A3A"/>
    <w:rsid w:val="004D5C12"/>
    <w:rsid w:val="00512EDA"/>
    <w:rsid w:val="00536E7C"/>
    <w:rsid w:val="005507FF"/>
    <w:rsid w:val="0055266B"/>
    <w:rsid w:val="006370F2"/>
    <w:rsid w:val="00682A98"/>
    <w:rsid w:val="006B5EFC"/>
    <w:rsid w:val="008F0809"/>
    <w:rsid w:val="008F4984"/>
    <w:rsid w:val="009F1D9C"/>
    <w:rsid w:val="009F35F4"/>
    <w:rsid w:val="00AE1E9C"/>
    <w:rsid w:val="00B556D3"/>
    <w:rsid w:val="00BC5AE0"/>
    <w:rsid w:val="00BF3D7C"/>
    <w:rsid w:val="00C35486"/>
    <w:rsid w:val="00C36FA0"/>
    <w:rsid w:val="00C563CA"/>
    <w:rsid w:val="00CE1ED6"/>
    <w:rsid w:val="00D92799"/>
    <w:rsid w:val="00DC572C"/>
    <w:rsid w:val="00F37810"/>
    <w:rsid w:val="00F41834"/>
    <w:rsid w:val="00F43E4F"/>
    <w:rsid w:val="00FB35C1"/>
    <w:rsid w:val="00FE0269"/>
    <w:rsid w:val="00FE76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A34DC"/>
  <w15:chartTrackingRefBased/>
  <w15:docId w15:val="{3C1A0351-5345-44ED-970A-66E52607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D92799"/>
  </w:style>
  <w:style w:type="paragraph" w:customStyle="1" w:styleId="History">
    <w:name w:val="History"/>
    <w:basedOn w:val="a"/>
    <w:rsid w:val="00D92799"/>
    <w:pPr>
      <w:widowControl/>
      <w:spacing w:before="230" w:after="460" w:line="180" w:lineRule="exact"/>
      <w:jc w:val="right"/>
    </w:pPr>
    <w:rPr>
      <w:rFonts w:ascii="Arial" w:eastAsia="MS Mincho" w:hAnsi="Arial" w:cs="Times New Roman"/>
      <w:kern w:val="0"/>
      <w:sz w:val="14"/>
      <w:szCs w:val="16"/>
      <w:lang w:val="de-DE" w:eastAsia="ja-JP"/>
    </w:rPr>
  </w:style>
  <w:style w:type="paragraph" w:customStyle="1" w:styleId="References">
    <w:name w:val="References"/>
    <w:basedOn w:val="a"/>
    <w:rsid w:val="00D92799"/>
    <w:pPr>
      <w:widowControl/>
      <w:spacing w:line="200" w:lineRule="exact"/>
      <w:ind w:left="425" w:hanging="425"/>
      <w:jc w:val="both"/>
    </w:pPr>
    <w:rPr>
      <w:rFonts w:ascii="Times New Roman" w:eastAsia="MS Mincho" w:hAnsi="Times New Roman" w:cs="Times New Roman"/>
      <w:kern w:val="0"/>
      <w:sz w:val="15"/>
      <w:szCs w:val="14"/>
      <w:lang w:val="en-GB" w:eastAsia="ja-JP"/>
    </w:rPr>
  </w:style>
  <w:style w:type="paragraph" w:customStyle="1" w:styleId="HExperimentalSection">
    <w:name w:val="HExperimental_Section"/>
    <w:basedOn w:val="a"/>
    <w:rsid w:val="00D92799"/>
    <w:pPr>
      <w:widowControl/>
      <w:spacing w:before="460" w:after="230" w:line="230" w:lineRule="atLeast"/>
    </w:pPr>
    <w:rPr>
      <w:rFonts w:ascii="Times New Roman" w:eastAsia="MS Mincho" w:hAnsi="Times New Roman" w:cs="Times New Roman"/>
      <w:i/>
      <w:kern w:val="0"/>
      <w:szCs w:val="20"/>
      <w:lang w:val="de-DE" w:eastAsia="ja-JP"/>
    </w:rPr>
  </w:style>
  <w:style w:type="paragraph" w:customStyle="1" w:styleId="ExperimentalSection">
    <w:name w:val="ExperimentalSection"/>
    <w:basedOn w:val="a"/>
    <w:rsid w:val="00D92799"/>
    <w:pPr>
      <w:widowControl/>
      <w:spacing w:after="240" w:line="200" w:lineRule="exact"/>
      <w:ind w:firstLine="170"/>
      <w:jc w:val="both"/>
    </w:pPr>
    <w:rPr>
      <w:rFonts w:ascii="Times New Roman" w:eastAsia="MS Mincho" w:hAnsi="Times New Roman" w:cs="Times New Roman"/>
      <w:kern w:val="0"/>
      <w:sz w:val="16"/>
      <w:szCs w:val="14"/>
      <w:lang w:val="en-GB" w:eastAsia="ja-JP"/>
    </w:rPr>
  </w:style>
  <w:style w:type="paragraph" w:customStyle="1" w:styleId="FNB">
    <w:name w:val="FNB"/>
    <w:basedOn w:val="a"/>
    <w:link w:val="FNBChar"/>
    <w:rsid w:val="00D92799"/>
    <w:pPr>
      <w:spacing w:after="40" w:line="160" w:lineRule="exact"/>
      <w:ind w:left="567" w:right="4434" w:hanging="567"/>
      <w:jc w:val="both"/>
    </w:pPr>
    <w:rPr>
      <w:rFonts w:ascii="Times" w:eastAsia="MS Mincho" w:hAnsi="Times" w:cs="Times New Roman"/>
      <w:kern w:val="0"/>
      <w:sz w:val="14"/>
      <w:szCs w:val="3276"/>
      <w:lang w:val="en-GB" w:eastAsia="de-DE"/>
    </w:rPr>
  </w:style>
  <w:style w:type="character" w:customStyle="1" w:styleId="FNBChar">
    <w:name w:val="FNB Char"/>
    <w:link w:val="FNB"/>
    <w:rsid w:val="00D92799"/>
    <w:rPr>
      <w:rFonts w:ascii="Times" w:eastAsia="MS Mincho" w:hAnsi="Times" w:cs="Times New Roman"/>
      <w:kern w:val="0"/>
      <w:sz w:val="14"/>
      <w:szCs w:val="3276"/>
      <w:lang w:val="en-GB" w:eastAsia="de-DE"/>
    </w:rPr>
  </w:style>
  <w:style w:type="paragraph" w:customStyle="1" w:styleId="Ack">
    <w:name w:val="Ack"/>
    <w:basedOn w:val="a"/>
    <w:rsid w:val="00D92799"/>
    <w:pPr>
      <w:widowControl/>
    </w:pPr>
    <w:rPr>
      <w:rFonts w:ascii="Times New Roman" w:eastAsia="MS Mincho" w:hAnsi="Times New Roman" w:cs="Times New Roman"/>
      <w:kern w:val="0"/>
      <w:szCs w:val="24"/>
      <w:lang w:val="de-DE" w:eastAsia="ja-JP"/>
    </w:rPr>
  </w:style>
  <w:style w:type="paragraph" w:customStyle="1" w:styleId="TableCaption">
    <w:name w:val="TableCaption"/>
    <w:basedOn w:val="a"/>
    <w:rsid w:val="00D92799"/>
    <w:pPr>
      <w:widowControl/>
      <w:spacing w:after="120" w:line="190" w:lineRule="exact"/>
      <w:jc w:val="both"/>
    </w:pPr>
    <w:rPr>
      <w:rFonts w:ascii="Arial" w:eastAsia="MS Mincho" w:hAnsi="Arial" w:cs="Times New Roman"/>
      <w:kern w:val="0"/>
      <w:sz w:val="16"/>
      <w:szCs w:val="14"/>
      <w:lang w:val="en-GB" w:eastAsia="ja-JP"/>
    </w:rPr>
  </w:style>
  <w:style w:type="paragraph" w:customStyle="1" w:styleId="TableHead">
    <w:name w:val="TableHead"/>
    <w:basedOn w:val="TableCaption"/>
    <w:rsid w:val="00D92799"/>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D92799"/>
  </w:style>
  <w:style w:type="paragraph" w:customStyle="1" w:styleId="TableFoot">
    <w:name w:val="TableFoot"/>
    <w:basedOn w:val="TableBody"/>
    <w:rsid w:val="00D92799"/>
    <w:pPr>
      <w:spacing w:before="60" w:after="60"/>
    </w:pPr>
  </w:style>
  <w:style w:type="paragraph" w:customStyle="1" w:styleId="SchemeCaption">
    <w:name w:val="SchemeCaption"/>
    <w:basedOn w:val="a"/>
    <w:rsid w:val="00D92799"/>
    <w:pPr>
      <w:widowControl/>
      <w:spacing w:before="230" w:after="460" w:line="190" w:lineRule="exact"/>
      <w:jc w:val="both"/>
    </w:pPr>
    <w:rPr>
      <w:rFonts w:ascii="Arial" w:eastAsia="MS Mincho" w:hAnsi="Arial" w:cs="Times New Roman"/>
      <w:kern w:val="0"/>
      <w:sz w:val="16"/>
      <w:szCs w:val="14"/>
      <w:lang w:val="en-GB" w:eastAsia="ja-JP"/>
    </w:rPr>
  </w:style>
  <w:style w:type="paragraph" w:styleId="a3">
    <w:name w:val="footnote text"/>
    <w:basedOn w:val="a"/>
    <w:link w:val="a4"/>
    <w:semiHidden/>
    <w:rsid w:val="00D92799"/>
    <w:pPr>
      <w:keepLines/>
      <w:jc w:val="both"/>
    </w:pPr>
    <w:rPr>
      <w:rFonts w:ascii="Times New Roman" w:eastAsia="Times New Roman" w:hAnsi="Times New Roman" w:cs="Times New Roman"/>
      <w:kern w:val="0"/>
      <w:sz w:val="20"/>
      <w:szCs w:val="20"/>
      <w:lang w:val="en-GB" w:eastAsia="ro-RO"/>
    </w:rPr>
  </w:style>
  <w:style w:type="character" w:customStyle="1" w:styleId="a4">
    <w:name w:val="註腳文字 字元"/>
    <w:basedOn w:val="a0"/>
    <w:link w:val="a3"/>
    <w:semiHidden/>
    <w:rsid w:val="00D92799"/>
    <w:rPr>
      <w:rFonts w:ascii="Times New Roman" w:eastAsia="Times New Roman" w:hAnsi="Times New Roman" w:cs="Times New Roman"/>
      <w:kern w:val="0"/>
      <w:sz w:val="20"/>
      <w:szCs w:val="20"/>
      <w:lang w:val="en-GB" w:eastAsia="ro-RO"/>
    </w:rPr>
  </w:style>
  <w:style w:type="paragraph" w:customStyle="1" w:styleId="STOE">
    <w:name w:val="STOE"/>
    <w:basedOn w:val="a"/>
    <w:link w:val="STOEChar1"/>
    <w:rsid w:val="00D92799"/>
    <w:pPr>
      <w:spacing w:line="236" w:lineRule="exact"/>
      <w:ind w:right="4434"/>
      <w:jc w:val="both"/>
    </w:pPr>
    <w:rPr>
      <w:rFonts w:ascii="Times" w:eastAsia="MS Mincho" w:hAnsi="Times" w:cs="Times New Roman"/>
      <w:kern w:val="0"/>
      <w:sz w:val="18"/>
      <w:szCs w:val="3276"/>
      <w:lang w:val="en-GB" w:eastAsia="de-DE"/>
    </w:rPr>
  </w:style>
  <w:style w:type="character" w:customStyle="1" w:styleId="STOEChar1">
    <w:name w:val="STOE Char1"/>
    <w:link w:val="STOE"/>
    <w:rsid w:val="00D92799"/>
    <w:rPr>
      <w:rFonts w:ascii="Times" w:eastAsia="MS Mincho" w:hAnsi="Times" w:cs="Times New Roman"/>
      <w:kern w:val="0"/>
      <w:sz w:val="18"/>
      <w:szCs w:val="3276"/>
      <w:lang w:val="en-GB" w:eastAsia="de-DE"/>
    </w:rPr>
  </w:style>
  <w:style w:type="paragraph" w:styleId="a5">
    <w:name w:val="Balloon Text"/>
    <w:basedOn w:val="a"/>
    <w:link w:val="a6"/>
    <w:uiPriority w:val="99"/>
    <w:semiHidden/>
    <w:rsid w:val="00D92799"/>
    <w:pPr>
      <w:widowControl/>
    </w:pPr>
    <w:rPr>
      <w:rFonts w:ascii="Tahoma" w:eastAsia="MS Mincho" w:hAnsi="Tahoma" w:cs="Tahoma"/>
      <w:kern w:val="0"/>
      <w:sz w:val="16"/>
      <w:szCs w:val="16"/>
      <w:lang w:val="de-DE" w:eastAsia="ja-JP"/>
    </w:rPr>
  </w:style>
  <w:style w:type="character" w:customStyle="1" w:styleId="a6">
    <w:name w:val="註解方塊文字 字元"/>
    <w:basedOn w:val="a0"/>
    <w:link w:val="a5"/>
    <w:uiPriority w:val="99"/>
    <w:semiHidden/>
    <w:rsid w:val="00D92799"/>
    <w:rPr>
      <w:rFonts w:ascii="Tahoma" w:eastAsia="MS Mincho" w:hAnsi="Tahoma" w:cs="Tahoma"/>
      <w:kern w:val="0"/>
      <w:sz w:val="16"/>
      <w:szCs w:val="16"/>
      <w:lang w:val="de-DE" w:eastAsia="ja-JP"/>
    </w:rPr>
  </w:style>
  <w:style w:type="paragraph" w:styleId="a7">
    <w:name w:val="header"/>
    <w:basedOn w:val="a"/>
    <w:link w:val="a8"/>
    <w:uiPriority w:val="99"/>
    <w:rsid w:val="00D92799"/>
    <w:pPr>
      <w:widowControl/>
      <w:tabs>
        <w:tab w:val="center" w:pos="4536"/>
        <w:tab w:val="right" w:pos="9072"/>
      </w:tabs>
    </w:pPr>
    <w:rPr>
      <w:rFonts w:ascii="Times New Roman" w:eastAsia="MS Mincho" w:hAnsi="Times New Roman" w:cs="Times New Roman"/>
      <w:kern w:val="0"/>
      <w:szCs w:val="24"/>
      <w:lang w:val="x-none" w:eastAsia="ja-JP"/>
    </w:rPr>
  </w:style>
  <w:style w:type="character" w:customStyle="1" w:styleId="a8">
    <w:name w:val="頁首 字元"/>
    <w:basedOn w:val="a0"/>
    <w:link w:val="a7"/>
    <w:uiPriority w:val="99"/>
    <w:rsid w:val="00D92799"/>
    <w:rPr>
      <w:rFonts w:ascii="Times New Roman" w:eastAsia="MS Mincho" w:hAnsi="Times New Roman" w:cs="Times New Roman"/>
      <w:kern w:val="0"/>
      <w:szCs w:val="24"/>
      <w:lang w:val="x-none" w:eastAsia="ja-JP"/>
    </w:rPr>
  </w:style>
  <w:style w:type="paragraph" w:styleId="a9">
    <w:name w:val="footer"/>
    <w:basedOn w:val="a"/>
    <w:link w:val="aa"/>
    <w:uiPriority w:val="99"/>
    <w:rsid w:val="00D92799"/>
    <w:pPr>
      <w:widowControl/>
      <w:tabs>
        <w:tab w:val="center" w:pos="4536"/>
        <w:tab w:val="right" w:pos="9072"/>
      </w:tabs>
    </w:pPr>
    <w:rPr>
      <w:rFonts w:ascii="Times New Roman" w:eastAsia="MS Mincho" w:hAnsi="Times New Roman" w:cs="Times New Roman"/>
      <w:kern w:val="0"/>
      <w:szCs w:val="24"/>
      <w:lang w:val="de-DE" w:eastAsia="ja-JP"/>
    </w:rPr>
  </w:style>
  <w:style w:type="character" w:customStyle="1" w:styleId="aa">
    <w:name w:val="頁尾 字元"/>
    <w:basedOn w:val="a0"/>
    <w:link w:val="a9"/>
    <w:uiPriority w:val="99"/>
    <w:rsid w:val="00D92799"/>
    <w:rPr>
      <w:rFonts w:ascii="Times New Roman" w:eastAsia="MS Mincho" w:hAnsi="Times New Roman" w:cs="Times New Roman"/>
      <w:kern w:val="0"/>
      <w:szCs w:val="24"/>
      <w:lang w:val="de-DE" w:eastAsia="ja-JP"/>
    </w:rPr>
  </w:style>
  <w:style w:type="paragraph" w:customStyle="1" w:styleId="Title1">
    <w:name w:val="Title1"/>
    <w:basedOn w:val="a"/>
    <w:rsid w:val="00D92799"/>
    <w:pPr>
      <w:widowControl/>
    </w:pPr>
    <w:rPr>
      <w:rFonts w:ascii="Times New Roman" w:eastAsia="MS Mincho" w:hAnsi="Times New Roman" w:cs="Times New Roman"/>
      <w:b/>
      <w:kern w:val="0"/>
      <w:szCs w:val="24"/>
      <w:lang w:eastAsia="ja-JP"/>
    </w:rPr>
  </w:style>
  <w:style w:type="paragraph" w:customStyle="1" w:styleId="AuthorsFull">
    <w:name w:val="Authors Full"/>
    <w:basedOn w:val="a"/>
    <w:rsid w:val="00D92799"/>
    <w:pPr>
      <w:widowControl/>
    </w:pPr>
    <w:rPr>
      <w:rFonts w:ascii="Times New Roman" w:eastAsia="MS Mincho" w:hAnsi="Times New Roman" w:cs="Times New Roman"/>
      <w:i/>
      <w:kern w:val="0"/>
      <w:szCs w:val="24"/>
      <w:lang w:eastAsia="ja-JP"/>
    </w:rPr>
  </w:style>
  <w:style w:type="paragraph" w:customStyle="1" w:styleId="dedication">
    <w:name w:val="dedication"/>
    <w:basedOn w:val="a"/>
    <w:rsid w:val="00D92799"/>
    <w:pPr>
      <w:widowControl/>
    </w:pPr>
    <w:rPr>
      <w:rFonts w:ascii="Times New Roman" w:eastAsia="MS Mincho" w:hAnsi="Times New Roman" w:cs="Times New Roman"/>
      <w:i/>
      <w:kern w:val="0"/>
      <w:szCs w:val="24"/>
      <w:lang w:eastAsia="ja-JP"/>
    </w:rPr>
  </w:style>
  <w:style w:type="paragraph" w:customStyle="1" w:styleId="Addresses">
    <w:name w:val="Addresses"/>
    <w:basedOn w:val="a"/>
    <w:rsid w:val="00D92799"/>
    <w:pPr>
      <w:widowControl/>
    </w:pPr>
    <w:rPr>
      <w:rFonts w:ascii="Times New Roman" w:eastAsia="MS Mincho" w:hAnsi="Times New Roman" w:cs="Times New Roman"/>
      <w:kern w:val="0"/>
      <w:szCs w:val="24"/>
      <w:lang w:eastAsia="ja-JP"/>
    </w:rPr>
  </w:style>
  <w:style w:type="paragraph" w:customStyle="1" w:styleId="Acknowledgements">
    <w:name w:val="Acknowledgements"/>
    <w:basedOn w:val="a"/>
    <w:rsid w:val="00D92799"/>
    <w:pPr>
      <w:widowControl/>
    </w:pPr>
    <w:rPr>
      <w:rFonts w:ascii="Times New Roman" w:eastAsia="MS Mincho" w:hAnsi="Times New Roman" w:cs="Times New Roman"/>
      <w:kern w:val="0"/>
      <w:szCs w:val="24"/>
      <w:lang w:eastAsia="ja-JP"/>
    </w:rPr>
  </w:style>
  <w:style w:type="paragraph" w:customStyle="1" w:styleId="Abstract">
    <w:name w:val="Abstract"/>
    <w:basedOn w:val="a"/>
    <w:autoRedefine/>
    <w:rsid w:val="00D92799"/>
    <w:pPr>
      <w:widowControl/>
      <w:spacing w:line="480" w:lineRule="auto"/>
    </w:pPr>
    <w:rPr>
      <w:rFonts w:ascii="Times New Roman" w:eastAsia="MS Mincho" w:hAnsi="Times New Roman" w:cs="Times New Roman"/>
      <w:kern w:val="0"/>
      <w:szCs w:val="24"/>
      <w:lang w:eastAsia="ja-JP"/>
    </w:rPr>
  </w:style>
  <w:style w:type="paragraph" w:customStyle="1" w:styleId="Head1">
    <w:name w:val="Head 1"/>
    <w:basedOn w:val="a"/>
    <w:autoRedefine/>
    <w:rsid w:val="00D92799"/>
    <w:pPr>
      <w:widowControl/>
      <w:spacing w:line="360" w:lineRule="auto"/>
    </w:pPr>
    <w:rPr>
      <w:rFonts w:ascii="Times New Roman" w:eastAsia="MS Mincho" w:hAnsi="Times New Roman" w:cs="Times New Roman"/>
      <w:b/>
      <w:kern w:val="0"/>
      <w:szCs w:val="24"/>
      <w:lang w:eastAsia="ja-JP"/>
    </w:rPr>
  </w:style>
  <w:style w:type="paragraph" w:customStyle="1" w:styleId="Head2">
    <w:name w:val="Head 2"/>
    <w:basedOn w:val="a"/>
    <w:autoRedefine/>
    <w:rsid w:val="00D92799"/>
    <w:pPr>
      <w:widowControl/>
      <w:spacing w:line="360" w:lineRule="auto"/>
    </w:pPr>
    <w:rPr>
      <w:rFonts w:ascii="Times New Roman" w:eastAsia="MS Mincho" w:hAnsi="Times New Roman" w:cs="Times New Roman"/>
      <w:i/>
      <w:kern w:val="0"/>
      <w:szCs w:val="24"/>
      <w:lang w:eastAsia="ja-JP"/>
    </w:rPr>
  </w:style>
  <w:style w:type="paragraph" w:customStyle="1" w:styleId="dates">
    <w:name w:val="dates"/>
    <w:basedOn w:val="a"/>
    <w:rsid w:val="00D92799"/>
    <w:pPr>
      <w:widowControl/>
      <w:jc w:val="right"/>
    </w:pPr>
    <w:rPr>
      <w:rFonts w:ascii="Times New Roman" w:eastAsia="MS Mincho" w:hAnsi="Times New Roman" w:cs="Times New Roman"/>
      <w:kern w:val="0"/>
      <w:szCs w:val="24"/>
      <w:lang w:eastAsia="ja-JP"/>
    </w:rPr>
  </w:style>
  <w:style w:type="paragraph" w:customStyle="1" w:styleId="Literature">
    <w:name w:val="Literature"/>
    <w:basedOn w:val="a"/>
    <w:rsid w:val="00D92799"/>
    <w:pPr>
      <w:widowControl/>
      <w:spacing w:line="480" w:lineRule="auto"/>
    </w:pPr>
    <w:rPr>
      <w:rFonts w:ascii="Times New Roman" w:eastAsia="MS Mincho" w:hAnsi="Times New Roman" w:cs="Times New Roman"/>
      <w:kern w:val="0"/>
      <w:szCs w:val="24"/>
      <w:lang w:val="de-DE" w:eastAsia="ja-JP"/>
    </w:rPr>
  </w:style>
  <w:style w:type="paragraph" w:customStyle="1" w:styleId="Legend">
    <w:name w:val="Legend"/>
    <w:basedOn w:val="a"/>
    <w:rsid w:val="00D92799"/>
    <w:pPr>
      <w:widowControl/>
    </w:pPr>
    <w:rPr>
      <w:rFonts w:ascii="Times New Roman" w:eastAsia="MS Mincho" w:hAnsi="Times New Roman" w:cs="Times New Roman"/>
      <w:kern w:val="0"/>
      <w:szCs w:val="24"/>
      <w:lang w:eastAsia="ja-JP"/>
    </w:rPr>
  </w:style>
  <w:style w:type="paragraph" w:customStyle="1" w:styleId="MainText">
    <w:name w:val="Main Text"/>
    <w:basedOn w:val="a"/>
    <w:link w:val="MainTextChar"/>
    <w:rsid w:val="00D92799"/>
    <w:pPr>
      <w:widowControl/>
      <w:spacing w:line="480" w:lineRule="auto"/>
    </w:pPr>
    <w:rPr>
      <w:rFonts w:ascii="Times New Roman" w:eastAsia="MS Mincho" w:hAnsi="Times New Roman" w:cs="Times New Roman"/>
      <w:kern w:val="0"/>
      <w:szCs w:val="24"/>
      <w:lang w:eastAsia="ja-JP"/>
    </w:rPr>
  </w:style>
  <w:style w:type="paragraph" w:customStyle="1" w:styleId="Tableofcontents">
    <w:name w:val="Table of contents"/>
    <w:basedOn w:val="a"/>
    <w:autoRedefine/>
    <w:rsid w:val="00D92799"/>
    <w:pPr>
      <w:widowControl/>
      <w:spacing w:line="360" w:lineRule="auto"/>
    </w:pPr>
    <w:rPr>
      <w:rFonts w:ascii="Times New Roman" w:eastAsia="MS Mincho" w:hAnsi="Times New Roman" w:cs="Times New Roman"/>
      <w:i/>
      <w:kern w:val="0"/>
      <w:szCs w:val="24"/>
      <w:lang w:eastAsia="ja-JP"/>
    </w:rPr>
  </w:style>
  <w:style w:type="paragraph" w:customStyle="1" w:styleId="ExperimentalText">
    <w:name w:val="Experimental Text"/>
    <w:basedOn w:val="a"/>
    <w:link w:val="ExperimentalTextChar"/>
    <w:rsid w:val="00D92799"/>
    <w:pPr>
      <w:widowControl/>
      <w:spacing w:line="480" w:lineRule="auto"/>
    </w:pPr>
    <w:rPr>
      <w:rFonts w:ascii="Times New Roman" w:eastAsia="MS Mincho" w:hAnsi="Times New Roman" w:cs="Times New Roman"/>
      <w:kern w:val="0"/>
      <w:szCs w:val="24"/>
      <w:lang w:eastAsia="ja-JP"/>
    </w:rPr>
  </w:style>
  <w:style w:type="character" w:customStyle="1" w:styleId="ExperimentalTextChar">
    <w:name w:val="Experimental Text Char"/>
    <w:link w:val="ExperimentalText"/>
    <w:rsid w:val="00D92799"/>
    <w:rPr>
      <w:rFonts w:ascii="Times New Roman" w:eastAsia="MS Mincho" w:hAnsi="Times New Roman" w:cs="Times New Roman"/>
      <w:kern w:val="0"/>
      <w:szCs w:val="24"/>
      <w:lang w:eastAsia="ja-JP"/>
    </w:rPr>
  </w:style>
  <w:style w:type="character" w:customStyle="1" w:styleId="MainTextChar">
    <w:name w:val="Main Text Char"/>
    <w:link w:val="MainText"/>
    <w:rsid w:val="00D92799"/>
    <w:rPr>
      <w:rFonts w:ascii="Times New Roman" w:eastAsia="MS Mincho" w:hAnsi="Times New Roman" w:cs="Times New Roman"/>
      <w:kern w:val="0"/>
      <w:szCs w:val="24"/>
      <w:lang w:eastAsia="ja-JP"/>
    </w:rPr>
  </w:style>
  <w:style w:type="paragraph" w:customStyle="1" w:styleId="Title2">
    <w:name w:val="Title2"/>
    <w:basedOn w:val="a"/>
    <w:rsid w:val="00D92799"/>
    <w:pPr>
      <w:widowControl/>
    </w:pPr>
    <w:rPr>
      <w:rFonts w:ascii="Times New Roman" w:eastAsia="MS Mincho" w:hAnsi="Times New Roman" w:cs="Times New Roman"/>
      <w:b/>
      <w:kern w:val="0"/>
      <w:szCs w:val="24"/>
      <w:lang w:eastAsia="ja-JP"/>
    </w:rPr>
  </w:style>
  <w:style w:type="paragraph" w:customStyle="1" w:styleId="Dedication0">
    <w:name w:val="Dedication"/>
    <w:basedOn w:val="a"/>
    <w:autoRedefine/>
    <w:rsid w:val="00D92799"/>
    <w:pPr>
      <w:widowControl/>
    </w:pPr>
    <w:rPr>
      <w:rFonts w:ascii="Times New Roman" w:eastAsia="MS Mincho" w:hAnsi="Times New Roman" w:cs="Times New Roman"/>
      <w:kern w:val="0"/>
      <w:szCs w:val="24"/>
      <w:lang w:eastAsia="ja-JP"/>
    </w:rPr>
  </w:style>
  <w:style w:type="paragraph" w:customStyle="1" w:styleId="Maintext0">
    <w:name w:val="Main text"/>
    <w:basedOn w:val="a"/>
    <w:link w:val="MaintextChar0"/>
    <w:autoRedefine/>
    <w:rsid w:val="00D92799"/>
    <w:pPr>
      <w:widowControl/>
      <w:spacing w:line="480" w:lineRule="auto"/>
    </w:pPr>
    <w:rPr>
      <w:rFonts w:ascii="Times New Roman" w:eastAsia="MS Mincho" w:hAnsi="Times New Roman" w:cs="Times New Roman"/>
      <w:kern w:val="0"/>
      <w:szCs w:val="24"/>
      <w:lang w:eastAsia="ja-JP"/>
    </w:rPr>
  </w:style>
  <w:style w:type="character" w:customStyle="1" w:styleId="MaintextChar0">
    <w:name w:val="Main text Char"/>
    <w:link w:val="Maintext0"/>
    <w:rsid w:val="00D92799"/>
    <w:rPr>
      <w:rFonts w:ascii="Times New Roman" w:eastAsia="MS Mincho" w:hAnsi="Times New Roman" w:cs="Times New Roman"/>
      <w:kern w:val="0"/>
      <w:szCs w:val="24"/>
      <w:lang w:eastAsia="ja-JP"/>
    </w:rPr>
  </w:style>
  <w:style w:type="paragraph" w:customStyle="1" w:styleId="Biography">
    <w:name w:val="Biography"/>
    <w:basedOn w:val="a"/>
    <w:autoRedefine/>
    <w:rsid w:val="00D92799"/>
    <w:pPr>
      <w:widowControl/>
    </w:pPr>
    <w:rPr>
      <w:rFonts w:ascii="Times New Roman" w:eastAsia="MS Mincho" w:hAnsi="Times New Roman" w:cs="Times New Roman"/>
      <w:i/>
      <w:kern w:val="0"/>
      <w:szCs w:val="24"/>
      <w:lang w:eastAsia="ja-JP"/>
    </w:rPr>
  </w:style>
  <w:style w:type="character" w:styleId="ab">
    <w:name w:val="annotation reference"/>
    <w:uiPriority w:val="99"/>
    <w:semiHidden/>
    <w:unhideWhenUsed/>
    <w:rsid w:val="00D92799"/>
    <w:rPr>
      <w:sz w:val="16"/>
      <w:szCs w:val="16"/>
    </w:rPr>
  </w:style>
  <w:style w:type="paragraph" w:styleId="ac">
    <w:name w:val="annotation text"/>
    <w:basedOn w:val="a"/>
    <w:link w:val="ad"/>
    <w:uiPriority w:val="99"/>
    <w:unhideWhenUsed/>
    <w:rsid w:val="00D92799"/>
    <w:pPr>
      <w:widowControl/>
    </w:pPr>
    <w:rPr>
      <w:rFonts w:ascii="Times New Roman" w:eastAsia="MS Mincho" w:hAnsi="Times New Roman" w:cs="Times New Roman"/>
      <w:kern w:val="0"/>
      <w:sz w:val="20"/>
      <w:szCs w:val="20"/>
      <w:lang w:val="x-none" w:eastAsia="ja-JP"/>
    </w:rPr>
  </w:style>
  <w:style w:type="character" w:customStyle="1" w:styleId="ad">
    <w:name w:val="註解文字 字元"/>
    <w:basedOn w:val="a0"/>
    <w:link w:val="ac"/>
    <w:uiPriority w:val="99"/>
    <w:rsid w:val="00D92799"/>
    <w:rPr>
      <w:rFonts w:ascii="Times New Roman" w:eastAsia="MS Mincho" w:hAnsi="Times New Roman" w:cs="Times New Roman"/>
      <w:kern w:val="0"/>
      <w:sz w:val="20"/>
      <w:szCs w:val="20"/>
      <w:lang w:val="x-none" w:eastAsia="ja-JP"/>
    </w:rPr>
  </w:style>
  <w:style w:type="paragraph" w:styleId="ae">
    <w:name w:val="annotation subject"/>
    <w:basedOn w:val="ac"/>
    <w:next w:val="ac"/>
    <w:link w:val="af"/>
    <w:uiPriority w:val="99"/>
    <w:semiHidden/>
    <w:unhideWhenUsed/>
    <w:rsid w:val="00D92799"/>
    <w:rPr>
      <w:b/>
      <w:bCs/>
    </w:rPr>
  </w:style>
  <w:style w:type="character" w:customStyle="1" w:styleId="af">
    <w:name w:val="註解主旨 字元"/>
    <w:basedOn w:val="ad"/>
    <w:link w:val="ae"/>
    <w:uiPriority w:val="99"/>
    <w:semiHidden/>
    <w:rsid w:val="00D92799"/>
    <w:rPr>
      <w:rFonts w:ascii="Times New Roman" w:eastAsia="MS Mincho" w:hAnsi="Times New Roman" w:cs="Times New Roman"/>
      <w:b/>
      <w:bCs/>
      <w:kern w:val="0"/>
      <w:sz w:val="20"/>
      <w:szCs w:val="20"/>
      <w:lang w:val="x-none" w:eastAsia="ja-JP"/>
    </w:rPr>
  </w:style>
  <w:style w:type="numbering" w:customStyle="1" w:styleId="11">
    <w:name w:val="無清單11"/>
    <w:next w:val="a2"/>
    <w:uiPriority w:val="99"/>
    <w:semiHidden/>
    <w:unhideWhenUsed/>
    <w:rsid w:val="00D92799"/>
  </w:style>
  <w:style w:type="character" w:styleId="af0">
    <w:name w:val="Placeholder Text"/>
    <w:basedOn w:val="a0"/>
    <w:uiPriority w:val="99"/>
    <w:semiHidden/>
    <w:rsid w:val="00D92799"/>
    <w:rPr>
      <w:color w:val="808080"/>
    </w:rPr>
  </w:style>
  <w:style w:type="paragraph" w:styleId="af1">
    <w:name w:val="List Paragraph"/>
    <w:basedOn w:val="a"/>
    <w:uiPriority w:val="34"/>
    <w:qFormat/>
    <w:rsid w:val="00D92799"/>
    <w:pPr>
      <w:ind w:leftChars="200" w:left="480"/>
    </w:pPr>
    <w:rPr>
      <w:rFonts w:ascii="Calibri" w:eastAsia="新細明體" w:hAnsi="Calibri" w:cs="Mangal"/>
    </w:rPr>
  </w:style>
  <w:style w:type="paragraph" w:styleId="Web">
    <w:name w:val="Normal (Web)"/>
    <w:basedOn w:val="a"/>
    <w:uiPriority w:val="99"/>
    <w:semiHidden/>
    <w:unhideWhenUsed/>
    <w:rsid w:val="00D92799"/>
    <w:rPr>
      <w:rFonts w:ascii="Times New Roman" w:eastAsia="新細明體" w:hAnsi="Times New Roman" w:cs="Times New Roman"/>
      <w:szCs w:val="24"/>
    </w:rPr>
  </w:style>
  <w:style w:type="character" w:customStyle="1" w:styleId="10">
    <w:name w:val="超連結1"/>
    <w:basedOn w:val="a0"/>
    <w:uiPriority w:val="99"/>
    <w:unhideWhenUsed/>
    <w:rsid w:val="00D92799"/>
    <w:rPr>
      <w:color w:val="0563C1"/>
      <w:u w:val="single"/>
    </w:rPr>
  </w:style>
  <w:style w:type="character" w:customStyle="1" w:styleId="12">
    <w:name w:val="未解析的提及1"/>
    <w:basedOn w:val="a0"/>
    <w:uiPriority w:val="99"/>
    <w:semiHidden/>
    <w:unhideWhenUsed/>
    <w:rsid w:val="00D92799"/>
    <w:rPr>
      <w:color w:val="605E5C"/>
      <w:shd w:val="clear" w:color="auto" w:fill="E1DFDD"/>
    </w:rPr>
  </w:style>
  <w:style w:type="character" w:customStyle="1" w:styleId="2">
    <w:name w:val="超連結2"/>
    <w:basedOn w:val="a0"/>
    <w:uiPriority w:val="99"/>
    <w:semiHidden/>
    <w:unhideWhenUsed/>
    <w:rsid w:val="00D92799"/>
    <w:rPr>
      <w:color w:val="0563C1"/>
      <w:u w:val="single"/>
    </w:rPr>
  </w:style>
  <w:style w:type="numbering" w:customStyle="1" w:styleId="20">
    <w:name w:val="無清單2"/>
    <w:next w:val="a2"/>
    <w:uiPriority w:val="99"/>
    <w:semiHidden/>
    <w:unhideWhenUsed/>
    <w:rsid w:val="00D92799"/>
  </w:style>
  <w:style w:type="table" w:customStyle="1" w:styleId="21">
    <w:name w:val="純表格 21"/>
    <w:basedOn w:val="a1"/>
    <w:next w:val="22"/>
    <w:uiPriority w:val="42"/>
    <w:rsid w:val="00D92799"/>
    <w:rPr>
      <w:rFonts w:ascii="Calibri" w:eastAsia="新細明體" w:hAnsi="Calibri" w:cs="Mang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
    <w:name w:val="純表格 31"/>
    <w:basedOn w:val="a1"/>
    <w:next w:val="3"/>
    <w:uiPriority w:val="43"/>
    <w:rsid w:val="00D92799"/>
    <w:rPr>
      <w:rFonts w:ascii="Calibri" w:eastAsia="新細明體" w:hAnsi="Calibri" w:cs="Mang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20">
    <w:name w:val="純表格 22"/>
    <w:basedOn w:val="a1"/>
    <w:next w:val="22"/>
    <w:uiPriority w:val="42"/>
    <w:rsid w:val="00D92799"/>
    <w:rPr>
      <w:rFonts w:ascii="Times New Roman" w:eastAsia="MS Mincho" w:hAnsi="Times New Roman" w:cs="Times New Roman"/>
      <w:kern w:val="0"/>
      <w:sz w:val="20"/>
      <w:szCs w:val="20"/>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
    <w:name w:val="純表格 32"/>
    <w:basedOn w:val="a1"/>
    <w:next w:val="3"/>
    <w:uiPriority w:val="43"/>
    <w:rsid w:val="00D92799"/>
    <w:rPr>
      <w:rFonts w:ascii="Times New Roman" w:eastAsia="MS Mincho" w:hAnsi="Times New Roman" w:cs="Times New Roman"/>
      <w:kern w:val="0"/>
      <w:sz w:val="20"/>
      <w:szCs w:val="20"/>
      <w:lang w:val="en-GB"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f2">
    <w:name w:val="Hyperlink"/>
    <w:basedOn w:val="a0"/>
    <w:uiPriority w:val="99"/>
    <w:semiHidden/>
    <w:unhideWhenUsed/>
    <w:rsid w:val="00D92799"/>
    <w:rPr>
      <w:color w:val="0563C1" w:themeColor="hyperlink"/>
      <w:u w:val="single"/>
    </w:rPr>
  </w:style>
  <w:style w:type="table" w:styleId="22">
    <w:name w:val="Plain Table 2"/>
    <w:basedOn w:val="a1"/>
    <w:uiPriority w:val="42"/>
    <w:rsid w:val="00D9279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
    <w:name w:val="Plain Table 3"/>
    <w:basedOn w:val="a1"/>
    <w:uiPriority w:val="43"/>
    <w:rsid w:val="00D9279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NSynopsisTOC">
    <w:name w:val="SN_Synopsis_TOC"/>
    <w:basedOn w:val="a"/>
    <w:rsid w:val="00086001"/>
    <w:pPr>
      <w:widowControl/>
      <w:spacing w:after="200" w:line="480" w:lineRule="auto"/>
      <w:jc w:val="both"/>
    </w:pPr>
    <w:rPr>
      <w:rFonts w:ascii="Times" w:hAnsi="Times" w:cs="Times New Roman"/>
      <w:kern w:val="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7845">
      <w:bodyDiv w:val="1"/>
      <w:marLeft w:val="0"/>
      <w:marRight w:val="0"/>
      <w:marTop w:val="0"/>
      <w:marBottom w:val="0"/>
      <w:divBdr>
        <w:top w:val="none" w:sz="0" w:space="0" w:color="auto"/>
        <w:left w:val="none" w:sz="0" w:space="0" w:color="auto"/>
        <w:bottom w:val="none" w:sz="0" w:space="0" w:color="auto"/>
        <w:right w:val="none" w:sz="0" w:space="0" w:color="auto"/>
      </w:divBdr>
    </w:div>
    <w:div w:id="719741650">
      <w:bodyDiv w:val="1"/>
      <w:marLeft w:val="0"/>
      <w:marRight w:val="0"/>
      <w:marTop w:val="0"/>
      <w:marBottom w:val="0"/>
      <w:divBdr>
        <w:top w:val="none" w:sz="0" w:space="0" w:color="auto"/>
        <w:left w:val="none" w:sz="0" w:space="0" w:color="auto"/>
        <w:bottom w:val="none" w:sz="0" w:space="0" w:color="auto"/>
        <w:right w:val="none" w:sz="0" w:space="0" w:color="auto"/>
      </w:divBdr>
    </w:div>
    <w:div w:id="143701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37</Pages>
  <Words>6439</Words>
  <Characters>36704</Characters>
  <Application>Microsoft Office Word</Application>
  <DocSecurity>0</DocSecurity>
  <Lines>305</Lines>
  <Paragraphs>86</Paragraphs>
  <ScaleCrop>false</ScaleCrop>
  <Company/>
  <LinksUpToDate>false</LinksUpToDate>
  <CharactersWithSpaces>43057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伯諼 蕭</dc:creator>
  <cp:keywords/>
  <dc:description/>
  <cp:lastModifiedBy>伯諼 蕭</cp:lastModifiedBy>
  <cp:revision>50</cp:revision>
  <dcterms:created xsi:type="dcterms:W3CDTF">2023-07-22T02:25:00Z</dcterms:created>
  <dcterms:modified xsi:type="dcterms:W3CDTF">2023-08-26T11:05:00Z</dcterms:modified>
</cp:coreProperties>
</file>