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4CD0" w14:textId="75279D28" w:rsidR="000B7D0A" w:rsidRDefault="00377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5AB0A1" wp14:editId="46E9EA70">
            <wp:simplePos x="0" y="0"/>
            <wp:positionH relativeFrom="column">
              <wp:posOffset>-116237</wp:posOffset>
            </wp:positionH>
            <wp:positionV relativeFrom="paragraph">
              <wp:posOffset>398</wp:posOffset>
            </wp:positionV>
            <wp:extent cx="5757620" cy="4072425"/>
            <wp:effectExtent l="0" t="0" r="0" b="4445"/>
            <wp:wrapTopAndBottom/>
            <wp:docPr id="1718479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79563" name="Picture 171847956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6" t="4568" r="16445" b="7198"/>
                    <a:stretch/>
                  </pic:blipFill>
                  <pic:spPr bwMode="auto">
                    <a:xfrm>
                      <a:off x="0" y="0"/>
                      <a:ext cx="5766338" cy="4078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E6FC5" w14:textId="52B1EDD5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6E811588" w14:textId="00A49D05" w:rsidR="00CF59B9" w:rsidRDefault="00377C4F">
      <w:pPr>
        <w:rPr>
          <w:rFonts w:ascii="Times New Roman" w:hAnsi="Times New Roman" w:cs="Times New Roman"/>
          <w:sz w:val="24"/>
          <w:szCs w:val="24"/>
        </w:rPr>
      </w:pPr>
      <w:r w:rsidRPr="00377C4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01AE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Multiple sequence alignment of OC II protein coding region before and after codon optimization. SEQ1 refers </w:t>
      </w:r>
      <w:r w:rsidR="0046083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the coding sequence before codon optimization and SEQ2 refers </w:t>
      </w:r>
      <w:r w:rsidR="0046083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the codon</w:t>
      </w:r>
      <w:r w:rsidR="004608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optimized sequence. * </w:t>
      </w:r>
      <w:r w:rsidR="00501AE9">
        <w:rPr>
          <w:rFonts w:ascii="Times New Roman" w:hAnsi="Times New Roman" w:cs="Times New Roman"/>
          <w:sz w:val="24"/>
          <w:szCs w:val="24"/>
        </w:rPr>
        <w:t>Describes</w:t>
      </w:r>
      <w:r>
        <w:rPr>
          <w:rFonts w:ascii="Times New Roman" w:hAnsi="Times New Roman" w:cs="Times New Roman"/>
          <w:sz w:val="24"/>
          <w:szCs w:val="24"/>
        </w:rPr>
        <w:t xml:space="preserve"> the similarity between two sequences after optimization.</w:t>
      </w:r>
    </w:p>
    <w:p w14:paraId="254B6F02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28CF4E7C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66488CAA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7E8DC5E4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7F252722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7C1306B4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59AED083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72BDEF6E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745DABAD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5A16D5DD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51D6BA5F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579E083C" w14:textId="77777777" w:rsidR="00CF59B9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208D0FC9" w14:textId="77777777" w:rsidR="00CF59B9" w:rsidRPr="000B7D0A" w:rsidRDefault="00CF59B9">
      <w:pPr>
        <w:rPr>
          <w:rFonts w:ascii="Times New Roman" w:hAnsi="Times New Roman" w:cs="Times New Roman"/>
          <w:sz w:val="24"/>
          <w:szCs w:val="24"/>
        </w:rPr>
      </w:pPr>
    </w:p>
    <w:p w14:paraId="11E0B5D4" w14:textId="40F1B69B" w:rsidR="008A7D25" w:rsidRPr="000B7D0A" w:rsidRDefault="000B7D0A" w:rsidP="00C674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4E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7199CC" wp14:editId="07562D7E">
            <wp:simplePos x="0" y="0"/>
            <wp:positionH relativeFrom="column">
              <wp:posOffset>883285</wp:posOffset>
            </wp:positionH>
            <wp:positionV relativeFrom="paragraph">
              <wp:posOffset>0</wp:posOffset>
            </wp:positionV>
            <wp:extent cx="3812540" cy="3571875"/>
            <wp:effectExtent l="0" t="0" r="0" b="9525"/>
            <wp:wrapTopAndBottom/>
            <wp:docPr id="1165218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18858" name="Picture 116521885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8" r="14820"/>
                    <a:stretch/>
                  </pic:blipFill>
                  <pic:spPr bwMode="auto">
                    <a:xfrm>
                      <a:off x="0" y="0"/>
                      <a:ext cx="381254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74E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F59B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74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B7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 standardization of OC II protein through different IPTG concentration</w:t>
      </w:r>
      <w:r w:rsidR="004608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0.1, 0.25, 0.5, 0.75, 1 and 2.5 mM IPTG concentration</w:t>
      </w:r>
      <w:r w:rsidR="004608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83F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used and respective protein yield</w:t>
      </w:r>
      <w:r w:rsidR="004608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83F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depicted. Increasing IPTG concentration resembled OC II protein expression. 1m</w:t>
      </w:r>
      <w:r w:rsidR="005E37D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7DC">
        <w:rPr>
          <w:rFonts w:ascii="Times New Roman" w:hAnsi="Times New Roman" w:cs="Times New Roman"/>
          <w:sz w:val="24"/>
          <w:szCs w:val="24"/>
        </w:rPr>
        <w:t xml:space="preserve">IPTG concentration exhibited </w:t>
      </w:r>
      <w:r w:rsidR="0046083F">
        <w:rPr>
          <w:rFonts w:ascii="Times New Roman" w:hAnsi="Times New Roman" w:cs="Times New Roman"/>
          <w:sz w:val="24"/>
          <w:szCs w:val="24"/>
        </w:rPr>
        <w:t xml:space="preserve">a </w:t>
      </w:r>
      <w:r w:rsidR="005E37DC">
        <w:rPr>
          <w:rFonts w:ascii="Times New Roman" w:hAnsi="Times New Roman" w:cs="Times New Roman"/>
          <w:sz w:val="24"/>
          <w:szCs w:val="24"/>
        </w:rPr>
        <w:t>higher yield of purified protein than other concentrations.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A7D25" w:rsidRPr="000B7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0MDczMzC0tTczNTSyUdpeDU4uLM/DyQAsNaALZfw0csAAAA"/>
  </w:docVars>
  <w:rsids>
    <w:rsidRoot w:val="00AB10FD"/>
    <w:rsid w:val="0004155E"/>
    <w:rsid w:val="000B7D0A"/>
    <w:rsid w:val="001253EE"/>
    <w:rsid w:val="00377C4F"/>
    <w:rsid w:val="0046083F"/>
    <w:rsid w:val="00501AE9"/>
    <w:rsid w:val="005E37DC"/>
    <w:rsid w:val="005E7A84"/>
    <w:rsid w:val="006E0ABF"/>
    <w:rsid w:val="007E00AD"/>
    <w:rsid w:val="007E102E"/>
    <w:rsid w:val="00AB10FD"/>
    <w:rsid w:val="00C674E1"/>
    <w:rsid w:val="00C9754F"/>
    <w:rsid w:val="00CF59B9"/>
    <w:rsid w:val="00EE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F3F2"/>
  <w15:chartTrackingRefBased/>
  <w15:docId w15:val="{BAA9F8AB-D729-4854-AC78-F9A052C4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Krishnamanikumar Premachandran</dc:creator>
  <cp:keywords/>
  <dc:description/>
  <cp:lastModifiedBy>Krishnamanikumar Premachandran</cp:lastModifiedBy>
  <cp:revision>9</cp:revision>
  <dcterms:created xsi:type="dcterms:W3CDTF">2023-07-13T06:06:00Z</dcterms:created>
  <dcterms:modified xsi:type="dcterms:W3CDTF">2023-07-13T08:33:00Z</dcterms:modified>
</cp:coreProperties>
</file>