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F7648D" w14:textId="77777777" w:rsidR="005C2835" w:rsidRDefault="005C2835" w:rsidP="005C2835">
      <w:pPr>
        <w:spacing w:after="0" w:line="480" w:lineRule="auto"/>
        <w:rPr>
          <w:rFonts w:ascii="Times New Roman" w:eastAsiaTheme="minorEastAsia" w:hAnsi="Times New Roman" w:cs="Times New Roman"/>
          <w:color w:val="000000"/>
          <w:kern w:val="24"/>
          <w:sz w:val="24"/>
          <w:szCs w:val="24"/>
        </w:rPr>
      </w:pPr>
      <w:r w:rsidRPr="006515E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Table 1. </w:t>
      </w:r>
      <w:r w:rsidRPr="006515EC">
        <w:rPr>
          <w:rFonts w:ascii="Times New Roman" w:eastAsiaTheme="minorEastAsia" w:hAnsi="Times New Roman" w:cs="Times New Roman"/>
          <w:color w:val="000000"/>
          <w:kern w:val="24"/>
          <w:sz w:val="24"/>
          <w:szCs w:val="24"/>
        </w:rPr>
        <w:t>Summary of the sequencing results of HAV transcript-added RNA extracts from raspberries.</w:t>
      </w:r>
    </w:p>
    <w:p w14:paraId="5FD95474" w14:textId="77777777" w:rsidR="005C2835" w:rsidRDefault="005C2835" w:rsidP="005C283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46E99DDC" wp14:editId="0B59CB08">
            <wp:extent cx="6144400" cy="162239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9093" cy="16315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89E12D" w14:textId="77777777" w:rsidR="005C2835" w:rsidRPr="006515EC" w:rsidRDefault="005C2835" w:rsidP="005C283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7903890" w14:textId="77777777" w:rsidR="005C2835" w:rsidRPr="00CF0564" w:rsidRDefault="005C2835" w:rsidP="005C283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0564">
        <w:rPr>
          <w:rFonts w:ascii="Times New Roman" w:eastAsiaTheme="minorEastAsia" w:hAnsi="Times New Roman" w:cs="Times New Roman"/>
          <w:color w:val="000000"/>
          <w:kern w:val="24"/>
          <w:sz w:val="24"/>
          <w:szCs w:val="24"/>
        </w:rPr>
        <w:t xml:space="preserve">*GT: genotype; SPP: species; Und.: Undetectable. N: sample number; Confirmation rate: Percentage of RT-qPCR-positive samples confirmed </w:t>
      </w:r>
      <w:r w:rsidRPr="00D300C1">
        <w:rPr>
          <w:rFonts w:ascii="Times New Roman" w:eastAsiaTheme="minorEastAsia" w:hAnsi="Times New Roman" w:cs="Times New Roman"/>
          <w:kern w:val="24"/>
          <w:sz w:val="24"/>
          <w:szCs w:val="24"/>
        </w:rPr>
        <w:t xml:space="preserve">by WGS. </w:t>
      </w:r>
    </w:p>
    <w:p w14:paraId="52D6D583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6C9DD55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3CB814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6ECBEF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923C2E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71B9EEE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ACF1CB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C4D0B6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B87B966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0E04B62" w14:textId="77777777" w:rsidR="005C2835" w:rsidRDefault="005C2835" w:rsidP="005C2835">
      <w:pPr>
        <w:spacing w:after="0" w:line="480" w:lineRule="auto"/>
        <w:rPr>
          <w:rFonts w:ascii="Times New Roman" w:eastAsiaTheme="minorEastAsia" w:hAnsi="Times New Roman" w:cs="Times New Roman"/>
          <w:color w:val="000000"/>
          <w:kern w:val="24"/>
          <w:sz w:val="24"/>
          <w:szCs w:val="24"/>
        </w:rPr>
      </w:pPr>
      <w:r w:rsidRPr="007A6CD1">
        <w:rPr>
          <w:rFonts w:ascii="Times New Roman" w:eastAsiaTheme="minorEastAsia" w:hAnsi="Times New Roman" w:cs="Times New Roman"/>
          <w:b/>
          <w:bCs/>
          <w:color w:val="000000"/>
          <w:kern w:val="24"/>
          <w:sz w:val="24"/>
          <w:szCs w:val="24"/>
        </w:rPr>
        <w:lastRenderedPageBreak/>
        <w:t>Table 2.</w:t>
      </w:r>
      <w:r w:rsidRPr="007A6CD1">
        <w:rPr>
          <w:rFonts w:ascii="Times New Roman" w:eastAsiaTheme="minorEastAsia" w:hAnsi="Times New Roman" w:cs="Times New Roman"/>
          <w:color w:val="000000"/>
          <w:kern w:val="24"/>
          <w:sz w:val="24"/>
          <w:szCs w:val="24"/>
        </w:rPr>
        <w:t xml:space="preserve"> </w:t>
      </w:r>
      <w:r w:rsidRPr="005F1777">
        <w:rPr>
          <w:rFonts w:ascii="Times New Roman" w:eastAsiaTheme="minorEastAsia" w:hAnsi="Times New Roman" w:cs="Times New Roman"/>
          <w:color w:val="000000"/>
          <w:kern w:val="24"/>
          <w:sz w:val="24"/>
          <w:szCs w:val="24"/>
        </w:rPr>
        <w:t>Summary of the sequencing results of norovirus transcript-added RNA extracts from raspberries.</w:t>
      </w:r>
    </w:p>
    <w:p w14:paraId="27B8B376" w14:textId="77777777" w:rsidR="005C2835" w:rsidRPr="007A6CD1" w:rsidRDefault="005C2835" w:rsidP="005C2835">
      <w:pPr>
        <w:spacing w:after="0" w:line="480" w:lineRule="auto"/>
        <w:rPr>
          <w:rFonts w:ascii="Times New Roman" w:eastAsiaTheme="minorEastAsia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color w:val="000000"/>
          <w:kern w:val="24"/>
          <w:sz w:val="24"/>
          <w:szCs w:val="24"/>
        </w:rPr>
        <w:drawing>
          <wp:inline distT="0" distB="0" distL="0" distR="0" wp14:anchorId="0ECE97AC" wp14:editId="269D69F1">
            <wp:extent cx="6273442" cy="145199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1377" cy="1456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C98CEE" w14:textId="77777777" w:rsidR="005C2835" w:rsidRPr="005C05DF" w:rsidRDefault="005C2835" w:rsidP="005C283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05DF">
        <w:rPr>
          <w:rFonts w:ascii="Times New Roman" w:eastAsiaTheme="minorEastAsia" w:hAnsi="Times New Roman" w:cs="Times New Roman"/>
          <w:color w:val="000000"/>
          <w:kern w:val="24"/>
          <w:sz w:val="24"/>
          <w:szCs w:val="24"/>
        </w:rPr>
        <w:t xml:space="preserve">*GT: genotype; SPP: species; Und.: Undetectable. N: sample number; Confirmation rate: Percentage of RT-qPCR-positive samples confirmed by </w:t>
      </w:r>
      <w:r w:rsidRPr="00D300C1">
        <w:rPr>
          <w:rFonts w:ascii="Times New Roman" w:eastAsiaTheme="minorEastAsia" w:hAnsi="Times New Roman" w:cs="Times New Roman"/>
          <w:kern w:val="24"/>
          <w:sz w:val="24"/>
          <w:szCs w:val="24"/>
        </w:rPr>
        <w:t xml:space="preserve">WGS. </w:t>
      </w:r>
    </w:p>
    <w:p w14:paraId="16308937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0CB51B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8CBA82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2DBBDB6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09903C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EF3293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742E02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15DF31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2013D3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A541E5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DDC988" w14:textId="77777777" w:rsidR="005C2835" w:rsidRPr="00D300C1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3893574" w14:textId="77777777" w:rsidR="005C2835" w:rsidRPr="00A10E3D" w:rsidRDefault="005C2835" w:rsidP="005C283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00C1">
        <w:rPr>
          <w:rFonts w:ascii="Times New Roman" w:eastAsiaTheme="minorEastAsia" w:hAnsi="Times New Roman" w:cs="Times New Roman"/>
          <w:b/>
          <w:bCs/>
          <w:kern w:val="24"/>
          <w:sz w:val="24"/>
          <w:szCs w:val="24"/>
        </w:rPr>
        <w:lastRenderedPageBreak/>
        <w:t xml:space="preserve">Table 3. </w:t>
      </w:r>
      <w:r w:rsidRPr="00D300C1">
        <w:rPr>
          <w:rFonts w:ascii="Times New Roman" w:eastAsiaTheme="minorEastAsia" w:hAnsi="Times New Roman" w:cs="Times New Roman"/>
          <w:kern w:val="24"/>
          <w:sz w:val="24"/>
          <w:szCs w:val="24"/>
        </w:rPr>
        <w:t xml:space="preserve">Summary of the sequencing results of HAV-spiked </w:t>
      </w:r>
      <w:r w:rsidRPr="00A10E3D">
        <w:rPr>
          <w:rFonts w:ascii="Times New Roman" w:eastAsiaTheme="minorEastAsia" w:hAnsi="Times New Roman" w:cs="Times New Roman"/>
          <w:color w:val="000000"/>
          <w:kern w:val="24"/>
          <w:sz w:val="24"/>
          <w:szCs w:val="24"/>
        </w:rPr>
        <w:t>strawberry samples.</w:t>
      </w:r>
    </w:p>
    <w:p w14:paraId="71D4952E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FF60ED3" wp14:editId="1DA3B169">
            <wp:extent cx="6380768" cy="1328728"/>
            <wp:effectExtent l="0" t="0" r="1270" b="508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2153" cy="13352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6BF13D" w14:textId="77777777" w:rsidR="005C2835" w:rsidRPr="00DE387B" w:rsidRDefault="005C2835" w:rsidP="005C283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387B">
        <w:rPr>
          <w:rFonts w:ascii="Times New Roman" w:eastAsiaTheme="minorEastAsia" w:hAnsi="Times New Roman" w:cs="Times New Roman"/>
          <w:color w:val="000000"/>
          <w:kern w:val="24"/>
          <w:sz w:val="24"/>
          <w:szCs w:val="24"/>
        </w:rPr>
        <w:t>*GT: genotype; SPP: species; Und.: Undetectable. N</w:t>
      </w:r>
      <w:r w:rsidRPr="00D300C1">
        <w:rPr>
          <w:rFonts w:ascii="Times New Roman" w:eastAsiaTheme="minorEastAsia" w:hAnsi="Times New Roman" w:cs="Times New Roman"/>
          <w:kern w:val="24"/>
          <w:sz w:val="24"/>
          <w:szCs w:val="24"/>
        </w:rPr>
        <w:t xml:space="preserve">: sample number; Confirmation rate: Percentage of RT-qPCR-positive samples confirmed by WGS. </w:t>
      </w:r>
    </w:p>
    <w:p w14:paraId="5F125772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B1A9A6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C61B1A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0A6718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1FBD4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6C6D45F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4CE30FA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539D950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529A85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FEAC97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30199D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7536026" w14:textId="77777777" w:rsidR="005C2835" w:rsidRPr="00D300C1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9C498E" w14:textId="77777777" w:rsidR="005C2835" w:rsidRDefault="005C2835" w:rsidP="005C2835">
      <w:pPr>
        <w:spacing w:after="0" w:line="480" w:lineRule="auto"/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</w:pPr>
      <w:r w:rsidRPr="00D300C1">
        <w:rPr>
          <w:rFonts w:ascii="Times New Roman" w:eastAsiaTheme="minorEastAsia" w:hAnsi="Times New Roman" w:cs="Times New Roman"/>
          <w:b/>
          <w:bCs/>
          <w:kern w:val="24"/>
          <w:sz w:val="24"/>
          <w:szCs w:val="24"/>
        </w:rPr>
        <w:lastRenderedPageBreak/>
        <w:t xml:space="preserve">Table 4. </w:t>
      </w:r>
      <w:r w:rsidRPr="00D300C1">
        <w:rPr>
          <w:rFonts w:ascii="Times New Roman" w:eastAsiaTheme="minorEastAsia" w:hAnsi="Times New Roman" w:cs="Times New Roman"/>
          <w:kern w:val="24"/>
          <w:sz w:val="24"/>
          <w:szCs w:val="24"/>
        </w:rPr>
        <w:t xml:space="preserve">Summary of the sequencing results of HuNoV-spiked strawberry </w:t>
      </w:r>
      <w:r w:rsidRPr="004E5B43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  <w:t>samples.</w:t>
      </w:r>
    </w:p>
    <w:p w14:paraId="1ABE8576" w14:textId="77777777" w:rsidR="005C2835" w:rsidRPr="004E5B43" w:rsidRDefault="005C2835" w:rsidP="005C283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BD9CD42" wp14:editId="5DA414B9">
            <wp:extent cx="6237352" cy="1448863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9366" cy="14539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12AE2D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B0B190" w14:textId="77777777" w:rsidR="005C2835" w:rsidRPr="000E07AD" w:rsidRDefault="005C2835" w:rsidP="005C283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07AD">
        <w:rPr>
          <w:rFonts w:ascii="Times New Roman" w:eastAsiaTheme="minorEastAsia" w:hAnsi="Times New Roman" w:cs="Times New Roman"/>
          <w:color w:val="000000"/>
          <w:kern w:val="24"/>
          <w:sz w:val="24"/>
          <w:szCs w:val="24"/>
        </w:rPr>
        <w:t xml:space="preserve">*GT: genotype; SPP: species; Und.: Undetectable. N: sample number; Confirmation rate: Percentage of RT-qPCR-positive samples confirmed by </w:t>
      </w:r>
      <w:r w:rsidRPr="00D300C1">
        <w:rPr>
          <w:rFonts w:ascii="Times New Roman" w:eastAsiaTheme="minorEastAsia" w:hAnsi="Times New Roman" w:cs="Times New Roman"/>
          <w:kern w:val="24"/>
          <w:sz w:val="24"/>
          <w:szCs w:val="24"/>
        </w:rPr>
        <w:t xml:space="preserve">WGS. </w:t>
      </w:r>
    </w:p>
    <w:p w14:paraId="6A98CA82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29DDE55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D671514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A094EE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7E5830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09E84D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21BB06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B10A1FC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822FAFE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03AFD4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7D0B6A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2BD293" w14:textId="77777777" w:rsidR="005C2835" w:rsidRPr="003674EB" w:rsidRDefault="005C2835" w:rsidP="005C283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54DC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4"/>
          <w:szCs w:val="24"/>
        </w:rPr>
        <w:lastRenderedPageBreak/>
        <w:t xml:space="preserve">Table 5. </w:t>
      </w:r>
      <w:r w:rsidRPr="000A54DC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 xml:space="preserve">RT-qPCR and </w:t>
      </w:r>
      <w:r w:rsidRPr="000A54DC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  <w:t>Sequencing results of a blackberry sample naturally contaminated with norovirus.</w:t>
      </w:r>
    </w:p>
    <w:p w14:paraId="613A2EE9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ABBDC70" wp14:editId="1404AFB9">
            <wp:extent cx="6428833" cy="2225591"/>
            <wp:effectExtent l="0" t="0" r="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6391" cy="2231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2694DD" w14:textId="77777777" w:rsidR="005C2835" w:rsidRDefault="005C2835" w:rsidP="005C2835">
      <w:pPr>
        <w:spacing w:line="480" w:lineRule="auto"/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</w:pPr>
      <w:r w:rsidRPr="007A3D19">
        <w:rPr>
          <w:rFonts w:ascii="Times New Roman" w:eastAsia="Times New Roman" w:hAnsi="Times New Roman" w:cs="Times New Roman"/>
          <w:color w:val="000000"/>
          <w:kern w:val="24"/>
          <w:position w:val="7"/>
          <w:sz w:val="24"/>
          <w:szCs w:val="24"/>
          <w:vertAlign w:val="superscript"/>
        </w:rPr>
        <w:t>a</w:t>
      </w:r>
      <w:r w:rsidRPr="007A3D19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Ct UD: undetermined</w:t>
      </w:r>
    </w:p>
    <w:p w14:paraId="33298B32" w14:textId="77777777" w:rsidR="005C2835" w:rsidRPr="007A3D19" w:rsidRDefault="005C2835" w:rsidP="005C2835">
      <w:pPr>
        <w:spacing w:after="0" w:line="480" w:lineRule="auto"/>
        <w:textAlignment w:val="bottom"/>
        <w:rPr>
          <w:rFonts w:ascii="Arial" w:eastAsia="Times New Roman" w:hAnsi="Arial" w:cs="Arial"/>
          <w:sz w:val="36"/>
          <w:szCs w:val="36"/>
        </w:rPr>
      </w:pPr>
      <w:r w:rsidRPr="007A3D19">
        <w:rPr>
          <w:rFonts w:ascii="Times New Roman" w:eastAsia="Times New Roman" w:hAnsi="Times New Roman" w:cs="Times New Roman"/>
          <w:color w:val="000000"/>
          <w:kern w:val="24"/>
          <w:position w:val="7"/>
          <w:sz w:val="24"/>
          <w:szCs w:val="24"/>
          <w:vertAlign w:val="superscript"/>
        </w:rPr>
        <w:t xml:space="preserve">b </w:t>
      </w:r>
      <w:r w:rsidRPr="007A3D19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Cps: total copy number of norovirus recovered from 50g blackberries, calculated based on the ratio of total volume of berry extract and the volume of extract used for RNA isolation. </w:t>
      </w:r>
    </w:p>
    <w:p w14:paraId="5BCDDDBF" w14:textId="77777777" w:rsidR="005C2835" w:rsidRDefault="005C2835" w:rsidP="005C2835">
      <w:pPr>
        <w:spacing w:line="480" w:lineRule="auto"/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</w:pPr>
      <w:r w:rsidRPr="007A3D19">
        <w:rPr>
          <w:rFonts w:ascii="Times New Roman" w:eastAsia="Times New Roman" w:hAnsi="Times New Roman" w:cs="Times New Roman"/>
          <w:color w:val="000000"/>
          <w:kern w:val="24"/>
          <w:position w:val="7"/>
          <w:sz w:val="24"/>
          <w:szCs w:val="24"/>
          <w:vertAlign w:val="superscript"/>
        </w:rPr>
        <w:t>c</w:t>
      </w:r>
      <w:r w:rsidRPr="007A3D19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Positive Rep: positive replicates of RT-qPCR assay</w:t>
      </w:r>
    </w:p>
    <w:p w14:paraId="03C0C766" w14:textId="77777777" w:rsidR="005C2835" w:rsidRDefault="005C2835" w:rsidP="005C2835">
      <w:pPr>
        <w:spacing w:line="480" w:lineRule="auto"/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</w:pPr>
      <w:r w:rsidRPr="007A3D19">
        <w:rPr>
          <w:rFonts w:ascii="Times New Roman" w:eastAsia="Times New Roman" w:hAnsi="Times New Roman" w:cs="Times New Roman"/>
          <w:color w:val="000000"/>
          <w:kern w:val="24"/>
          <w:position w:val="7"/>
          <w:sz w:val="24"/>
          <w:szCs w:val="24"/>
          <w:vertAlign w:val="superscript"/>
        </w:rPr>
        <w:t>d</w:t>
      </w:r>
      <w:r w:rsidRPr="007A3D19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GT: genotype</w:t>
      </w:r>
    </w:p>
    <w:p w14:paraId="15AE53D2" w14:textId="77777777" w:rsidR="005C2835" w:rsidRDefault="005C2835" w:rsidP="005C2835">
      <w:pPr>
        <w:spacing w:line="480" w:lineRule="auto"/>
      </w:pPr>
      <w:r w:rsidRPr="007A3D19">
        <w:rPr>
          <w:rFonts w:ascii="Times New Roman" w:eastAsia="Times New Roman" w:hAnsi="Times New Roman" w:cs="Times New Roman"/>
          <w:color w:val="000000"/>
          <w:kern w:val="24"/>
          <w:position w:val="7"/>
          <w:sz w:val="24"/>
          <w:szCs w:val="24"/>
          <w:vertAlign w:val="superscript"/>
        </w:rPr>
        <w:t>e</w:t>
      </w:r>
      <w:r w:rsidRPr="007A3D19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UA: unassigned</w:t>
      </w:r>
    </w:p>
    <w:p w14:paraId="5BD268DE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0DF4BA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724282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6E653F" w14:textId="77777777" w:rsidR="005C2835" w:rsidRDefault="005C2835" w:rsidP="005C28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E2EAB7" w14:textId="77777777" w:rsidR="00755780" w:rsidRDefault="00755780"/>
    <w:sectPr w:rsidR="00755780" w:rsidSect="007E5184">
      <w:footerReference w:type="default" r:id="rId9"/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960773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D60994" w14:textId="77777777" w:rsidR="00455A44" w:rsidRDefault="005C283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383A1D2D" w14:textId="77777777" w:rsidR="00455A44" w:rsidRDefault="005C283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835"/>
    <w:rsid w:val="005C2835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152FB"/>
  <w15:chartTrackingRefBased/>
  <w15:docId w15:val="{2E5DAA66-74FF-400F-8144-5FEFC4176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83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C28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2835"/>
  </w:style>
  <w:style w:type="character" w:styleId="LineNumber">
    <w:name w:val="line number"/>
    <w:basedOn w:val="DefaultParagraphFont"/>
    <w:uiPriority w:val="99"/>
    <w:semiHidden/>
    <w:unhideWhenUsed/>
    <w:rsid w:val="005C28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207</Words>
  <Characters>1181</Characters>
  <Application>Microsoft Office Word</Application>
  <DocSecurity>0</DocSecurity>
  <Lines>9</Lines>
  <Paragraphs>2</Paragraphs>
  <ScaleCrop>false</ScaleCrop>
  <Company>Springer Nature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2023-09-01T06:33:00Z</dcterms:created>
  <dcterms:modified xsi:type="dcterms:W3CDTF">2023-09-01T06:33:00Z</dcterms:modified>
</cp:coreProperties>
</file>