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Baseline characteristics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369</w:t>
      </w:r>
      <w:r>
        <w:rPr>
          <w:rFonts w:ascii="Times New Roman" w:hAnsi="Times New Roman" w:cs="Times New Roman"/>
          <w:sz w:val="24"/>
        </w:rPr>
        <w:t xml:space="preserve"> patients with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N3M0</w:t>
      </w:r>
      <w:r>
        <w:rPr>
          <w:rFonts w:ascii="Times New Roman" w:hAnsi="Times New Roman" w:cs="Times New Roman"/>
          <w:color w:val="auto"/>
          <w:sz w:val="24"/>
        </w:rPr>
        <w:t xml:space="preserve"> nasopharyngeal carcinoma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3"/>
        <w:gridCol w:w="2350"/>
        <w:gridCol w:w="2286"/>
        <w:gridCol w:w="129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350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263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6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IC=4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(n=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  <w:tcBorders>
              <w:top w:val="single" w:color="auto" w:sz="8" w:space="0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2286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No. (%)</w:t>
            </w:r>
          </w:p>
        </w:tc>
        <w:tc>
          <w:tcPr>
            <w:tcW w:w="1293" w:type="dxa"/>
            <w:tcBorders>
              <w:top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350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8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0.791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24.5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Male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74.1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75.5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350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41.8%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50.9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≥ 45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%)</w:t>
            </w:r>
          </w:p>
        </w:tc>
        <w:tc>
          <w:tcPr>
            <w:tcW w:w="1293" w:type="dxa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Histology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0.583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 (6.8%)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 (8.5%)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III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245 (93.2%)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97 (91.5%)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 category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0.136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 (18.6%)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29 (27.4%)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 (25.5%)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31 (29.2%)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110 (41.8%)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33 (31.1%)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ind w:firstLine="240" w:firstLineChars="10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37 (14.1%)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 (12.3%)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IC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regimen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194 (73.8%)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 (89.6%)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TP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 (26.2%)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 (10.4%)</w:t>
            </w:r>
          </w:p>
        </w:tc>
        <w:tc>
          <w:tcPr>
            <w:tcW w:w="129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CCT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</w:t>
            </w:r>
          </w:p>
        </w:tc>
        <w:tc>
          <w:tcPr>
            <w:tcW w:w="2350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6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 (8.4%)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 (24.5%)</w:t>
            </w:r>
          </w:p>
        </w:tc>
        <w:tc>
          <w:tcPr>
            <w:tcW w:w="1293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219 (83.3%)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79 (74.5%)</w:t>
            </w:r>
          </w:p>
        </w:tc>
        <w:tc>
          <w:tcPr>
            <w:tcW w:w="1293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4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50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 (8.4%)</w:t>
            </w:r>
          </w:p>
        </w:tc>
        <w:tc>
          <w:tcPr>
            <w:tcW w:w="2286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 (0.9%)</w:t>
            </w:r>
          </w:p>
        </w:tc>
        <w:tc>
          <w:tcPr>
            <w:tcW w:w="1293" w:type="dxa"/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21"/>
        </w:rPr>
        <w:t xml:space="preserve">Abbreviations: </w:t>
      </w:r>
      <w:r>
        <w:rPr>
          <w:rFonts w:ascii="Times New Roman" w:hAnsi="Times New Roman" w:cs="Times New Roman"/>
          <w:color w:val="auto"/>
          <w:szCs w:val="21"/>
        </w:rPr>
        <w:t>CCT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C </w:t>
      </w:r>
      <w:r>
        <w:rPr>
          <w:rFonts w:ascii="Times New Roman" w:hAnsi="Times New Roman" w:cs="Times New Roman"/>
          <w:color w:val="auto"/>
          <w:szCs w:val="21"/>
        </w:rPr>
        <w:t>= concurrent chemotherapy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cycles</w:t>
      </w:r>
      <w:bookmarkStart w:id="0" w:name="_GoBack"/>
      <w:bookmarkEnd w:id="0"/>
      <w:r>
        <w:rPr>
          <w:rFonts w:ascii="Times New Roman" w:hAnsi="Times New Roman" w:cs="Times New Roman"/>
          <w:color w:val="auto"/>
          <w:szCs w:val="21"/>
        </w:rPr>
        <w:t>;</w:t>
      </w:r>
      <w:r>
        <w:rPr>
          <w:rFonts w:hint="eastAsia" w:ascii="Times New Roman" w:hAnsi="Times New Roman" w:cs="Times New Roman"/>
          <w:color w:val="auto"/>
          <w:szCs w:val="21"/>
        </w:rPr>
        <w:t xml:space="preserve"> 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GP = gemcitabine with platinum; TP = paclitaxel or docetaxel with platinum; </w:t>
      </w:r>
      <w:r>
        <w:rPr>
          <w:rFonts w:ascii="Times New Roman" w:hAnsi="Times New Roman" w:cs="Times New Roman"/>
          <w:color w:val="auto"/>
          <w:szCs w:val="21"/>
        </w:rPr>
        <w:t>IC = induction chemotherapy</w:t>
      </w:r>
      <w:r>
        <w:rPr>
          <w:rFonts w:hint="eastAsia" w:ascii="Times New Roman" w:hAnsi="Times New Roman" w:cs="Times New Roman"/>
          <w:color w:val="auto"/>
          <w:szCs w:val="21"/>
        </w:rPr>
        <w:t>.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8E4269"/>
    <w:rsid w:val="00053C27"/>
    <w:rsid w:val="00071AC3"/>
    <w:rsid w:val="001131A9"/>
    <w:rsid w:val="00134586"/>
    <w:rsid w:val="001922FC"/>
    <w:rsid w:val="002C1AE3"/>
    <w:rsid w:val="00456A39"/>
    <w:rsid w:val="004640A9"/>
    <w:rsid w:val="00484557"/>
    <w:rsid w:val="004F4C20"/>
    <w:rsid w:val="00666F61"/>
    <w:rsid w:val="00695837"/>
    <w:rsid w:val="007C4096"/>
    <w:rsid w:val="007C5F15"/>
    <w:rsid w:val="008B5E01"/>
    <w:rsid w:val="008E4269"/>
    <w:rsid w:val="00A86DA0"/>
    <w:rsid w:val="00A9273E"/>
    <w:rsid w:val="00C557B0"/>
    <w:rsid w:val="00D13F0F"/>
    <w:rsid w:val="00D66922"/>
    <w:rsid w:val="00D91AFD"/>
    <w:rsid w:val="00DA79EB"/>
    <w:rsid w:val="00DF0F55"/>
    <w:rsid w:val="00E437E2"/>
    <w:rsid w:val="00E758AC"/>
    <w:rsid w:val="00EC0F40"/>
    <w:rsid w:val="036D7731"/>
    <w:rsid w:val="1D90645A"/>
    <w:rsid w:val="2196124F"/>
    <w:rsid w:val="26A308BC"/>
    <w:rsid w:val="294756C2"/>
    <w:rsid w:val="2FA279B8"/>
    <w:rsid w:val="321703F3"/>
    <w:rsid w:val="33293A3E"/>
    <w:rsid w:val="355243B7"/>
    <w:rsid w:val="36CF5F8E"/>
    <w:rsid w:val="409B5797"/>
    <w:rsid w:val="4A407E71"/>
    <w:rsid w:val="4AE71825"/>
    <w:rsid w:val="4AFC33DD"/>
    <w:rsid w:val="5C8626DE"/>
    <w:rsid w:val="5E72734C"/>
    <w:rsid w:val="64D96742"/>
    <w:rsid w:val="650959E3"/>
    <w:rsid w:val="74E5375E"/>
    <w:rsid w:val="795000CF"/>
    <w:rsid w:val="7EA45247"/>
    <w:rsid w:val="7F7E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1213</Characters>
  <Lines>10</Lines>
  <Paragraphs>2</Paragraphs>
  <TotalTime>4</TotalTime>
  <ScaleCrop>false</ScaleCrop>
  <LinksUpToDate>false</LinksUpToDate>
  <CharactersWithSpaces>1423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2017-10-09T01:35:00Z</dcterms:created>
  <dc:creator>hasee</dc:creator>
  <cp:lastModifiedBy>坚守我心</cp:lastModifiedBy>
  <dcterms:modified xsi:type="dcterms:W3CDTF">2023-08-23T12:59:18Z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5FC755FA09794314BA2C6D68EDF32C3E</vt:lpwstr>
  </property>
</Properties>
</file>