
<file path=[Content_Types].xml><?xml version="1.0" encoding="utf-8"?>
<Types xmlns="http://schemas.openxmlformats.org/package/2006/content-types">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eastAsiaTheme="minorEastAsia"/>
          <w:b/>
          <w:bCs/>
          <w:szCs w:val="20"/>
        </w:rPr>
      </w:pPr>
      <w:r>
        <w:rPr>
          <w:rFonts w:hint="eastAsia" w:eastAsiaTheme="minorEastAsia"/>
          <w:b/>
          <w:bCs/>
          <w:szCs w:val="20"/>
        </w:rPr>
        <w:t>Supplementary Materials</w:t>
      </w:r>
    </w:p>
    <w:p>
      <w:pPr>
        <w:rPr>
          <w:rFonts w:eastAsiaTheme="minorEastAsia"/>
          <w:b/>
          <w:bCs/>
          <w:szCs w:val="20"/>
        </w:rPr>
      </w:pPr>
      <w:r>
        <w:rPr>
          <w:rFonts w:hint="eastAsia" w:eastAsiaTheme="minorEastAsia"/>
          <w:b/>
          <w:bCs/>
          <w:szCs w:val="20"/>
        </w:rPr>
        <w:drawing>
          <wp:inline distT="0" distB="0" distL="114300" distR="114300">
            <wp:extent cx="4618990" cy="1814195"/>
            <wp:effectExtent l="0" t="0" r="0" b="0"/>
            <wp:docPr id="6" name="图片 6" descr="Figure 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Figure S1"/>
                    <pic:cNvPicPr>
                      <a:picLocks noChangeAspect="1"/>
                    </pic:cNvPicPr>
                  </pic:nvPicPr>
                  <pic:blipFill>
                    <a:blip r:embed="rId4"/>
                    <a:srcRect l="4373" t="8257" r="7988" b="7191"/>
                    <a:stretch>
                      <a:fillRect/>
                    </a:stretch>
                  </pic:blipFill>
                  <pic:spPr>
                    <a:xfrm>
                      <a:off x="0" y="0"/>
                      <a:ext cx="4618990" cy="1814195"/>
                    </a:xfrm>
                    <a:prstGeom prst="rect">
                      <a:avLst/>
                    </a:prstGeom>
                  </pic:spPr>
                </pic:pic>
              </a:graphicData>
            </a:graphic>
          </wp:inline>
        </w:drawing>
      </w:r>
    </w:p>
    <w:p>
      <w:pPr>
        <w:rPr>
          <w:rFonts w:hint="eastAsia" w:eastAsiaTheme="minorEastAsia"/>
          <w:b/>
          <w:bCs/>
          <w:szCs w:val="20"/>
        </w:rPr>
      </w:pPr>
      <w:r>
        <w:rPr>
          <w:b/>
          <w:bCs/>
          <w:szCs w:val="20"/>
        </w:rPr>
        <w:t>Figure S1</w:t>
      </w:r>
      <w:r>
        <w:rPr>
          <w:szCs w:val="20"/>
        </w:rPr>
        <w:t xml:space="preserve"> </w:t>
      </w:r>
      <w:r>
        <w:t>The heatmap (A) and v</w:t>
      </w:r>
      <w:r>
        <w:rPr>
          <w:rFonts w:hint="eastAsia" w:eastAsia="宋体"/>
        </w:rPr>
        <w:t>olcano</w:t>
      </w:r>
      <w:r>
        <w:t xml:space="preserve"> plot (B) of the differential</w:t>
      </w:r>
      <w:r>
        <w:rPr>
          <w:rFonts w:hint="eastAsia" w:eastAsia="宋体"/>
        </w:rPr>
        <w:t>ly</w:t>
      </w:r>
      <w:r>
        <w:t xml:space="preserve"> expressed target genes of eRNAs between </w:t>
      </w:r>
      <w:r>
        <w:rPr>
          <w:rFonts w:hint="eastAsia" w:eastAsia="宋体"/>
        </w:rPr>
        <w:t>primary</w:t>
      </w:r>
      <w:r>
        <w:t xml:space="preserve"> and metasta</w:t>
      </w:r>
      <w:r>
        <w:rPr>
          <w:rFonts w:hint="eastAsia" w:eastAsia="宋体"/>
        </w:rPr>
        <w:t>tic</w:t>
      </w:r>
      <w:r>
        <w:t xml:space="preserve"> RCC samples.</w:t>
      </w:r>
    </w:p>
    <w:p>
      <w:pPr>
        <w:rPr>
          <w:rFonts w:eastAsiaTheme="minorEastAsia"/>
          <w:b/>
          <w:bCs/>
          <w:szCs w:val="20"/>
        </w:rPr>
      </w:pPr>
      <w:r>
        <w:rPr>
          <w:rFonts w:hint="eastAsia" w:eastAsiaTheme="minorEastAsia"/>
          <w:b/>
          <w:bCs/>
          <w:szCs w:val="20"/>
        </w:rPr>
        <w:drawing>
          <wp:inline distT="0" distB="0" distL="114300" distR="114300">
            <wp:extent cx="5203825" cy="3018155"/>
            <wp:effectExtent l="0" t="0" r="0" b="0"/>
            <wp:docPr id="27" name="图片 27" descr="Figure 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Figure S2"/>
                    <pic:cNvPicPr>
                      <a:picLocks noChangeAspect="1"/>
                    </pic:cNvPicPr>
                  </pic:nvPicPr>
                  <pic:blipFill>
                    <a:blip r:embed="rId5"/>
                    <a:srcRect t="2981" r="1265" b="4422"/>
                    <a:stretch>
                      <a:fillRect/>
                    </a:stretch>
                  </pic:blipFill>
                  <pic:spPr>
                    <a:xfrm>
                      <a:off x="0" y="0"/>
                      <a:ext cx="5203825" cy="3018155"/>
                    </a:xfrm>
                    <a:prstGeom prst="rect">
                      <a:avLst/>
                    </a:prstGeom>
                  </pic:spPr>
                </pic:pic>
              </a:graphicData>
            </a:graphic>
          </wp:inline>
        </w:drawing>
      </w:r>
    </w:p>
    <w:p>
      <w:pPr>
        <w:rPr>
          <w:rFonts w:hint="eastAsia" w:cs="Times New Roman" w:eastAsiaTheme="minorEastAsia"/>
          <w:b/>
          <w:bCs/>
          <w:szCs w:val="20"/>
        </w:rPr>
      </w:pPr>
      <w:r>
        <w:rPr>
          <w:b/>
          <w:bCs/>
          <w:szCs w:val="20"/>
        </w:rPr>
        <w:t>Figure S2</w:t>
      </w:r>
      <w:r>
        <w:rPr>
          <w:szCs w:val="20"/>
        </w:rPr>
        <w:t xml:space="preserve"> </w:t>
      </w:r>
      <w:r>
        <w:rPr>
          <w:rFonts w:cs="Times New Roman"/>
          <w:szCs w:val="20"/>
        </w:rPr>
        <w:t xml:space="preserve">The expression level of </w:t>
      </w:r>
      <w:r>
        <w:rPr>
          <w:szCs w:val="20"/>
        </w:rPr>
        <w:t>SHROOM3 (A), PWWP2B (B), ZSCAN5A (C)</w:t>
      </w:r>
      <w:r>
        <w:rPr>
          <w:rFonts w:hint="eastAsia" w:eastAsia="宋体"/>
          <w:szCs w:val="20"/>
        </w:rPr>
        <w:t>,</w:t>
      </w:r>
      <w:r>
        <w:rPr>
          <w:szCs w:val="20"/>
        </w:rPr>
        <w:t xml:space="preserve"> and DTNA</w:t>
      </w:r>
      <w:r>
        <w:rPr>
          <w:rFonts w:cs="Times New Roman"/>
          <w:szCs w:val="20"/>
        </w:rPr>
        <w:t xml:space="preserve"> (D) between RCC and normal tissues from the </w:t>
      </w:r>
      <w:r>
        <w:t>Human Protein Atlas database</w:t>
      </w:r>
      <w:r>
        <w:rPr>
          <w:rFonts w:cs="Times New Roman"/>
          <w:szCs w:val="20"/>
        </w:rPr>
        <w:t>.</w:t>
      </w:r>
    </w:p>
    <w:p>
      <w:pPr>
        <w:rPr>
          <w:rFonts w:cs="Times New Roman" w:eastAsiaTheme="minorEastAsia"/>
          <w:b/>
          <w:bCs/>
          <w:szCs w:val="20"/>
        </w:rPr>
      </w:pPr>
      <w:r>
        <w:rPr>
          <w:rFonts w:hint="eastAsia" w:cs="Times New Roman" w:eastAsiaTheme="minorEastAsia"/>
          <w:b/>
          <w:bCs/>
          <w:szCs w:val="20"/>
        </w:rPr>
        <w:drawing>
          <wp:inline distT="0" distB="0" distL="114300" distR="114300">
            <wp:extent cx="5125720" cy="2218055"/>
            <wp:effectExtent l="0" t="0" r="0" b="0"/>
            <wp:docPr id="16" name="图片 16" descr="Figure 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Figure S3"/>
                    <pic:cNvPicPr>
                      <a:picLocks noChangeAspect="1"/>
                    </pic:cNvPicPr>
                  </pic:nvPicPr>
                  <pic:blipFill>
                    <a:blip r:embed="rId6"/>
                    <a:srcRect l="566" t="5188" r="2181" b="7268"/>
                    <a:stretch>
                      <a:fillRect/>
                    </a:stretch>
                  </pic:blipFill>
                  <pic:spPr>
                    <a:xfrm>
                      <a:off x="0" y="0"/>
                      <a:ext cx="5125720" cy="2218055"/>
                    </a:xfrm>
                    <a:prstGeom prst="rect">
                      <a:avLst/>
                    </a:prstGeom>
                  </pic:spPr>
                </pic:pic>
              </a:graphicData>
            </a:graphic>
          </wp:inline>
        </w:drawing>
      </w:r>
    </w:p>
    <w:p>
      <w:pPr>
        <w:rPr>
          <w:rFonts w:hint="eastAsia" w:cs="Times New Roman" w:eastAsiaTheme="minorEastAsia"/>
          <w:b/>
          <w:bCs/>
          <w:szCs w:val="20"/>
        </w:rPr>
      </w:pPr>
      <w:r>
        <w:rPr>
          <w:rFonts w:cs="Times New Roman"/>
          <w:b/>
          <w:bCs/>
          <w:szCs w:val="20"/>
        </w:rPr>
        <w:t>Figure S3</w:t>
      </w:r>
      <w:r>
        <w:rPr>
          <w:rFonts w:cs="Times New Roman"/>
          <w:szCs w:val="20"/>
        </w:rPr>
        <w:t xml:space="preserve"> The expression level</w:t>
      </w:r>
      <w:r>
        <w:rPr>
          <w:rFonts w:hint="eastAsia" w:eastAsia="宋体" w:cs="Times New Roman"/>
          <w:szCs w:val="20"/>
        </w:rPr>
        <w:t>s</w:t>
      </w:r>
      <w:r>
        <w:rPr>
          <w:rFonts w:cs="Times New Roman"/>
          <w:szCs w:val="20"/>
        </w:rPr>
        <w:t xml:space="preserve"> of </w:t>
      </w:r>
      <w:r>
        <w:rPr>
          <w:szCs w:val="20"/>
        </w:rPr>
        <w:t>SHROOM3 (A), PWWP2B (B), ZSCAN5A (C)</w:t>
      </w:r>
      <w:r>
        <w:rPr>
          <w:rFonts w:hint="eastAsia" w:eastAsia="宋体"/>
          <w:szCs w:val="20"/>
        </w:rPr>
        <w:t>,</w:t>
      </w:r>
      <w:r>
        <w:rPr>
          <w:szCs w:val="20"/>
        </w:rPr>
        <w:t xml:space="preserve"> and DTNA</w:t>
      </w:r>
      <w:r>
        <w:rPr>
          <w:rFonts w:cs="Times New Roman"/>
          <w:szCs w:val="20"/>
        </w:rPr>
        <w:t xml:space="preserve"> (D) between </w:t>
      </w:r>
      <w:r>
        <w:rPr>
          <w:rFonts w:cs="Times New Roman"/>
          <w:szCs w:val="20"/>
          <w:lang w:bidi="ar"/>
        </w:rPr>
        <w:t>normal and RCC</w:t>
      </w:r>
      <w:r>
        <w:rPr>
          <w:rFonts w:cs="Times New Roman"/>
          <w:lang w:bidi="ar"/>
        </w:rPr>
        <w:t xml:space="preserve"> (KICH, KIRC, and KIRP)</w:t>
      </w:r>
      <w:r>
        <w:rPr>
          <w:rFonts w:cs="Times New Roman"/>
          <w:szCs w:val="20"/>
          <w:lang w:bidi="ar"/>
        </w:rPr>
        <w:t xml:space="preserve"> tissues</w:t>
      </w:r>
      <w:r>
        <w:rPr>
          <w:rFonts w:cs="Times New Roman"/>
          <w:szCs w:val="20"/>
        </w:rPr>
        <w:t xml:space="preserve"> from the GEPIA database. </w:t>
      </w:r>
      <w:r>
        <w:rPr>
          <w:rFonts w:cs="Times New Roman"/>
          <w:color w:val="000000" w:themeColor="text1"/>
          <w:szCs w:val="21"/>
          <w14:textFill>
            <w14:solidFill>
              <w14:schemeClr w14:val="tx1"/>
            </w14:solidFill>
          </w14:textFill>
        </w:rPr>
        <w:t>Kaplan</w:t>
      </w:r>
      <w:r>
        <w:rPr>
          <w:rFonts w:hint="eastAsia" w:eastAsia="宋体" w:cs="Times New Roman"/>
          <w:color w:val="000000" w:themeColor="text1"/>
          <w:szCs w:val="21"/>
          <w14:textFill>
            <w14:solidFill>
              <w14:schemeClr w14:val="tx1"/>
            </w14:solidFill>
          </w14:textFill>
        </w:rPr>
        <w:t>-</w:t>
      </w:r>
      <w:r>
        <w:rPr>
          <w:rFonts w:cs="Times New Roman"/>
          <w:color w:val="000000" w:themeColor="text1"/>
          <w:szCs w:val="21"/>
          <w14:textFill>
            <w14:solidFill>
              <w14:schemeClr w14:val="tx1"/>
            </w14:solidFill>
          </w14:textFill>
        </w:rPr>
        <w:t xml:space="preserve">Meier curves of </w:t>
      </w:r>
      <w:r>
        <w:rPr>
          <w:szCs w:val="20"/>
        </w:rPr>
        <w:t>SHROOM3 (E), PWWP2B (F), ZSCAN5A (G)</w:t>
      </w:r>
      <w:r>
        <w:rPr>
          <w:rFonts w:hint="eastAsia" w:eastAsia="宋体"/>
          <w:szCs w:val="20"/>
        </w:rPr>
        <w:t>,</w:t>
      </w:r>
      <w:r>
        <w:rPr>
          <w:szCs w:val="20"/>
        </w:rPr>
        <w:t xml:space="preserve"> and DTNA</w:t>
      </w:r>
      <w:r>
        <w:rPr>
          <w:rFonts w:cs="Times New Roman"/>
          <w:szCs w:val="20"/>
        </w:rPr>
        <w:t xml:space="preserve"> (H) from the GEPIA database.</w:t>
      </w:r>
    </w:p>
    <w:p>
      <w:pPr>
        <w:rPr>
          <w:rFonts w:cs="Times New Roman" w:eastAsiaTheme="minorEastAsia"/>
          <w:b/>
          <w:bCs/>
          <w:szCs w:val="20"/>
        </w:rPr>
      </w:pPr>
      <w:r>
        <w:rPr>
          <w:rFonts w:hint="eastAsia" w:cs="Times New Roman" w:eastAsiaTheme="minorEastAsia"/>
          <w:b/>
          <w:bCs/>
          <w:szCs w:val="20"/>
        </w:rPr>
        <w:drawing>
          <wp:inline distT="0" distB="0" distL="114300" distR="114300">
            <wp:extent cx="5270500" cy="1844040"/>
            <wp:effectExtent l="0" t="0" r="0" b="0"/>
            <wp:docPr id="17" name="图片 17" descr="Figure 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Figure S4"/>
                    <pic:cNvPicPr>
                      <a:picLocks noChangeAspect="1"/>
                    </pic:cNvPicPr>
                  </pic:nvPicPr>
                  <pic:blipFill>
                    <a:blip r:embed="rId7"/>
                    <a:srcRect t="9336" b="11622"/>
                    <a:stretch>
                      <a:fillRect/>
                    </a:stretch>
                  </pic:blipFill>
                  <pic:spPr>
                    <a:xfrm>
                      <a:off x="0" y="0"/>
                      <a:ext cx="5270500" cy="1844040"/>
                    </a:xfrm>
                    <a:prstGeom prst="rect">
                      <a:avLst/>
                    </a:prstGeom>
                  </pic:spPr>
                </pic:pic>
              </a:graphicData>
            </a:graphic>
          </wp:inline>
        </w:drawing>
      </w:r>
    </w:p>
    <w:p>
      <w:pPr>
        <w:rPr>
          <w:rFonts w:hint="eastAsia" w:cs="Times New Roman" w:eastAsiaTheme="minorEastAsia"/>
          <w:b/>
          <w:bCs/>
          <w:szCs w:val="20"/>
        </w:rPr>
      </w:pPr>
      <w:r>
        <w:rPr>
          <w:rFonts w:cs="Times New Roman"/>
          <w:b/>
          <w:bCs/>
          <w:szCs w:val="20"/>
        </w:rPr>
        <w:t>Figure S4</w:t>
      </w:r>
      <w:r>
        <w:rPr>
          <w:rFonts w:cs="Times New Roman"/>
          <w:szCs w:val="20"/>
        </w:rPr>
        <w:t xml:space="preserve"> The expression level</w:t>
      </w:r>
      <w:r>
        <w:rPr>
          <w:rFonts w:hint="eastAsia" w:eastAsia="宋体" w:cs="Times New Roman"/>
          <w:szCs w:val="20"/>
        </w:rPr>
        <w:t>s</w:t>
      </w:r>
      <w:r>
        <w:rPr>
          <w:rFonts w:cs="Times New Roman"/>
          <w:szCs w:val="20"/>
        </w:rPr>
        <w:t xml:space="preserve"> of </w:t>
      </w:r>
      <w:r>
        <w:rPr>
          <w:szCs w:val="20"/>
        </w:rPr>
        <w:t>SHROOM3, PWWP2B, ZSCAN5A</w:t>
      </w:r>
      <w:r>
        <w:rPr>
          <w:rFonts w:hint="eastAsia" w:eastAsia="宋体"/>
          <w:szCs w:val="20"/>
        </w:rPr>
        <w:t>,</w:t>
      </w:r>
      <w:r>
        <w:rPr>
          <w:szCs w:val="20"/>
        </w:rPr>
        <w:t xml:space="preserve"> and DTNA</w:t>
      </w:r>
      <w:r>
        <w:rPr>
          <w:rFonts w:cs="Times New Roman"/>
          <w:szCs w:val="20"/>
        </w:rPr>
        <w:t xml:space="preserve"> in different human tissues from the GTEx database.</w:t>
      </w:r>
    </w:p>
    <w:p>
      <w:pPr>
        <w:rPr>
          <w:rFonts w:cs="Times New Roman" w:eastAsiaTheme="minorEastAsia"/>
          <w:b/>
          <w:bCs/>
          <w:szCs w:val="20"/>
        </w:rPr>
      </w:pPr>
      <w:r>
        <w:rPr>
          <w:rFonts w:hint="eastAsia" w:cs="Times New Roman" w:eastAsiaTheme="minorEastAsia"/>
          <w:b/>
          <w:bCs/>
          <w:szCs w:val="20"/>
        </w:rPr>
        <w:drawing>
          <wp:inline distT="0" distB="0" distL="114300" distR="114300">
            <wp:extent cx="4384040" cy="4942840"/>
            <wp:effectExtent l="0" t="0" r="0" b="0"/>
            <wp:docPr id="18" name="图片 18" descr="Figure S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Figure S5"/>
                    <pic:cNvPicPr>
                      <a:picLocks noChangeAspect="1"/>
                    </pic:cNvPicPr>
                  </pic:nvPicPr>
                  <pic:blipFill>
                    <a:blip r:embed="rId8"/>
                    <a:srcRect l="7855" t="2564" r="8964" b="3732"/>
                    <a:stretch>
                      <a:fillRect/>
                    </a:stretch>
                  </pic:blipFill>
                  <pic:spPr>
                    <a:xfrm>
                      <a:off x="0" y="0"/>
                      <a:ext cx="4384040" cy="4942840"/>
                    </a:xfrm>
                    <a:prstGeom prst="rect">
                      <a:avLst/>
                    </a:prstGeom>
                  </pic:spPr>
                </pic:pic>
              </a:graphicData>
            </a:graphic>
          </wp:inline>
        </w:drawing>
      </w:r>
    </w:p>
    <w:p>
      <w:pPr>
        <w:rPr>
          <w:rFonts w:hint="eastAsia" w:cs="Times New Roman" w:eastAsiaTheme="minorEastAsia"/>
          <w:b/>
          <w:bCs/>
          <w:szCs w:val="20"/>
        </w:rPr>
      </w:pPr>
      <w:r>
        <w:rPr>
          <w:rFonts w:cs="Times New Roman"/>
          <w:b/>
          <w:bCs/>
          <w:szCs w:val="20"/>
        </w:rPr>
        <w:t xml:space="preserve">Figure S5 </w:t>
      </w:r>
      <w:r>
        <w:rPr>
          <w:rFonts w:cs="Times New Roman"/>
          <w:szCs w:val="20"/>
        </w:rPr>
        <w:t>The expression level</w:t>
      </w:r>
      <w:r>
        <w:rPr>
          <w:rFonts w:hint="eastAsia" w:eastAsia="宋体" w:cs="Times New Roman"/>
          <w:szCs w:val="20"/>
        </w:rPr>
        <w:t>s</w:t>
      </w:r>
      <w:r>
        <w:rPr>
          <w:rFonts w:cs="Times New Roman"/>
          <w:szCs w:val="20"/>
        </w:rPr>
        <w:t xml:space="preserve"> of </w:t>
      </w:r>
      <w:r>
        <w:rPr>
          <w:szCs w:val="20"/>
        </w:rPr>
        <w:t>SHROOM3, PWWP2B, ZSCAN5A</w:t>
      </w:r>
      <w:r>
        <w:rPr>
          <w:rFonts w:hint="eastAsia" w:eastAsia="宋体"/>
          <w:szCs w:val="20"/>
        </w:rPr>
        <w:t>,</w:t>
      </w:r>
      <w:r>
        <w:rPr>
          <w:szCs w:val="20"/>
        </w:rPr>
        <w:t xml:space="preserve"> and DTNA</w:t>
      </w:r>
      <w:r>
        <w:rPr>
          <w:rFonts w:cs="Times New Roman"/>
          <w:szCs w:val="20"/>
        </w:rPr>
        <w:t xml:space="preserve"> in primary KIRC (A) and KIRP (B) samples from the UCSC xena database.</w:t>
      </w:r>
    </w:p>
    <w:p>
      <w:pPr>
        <w:rPr>
          <w:rFonts w:cs="Times New Roman" w:eastAsiaTheme="minorEastAsia"/>
          <w:b/>
          <w:bCs/>
          <w:szCs w:val="20"/>
        </w:rPr>
      </w:pPr>
      <w:r>
        <w:rPr>
          <w:rFonts w:hint="eastAsia" w:cs="Times New Roman" w:eastAsiaTheme="minorEastAsia"/>
          <w:b/>
          <w:bCs/>
          <w:szCs w:val="20"/>
        </w:rPr>
        <w:drawing>
          <wp:inline distT="0" distB="0" distL="114300" distR="114300">
            <wp:extent cx="5273040" cy="6925310"/>
            <wp:effectExtent l="0" t="0" r="0" b="0"/>
            <wp:docPr id="19" name="图片 19" descr="Figure S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Figure S6"/>
                    <pic:cNvPicPr>
                      <a:picLocks noChangeAspect="1"/>
                    </pic:cNvPicPr>
                  </pic:nvPicPr>
                  <pic:blipFill>
                    <a:blip r:embed="rId9"/>
                    <a:srcRect t="2630" b="4553"/>
                    <a:stretch>
                      <a:fillRect/>
                    </a:stretch>
                  </pic:blipFill>
                  <pic:spPr>
                    <a:xfrm>
                      <a:off x="0" y="0"/>
                      <a:ext cx="5273040" cy="6925310"/>
                    </a:xfrm>
                    <a:prstGeom prst="rect">
                      <a:avLst/>
                    </a:prstGeom>
                  </pic:spPr>
                </pic:pic>
              </a:graphicData>
            </a:graphic>
          </wp:inline>
        </w:drawing>
      </w:r>
    </w:p>
    <w:p>
      <w:pPr>
        <w:rPr>
          <w:rFonts w:hint="eastAsia" w:cs="Times New Roman" w:eastAsiaTheme="minorEastAsia"/>
          <w:b/>
          <w:bCs/>
          <w:szCs w:val="20"/>
        </w:rPr>
      </w:pPr>
      <w:r>
        <w:rPr>
          <w:rFonts w:cs="Times New Roman"/>
          <w:b/>
          <w:bCs/>
          <w:szCs w:val="20"/>
        </w:rPr>
        <w:t>Figure S6</w:t>
      </w:r>
      <w:r>
        <w:rPr>
          <w:rFonts w:cs="Times New Roman"/>
          <w:szCs w:val="20"/>
        </w:rPr>
        <w:t xml:space="preserve"> The expression level</w:t>
      </w:r>
      <w:r>
        <w:rPr>
          <w:rFonts w:hint="eastAsia" w:eastAsia="宋体" w:cs="Times New Roman"/>
          <w:szCs w:val="20"/>
        </w:rPr>
        <w:t>s</w:t>
      </w:r>
      <w:r>
        <w:rPr>
          <w:rFonts w:cs="Times New Roman"/>
          <w:szCs w:val="20"/>
        </w:rPr>
        <w:t xml:space="preserve"> </w:t>
      </w:r>
      <w:r>
        <w:rPr>
          <w:rFonts w:hint="eastAsia" w:cs="Times New Roman" w:eastAsiaTheme="minorEastAsia"/>
          <w:szCs w:val="20"/>
        </w:rPr>
        <w:t xml:space="preserve">and </w:t>
      </w:r>
      <w:r>
        <w:rPr>
          <w:rFonts w:cs="Times New Roman"/>
          <w:color w:val="000000" w:themeColor="text1"/>
          <w:szCs w:val="21"/>
          <w14:textFill>
            <w14:solidFill>
              <w14:schemeClr w14:val="tx1"/>
            </w14:solidFill>
          </w14:textFill>
        </w:rPr>
        <w:t xml:space="preserve">Kaplan Meier curves </w:t>
      </w:r>
      <w:r>
        <w:rPr>
          <w:rFonts w:cs="Times New Roman"/>
          <w:szCs w:val="20"/>
        </w:rPr>
        <w:t xml:space="preserve">of </w:t>
      </w:r>
      <w:r>
        <w:rPr>
          <w:szCs w:val="20"/>
        </w:rPr>
        <w:t>SHROOM3, PWWP2B, ZSCAN5A</w:t>
      </w:r>
      <w:r>
        <w:rPr>
          <w:rFonts w:hint="eastAsia" w:eastAsia="宋体"/>
          <w:szCs w:val="20"/>
        </w:rPr>
        <w:t>,</w:t>
      </w:r>
      <w:r>
        <w:rPr>
          <w:szCs w:val="20"/>
        </w:rPr>
        <w:t xml:space="preserve"> and DTNA</w:t>
      </w:r>
      <w:r>
        <w:rPr>
          <w:rFonts w:cs="Times New Roman"/>
          <w:szCs w:val="20"/>
        </w:rPr>
        <w:t xml:space="preserve"> between normal tissues </w:t>
      </w:r>
      <w:r>
        <w:rPr>
          <w:rFonts w:hint="eastAsia" w:cs="Times New Roman" w:eastAsiaTheme="minorEastAsia"/>
          <w:szCs w:val="20"/>
        </w:rPr>
        <w:t>and KIRC (A-H), KIRP (I-P), and KICH (Q-X)</w:t>
      </w:r>
      <w:r>
        <w:rPr>
          <w:rFonts w:cs="Times New Roman"/>
          <w:szCs w:val="20"/>
        </w:rPr>
        <w:t xml:space="preserve"> from the UALCAN database.</w:t>
      </w:r>
    </w:p>
    <w:p>
      <w:pPr>
        <w:rPr>
          <w:rFonts w:cs="Times New Roman" w:eastAsiaTheme="minorEastAsia"/>
          <w:b/>
          <w:bCs/>
          <w:szCs w:val="20"/>
        </w:rPr>
      </w:pPr>
      <w:r>
        <w:rPr>
          <w:rFonts w:hint="eastAsia" w:cs="Times New Roman" w:eastAsiaTheme="minorEastAsia"/>
          <w:b/>
          <w:bCs/>
          <w:szCs w:val="20"/>
        </w:rPr>
        <w:drawing>
          <wp:inline distT="0" distB="0" distL="114300" distR="114300">
            <wp:extent cx="5050790" cy="1494155"/>
            <wp:effectExtent l="0" t="0" r="0" b="0"/>
            <wp:docPr id="20" name="图片 20" descr="Figure S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Figure S7"/>
                    <pic:cNvPicPr>
                      <a:picLocks noChangeAspect="1"/>
                    </pic:cNvPicPr>
                  </pic:nvPicPr>
                  <pic:blipFill>
                    <a:blip r:embed="rId10"/>
                    <a:srcRect l="2108" t="7805" r="2060" b="10209"/>
                    <a:stretch>
                      <a:fillRect/>
                    </a:stretch>
                  </pic:blipFill>
                  <pic:spPr>
                    <a:xfrm>
                      <a:off x="0" y="0"/>
                      <a:ext cx="5050790" cy="1494155"/>
                    </a:xfrm>
                    <a:prstGeom prst="rect">
                      <a:avLst/>
                    </a:prstGeom>
                  </pic:spPr>
                </pic:pic>
              </a:graphicData>
            </a:graphic>
          </wp:inline>
        </w:drawing>
      </w:r>
    </w:p>
    <w:p>
      <w:pPr>
        <w:rPr>
          <w:rFonts w:hint="eastAsia" w:cs="Times New Roman" w:eastAsiaTheme="minorEastAsia"/>
          <w:b/>
          <w:bCs/>
          <w:szCs w:val="20"/>
          <w:lang w:val="en-US" w:eastAsia="zh-CN"/>
        </w:rPr>
      </w:pPr>
      <w:r>
        <w:rPr>
          <w:rFonts w:cs="Times New Roman"/>
          <w:b/>
          <w:bCs/>
          <w:szCs w:val="20"/>
        </w:rPr>
        <w:t xml:space="preserve">Figure S7 </w:t>
      </w:r>
      <w:r>
        <w:rPr>
          <w:rFonts w:cs="Times New Roman"/>
          <w:szCs w:val="20"/>
        </w:rPr>
        <w:t xml:space="preserve">The genetic alternation of </w:t>
      </w:r>
      <w:r>
        <w:rPr>
          <w:szCs w:val="20"/>
        </w:rPr>
        <w:t>SHROOM3, PWWP2B, ZSCAN5A</w:t>
      </w:r>
      <w:r>
        <w:rPr>
          <w:rFonts w:hint="eastAsia" w:eastAsia="宋体"/>
          <w:szCs w:val="20"/>
        </w:rPr>
        <w:t>,</w:t>
      </w:r>
      <w:r>
        <w:rPr>
          <w:szCs w:val="20"/>
        </w:rPr>
        <w:t xml:space="preserve"> and DTNA from the cBioportal database.</w:t>
      </w:r>
    </w:p>
    <w:p>
      <w:pPr>
        <w:rPr>
          <w:rFonts w:cs="Times New Roman" w:eastAsiaTheme="minorEastAsia"/>
          <w:b/>
          <w:bCs/>
          <w:szCs w:val="20"/>
        </w:rPr>
      </w:pPr>
      <w:r>
        <w:rPr>
          <w:rFonts w:hint="eastAsia" w:cs="Times New Roman" w:eastAsiaTheme="minorEastAsia"/>
          <w:b/>
          <w:bCs/>
          <w:szCs w:val="20"/>
        </w:rPr>
        <w:drawing>
          <wp:inline distT="0" distB="0" distL="114300" distR="114300">
            <wp:extent cx="5118735" cy="1998980"/>
            <wp:effectExtent l="0" t="0" r="0" b="0"/>
            <wp:docPr id="21" name="图片 21" descr="Figure S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Figure S8"/>
                    <pic:cNvPicPr>
                      <a:picLocks noChangeAspect="1"/>
                    </pic:cNvPicPr>
                  </pic:nvPicPr>
                  <pic:blipFill>
                    <a:blip r:embed="rId11"/>
                    <a:srcRect l="892" t="4977" r="1988" b="5489"/>
                    <a:stretch>
                      <a:fillRect/>
                    </a:stretch>
                  </pic:blipFill>
                  <pic:spPr>
                    <a:xfrm>
                      <a:off x="0" y="0"/>
                      <a:ext cx="5118735" cy="1998980"/>
                    </a:xfrm>
                    <a:prstGeom prst="rect">
                      <a:avLst/>
                    </a:prstGeom>
                  </pic:spPr>
                </pic:pic>
              </a:graphicData>
            </a:graphic>
          </wp:inline>
        </w:drawing>
      </w:r>
    </w:p>
    <w:p>
      <w:pPr>
        <w:rPr>
          <w:rFonts w:hint="eastAsia" w:cs="Times New Roman" w:eastAsiaTheme="minorEastAsia"/>
          <w:b/>
          <w:bCs/>
          <w:szCs w:val="20"/>
        </w:rPr>
      </w:pPr>
      <w:r>
        <w:rPr>
          <w:rFonts w:cs="Times New Roman"/>
          <w:b/>
          <w:bCs/>
          <w:szCs w:val="20"/>
        </w:rPr>
        <w:t>Figure S8</w:t>
      </w:r>
      <w:r>
        <w:rPr>
          <w:rFonts w:cs="Times New Roman"/>
          <w:szCs w:val="20"/>
        </w:rPr>
        <w:t xml:space="preserve"> The expression level of </w:t>
      </w:r>
      <w:r>
        <w:rPr>
          <w:szCs w:val="20"/>
        </w:rPr>
        <w:t>SHROOM3 (A), PWWP2B (B), ZSCAN5A (C)</w:t>
      </w:r>
      <w:r>
        <w:rPr>
          <w:rFonts w:hint="eastAsia" w:eastAsia="宋体"/>
          <w:szCs w:val="20"/>
        </w:rPr>
        <w:t>,</w:t>
      </w:r>
      <w:r>
        <w:rPr>
          <w:szCs w:val="20"/>
        </w:rPr>
        <w:t xml:space="preserve"> and DTNA</w:t>
      </w:r>
      <w:r>
        <w:rPr>
          <w:rFonts w:cs="Times New Roman"/>
          <w:szCs w:val="20"/>
        </w:rPr>
        <w:t xml:space="preserve"> (D) between RCC and normal tissues from the Oncomine database.</w:t>
      </w:r>
    </w:p>
    <w:p>
      <w:pPr>
        <w:rPr>
          <w:rFonts w:cs="Times New Roman" w:eastAsiaTheme="minorEastAsia"/>
          <w:b/>
          <w:bCs/>
          <w:szCs w:val="20"/>
        </w:rPr>
      </w:pPr>
      <w:r>
        <w:rPr>
          <w:rFonts w:hint="eastAsia" w:cs="Times New Roman" w:eastAsiaTheme="minorEastAsia"/>
          <w:b/>
          <w:bCs/>
          <w:szCs w:val="20"/>
        </w:rPr>
        <w:drawing>
          <wp:inline distT="0" distB="0" distL="114300" distR="114300">
            <wp:extent cx="5088255" cy="2637155"/>
            <wp:effectExtent l="0" t="0" r="0" b="0"/>
            <wp:docPr id="22" name="图片 22" descr="Figure S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Figure S9"/>
                    <pic:cNvPicPr>
                      <a:picLocks noChangeAspect="1"/>
                    </pic:cNvPicPr>
                  </pic:nvPicPr>
                  <pic:blipFill>
                    <a:blip r:embed="rId12"/>
                    <a:srcRect l="1012" t="4893" r="2446" b="5196"/>
                    <a:stretch>
                      <a:fillRect/>
                    </a:stretch>
                  </pic:blipFill>
                  <pic:spPr>
                    <a:xfrm>
                      <a:off x="0" y="0"/>
                      <a:ext cx="5088255" cy="2637155"/>
                    </a:xfrm>
                    <a:prstGeom prst="rect">
                      <a:avLst/>
                    </a:prstGeom>
                  </pic:spPr>
                </pic:pic>
              </a:graphicData>
            </a:graphic>
          </wp:inline>
        </w:drawing>
      </w:r>
    </w:p>
    <w:p>
      <w:pPr>
        <w:rPr>
          <w:rFonts w:hint="eastAsia" w:cs="Times New Roman" w:eastAsiaTheme="minorEastAsia"/>
          <w:b/>
          <w:bCs/>
          <w:szCs w:val="20"/>
        </w:rPr>
      </w:pPr>
      <w:r>
        <w:rPr>
          <w:rFonts w:cs="Times New Roman"/>
          <w:b/>
          <w:bCs/>
          <w:szCs w:val="20"/>
        </w:rPr>
        <w:t xml:space="preserve">Figure S9 </w:t>
      </w:r>
      <w:r>
        <w:rPr>
          <w:rFonts w:cs="Times New Roman"/>
          <w:szCs w:val="20"/>
        </w:rPr>
        <w:t xml:space="preserve">The expression level of </w:t>
      </w:r>
      <w:r>
        <w:rPr>
          <w:szCs w:val="20"/>
        </w:rPr>
        <w:t>SHROOM3 (A), PWWP2B (B), ZSCAN5A (C)</w:t>
      </w:r>
      <w:r>
        <w:rPr>
          <w:rFonts w:hint="eastAsia" w:eastAsia="宋体"/>
          <w:szCs w:val="20"/>
        </w:rPr>
        <w:t>,</w:t>
      </w:r>
      <w:r>
        <w:rPr>
          <w:szCs w:val="20"/>
        </w:rPr>
        <w:t xml:space="preserve"> and DTNA</w:t>
      </w:r>
      <w:r>
        <w:rPr>
          <w:rFonts w:cs="Times New Roman"/>
          <w:szCs w:val="20"/>
        </w:rPr>
        <w:t xml:space="preserve"> (D) in cancer cell lines from the CCLE database.</w:t>
      </w:r>
    </w:p>
    <w:p>
      <w:pPr>
        <w:rPr>
          <w:rFonts w:cs="Times New Roman" w:eastAsiaTheme="minorEastAsia"/>
          <w:b/>
          <w:bCs/>
          <w:szCs w:val="20"/>
        </w:rPr>
      </w:pPr>
      <w:r>
        <w:rPr>
          <w:rFonts w:hint="eastAsia" w:cs="Times New Roman" w:eastAsiaTheme="minorEastAsia"/>
          <w:b/>
          <w:bCs/>
          <w:szCs w:val="20"/>
        </w:rPr>
        <w:drawing>
          <wp:inline distT="0" distB="0" distL="114300" distR="114300">
            <wp:extent cx="4608830" cy="4791075"/>
            <wp:effectExtent l="0" t="0" r="0" b="0"/>
            <wp:docPr id="23" name="图片 23" descr="Figure 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Figure S10"/>
                    <pic:cNvPicPr>
                      <a:picLocks noChangeAspect="1"/>
                    </pic:cNvPicPr>
                  </pic:nvPicPr>
                  <pic:blipFill>
                    <a:blip r:embed="rId13"/>
                    <a:srcRect l="4699" t="4831" r="7855" b="4265"/>
                    <a:stretch>
                      <a:fillRect/>
                    </a:stretch>
                  </pic:blipFill>
                  <pic:spPr>
                    <a:xfrm>
                      <a:off x="0" y="0"/>
                      <a:ext cx="4608830" cy="4791075"/>
                    </a:xfrm>
                    <a:prstGeom prst="rect">
                      <a:avLst/>
                    </a:prstGeom>
                  </pic:spPr>
                </pic:pic>
              </a:graphicData>
            </a:graphic>
          </wp:inline>
        </w:drawing>
      </w:r>
    </w:p>
    <w:p>
      <w:pPr>
        <w:rPr>
          <w:rFonts w:hint="eastAsia" w:cs="Times New Roman" w:eastAsiaTheme="minorEastAsia"/>
          <w:b/>
          <w:bCs/>
          <w:szCs w:val="20"/>
          <w:lang w:val="en-US" w:eastAsia="zh-CN"/>
        </w:rPr>
      </w:pPr>
      <w:r>
        <w:rPr>
          <w:rFonts w:cs="Times New Roman"/>
          <w:b/>
          <w:bCs/>
          <w:szCs w:val="20"/>
        </w:rPr>
        <w:t>Figure S10</w:t>
      </w:r>
      <w:r>
        <w:rPr>
          <w:rFonts w:cs="Times New Roman"/>
          <w:szCs w:val="20"/>
        </w:rPr>
        <w:t xml:space="preserve"> </w:t>
      </w:r>
      <w:r>
        <w:rPr>
          <w:rFonts w:cs="Times New Roman"/>
          <w:color w:val="000000" w:themeColor="text1"/>
          <w:szCs w:val="21"/>
          <w14:textFill>
            <w14:solidFill>
              <w14:schemeClr w14:val="tx1"/>
            </w14:solidFill>
          </w14:textFill>
        </w:rPr>
        <w:t xml:space="preserve">Kaplan Meier curves of  </w:t>
      </w:r>
      <w:r>
        <w:rPr>
          <w:szCs w:val="20"/>
        </w:rPr>
        <w:t>SHROOM3 (A), PWWP2B (B), ZSCAN5A (C)</w:t>
      </w:r>
      <w:r>
        <w:rPr>
          <w:rFonts w:hint="eastAsia" w:eastAsia="宋体"/>
          <w:szCs w:val="20"/>
        </w:rPr>
        <w:t>,</w:t>
      </w:r>
      <w:r>
        <w:rPr>
          <w:szCs w:val="20"/>
        </w:rPr>
        <w:t xml:space="preserve"> and DTNA</w:t>
      </w:r>
      <w:r>
        <w:rPr>
          <w:rFonts w:cs="Times New Roman"/>
          <w:szCs w:val="20"/>
        </w:rPr>
        <w:t xml:space="preserve"> (D) from the Kaplan Meier plotter database.</w:t>
      </w:r>
    </w:p>
    <w:p>
      <w:pPr>
        <w:rPr>
          <w:rFonts w:cs="Times New Roman" w:eastAsiaTheme="minorEastAsia"/>
          <w:b/>
          <w:bCs/>
          <w:szCs w:val="20"/>
        </w:rPr>
      </w:pPr>
      <w:r>
        <w:rPr>
          <w:rFonts w:hint="eastAsia" w:cs="Times New Roman" w:eastAsiaTheme="minorEastAsia"/>
          <w:b/>
          <w:bCs/>
          <w:szCs w:val="20"/>
        </w:rPr>
        <w:drawing>
          <wp:inline distT="0" distB="0" distL="114300" distR="114300">
            <wp:extent cx="4877435" cy="5746115"/>
            <wp:effectExtent l="0" t="0" r="0" b="0"/>
            <wp:docPr id="24" name="图片 24" descr="Figure S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Figure S11"/>
                    <pic:cNvPicPr>
                      <a:picLocks noChangeAspect="1"/>
                    </pic:cNvPicPr>
                  </pic:nvPicPr>
                  <pic:blipFill>
                    <a:blip r:embed="rId14"/>
                    <a:srcRect l="3205" t="3229" r="4253" b="4292"/>
                    <a:stretch>
                      <a:fillRect/>
                    </a:stretch>
                  </pic:blipFill>
                  <pic:spPr>
                    <a:xfrm>
                      <a:off x="0" y="0"/>
                      <a:ext cx="4877435" cy="5746115"/>
                    </a:xfrm>
                    <a:prstGeom prst="rect">
                      <a:avLst/>
                    </a:prstGeom>
                  </pic:spPr>
                </pic:pic>
              </a:graphicData>
            </a:graphic>
          </wp:inline>
        </w:drawing>
      </w:r>
    </w:p>
    <w:p>
      <w:pPr>
        <w:rPr>
          <w:rFonts w:cs="Times New Roman"/>
          <w:szCs w:val="20"/>
        </w:rPr>
      </w:pPr>
      <w:r>
        <w:rPr>
          <w:rFonts w:cs="Times New Roman"/>
          <w:b/>
          <w:bCs/>
          <w:szCs w:val="20"/>
        </w:rPr>
        <w:t xml:space="preserve">Figure S11 </w:t>
      </w:r>
      <w:r>
        <w:rPr>
          <w:rFonts w:cs="Times New Roman"/>
          <w:szCs w:val="20"/>
        </w:rPr>
        <w:t xml:space="preserve">The association results of </w:t>
      </w:r>
      <w:r>
        <w:rPr>
          <w:szCs w:val="20"/>
        </w:rPr>
        <w:t>SHROOM3 (A), PWWP2B (B), ZSCAN5A (C)</w:t>
      </w:r>
      <w:r>
        <w:rPr>
          <w:rFonts w:hint="eastAsia" w:eastAsia="宋体"/>
          <w:szCs w:val="20"/>
        </w:rPr>
        <w:t>,</w:t>
      </w:r>
      <w:r>
        <w:rPr>
          <w:szCs w:val="20"/>
        </w:rPr>
        <w:t xml:space="preserve"> and DTNA</w:t>
      </w:r>
      <w:r>
        <w:rPr>
          <w:rFonts w:cs="Times New Roman"/>
          <w:szCs w:val="20"/>
        </w:rPr>
        <w:t xml:space="preserve"> (D) with other genes from the Linkedomics database.</w:t>
      </w:r>
    </w:p>
    <w:p>
      <w:pPr>
        <w:rPr>
          <w:rFonts w:eastAsia="宋体" w:cs="Times New Roman"/>
          <w:szCs w:val="20"/>
        </w:rPr>
      </w:pPr>
      <w:r>
        <w:rPr>
          <w:rFonts w:hint="eastAsia" w:eastAsia="宋体" w:cs="Times New Roman"/>
          <w:szCs w:val="20"/>
        </w:rPr>
        <w:drawing>
          <wp:inline distT="0" distB="0" distL="114300" distR="114300">
            <wp:extent cx="4999990" cy="5596255"/>
            <wp:effectExtent l="0" t="0" r="0" b="0"/>
            <wp:docPr id="1" name="图片 1" descr="Figure S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igure S12"/>
                    <pic:cNvPicPr>
                      <a:picLocks noChangeAspect="1"/>
                    </pic:cNvPicPr>
                  </pic:nvPicPr>
                  <pic:blipFill>
                    <a:blip r:embed="rId15"/>
                    <a:srcRect l="2892" t="4123" r="2241" b="2231"/>
                    <a:stretch>
                      <a:fillRect/>
                    </a:stretch>
                  </pic:blipFill>
                  <pic:spPr>
                    <a:xfrm>
                      <a:off x="0" y="0"/>
                      <a:ext cx="4999990" cy="5596255"/>
                    </a:xfrm>
                    <a:prstGeom prst="rect">
                      <a:avLst/>
                    </a:prstGeom>
                  </pic:spPr>
                </pic:pic>
              </a:graphicData>
            </a:graphic>
          </wp:inline>
        </w:drawing>
      </w:r>
    </w:p>
    <w:p>
      <w:pPr>
        <w:rPr>
          <w:szCs w:val="20"/>
        </w:rPr>
      </w:pPr>
      <w:r>
        <w:rPr>
          <w:rFonts w:hint="eastAsia" w:cs="Times New Roman"/>
          <w:b/>
          <w:bCs/>
          <w:szCs w:val="20"/>
          <w:lang w:bidi="ar"/>
        </w:rPr>
        <w:t>Figure S12</w:t>
      </w:r>
      <w:r>
        <w:rPr>
          <w:rFonts w:hint="eastAsia" w:cs="Times New Roman"/>
          <w:szCs w:val="20"/>
          <w:lang w:bidi="ar"/>
        </w:rPr>
        <w:t xml:space="preserve"> </w:t>
      </w:r>
      <w:r>
        <w:rPr>
          <w:rFonts w:cs="Times New Roman"/>
          <w:szCs w:val="20"/>
          <w:lang w:bidi="ar"/>
        </w:rPr>
        <w:t>ATAC-seq analysis of KIRC</w:t>
      </w:r>
    </w:p>
    <w:p>
      <w:pPr>
        <w:rPr>
          <w:szCs w:val="20"/>
        </w:rPr>
      </w:pPr>
      <w:r>
        <w:rPr>
          <w:rFonts w:cs="Times New Roman"/>
          <w:szCs w:val="20"/>
          <w:lang w:bidi="ar"/>
        </w:rPr>
        <w:t xml:space="preserve">(A) </w:t>
      </w:r>
      <w:r>
        <w:rPr>
          <w:rFonts w:cs="Times New Roman"/>
          <w:lang w:bidi="ar"/>
        </w:rPr>
        <w:t>The coverage plot showing the open chromatin regions of 24 chromosomes represented by green peak. (B) The upsetplot displaying the open regions named genic, intergenic, intron, exon, upstream, downstream and distal intergenic. (C-D) The distance between open chromatin regions and TSS. (E-F) The GO and KEGG functional enrichment analysis of the genes from the open chromatin regions.</w:t>
      </w:r>
    </w:p>
    <w:p>
      <w:pPr>
        <w:rPr>
          <w:rFonts w:cs="Times New Roman"/>
          <w:szCs w:val="20"/>
          <w:lang w:bidi="ar"/>
        </w:rPr>
      </w:pPr>
      <w:r>
        <w:rPr>
          <w:rFonts w:hint="eastAsia" w:cs="Times New Roman"/>
          <w:szCs w:val="20"/>
        </w:rPr>
        <w:drawing>
          <wp:inline distT="0" distB="0" distL="114300" distR="114300">
            <wp:extent cx="5003165" cy="5547995"/>
            <wp:effectExtent l="0" t="0" r="0" b="0"/>
            <wp:docPr id="15" name="图片 15" descr="Figure S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Figure S13"/>
                    <pic:cNvPicPr>
                      <a:picLocks noChangeAspect="1"/>
                    </pic:cNvPicPr>
                  </pic:nvPicPr>
                  <pic:blipFill>
                    <a:blip r:embed="rId16"/>
                    <a:srcRect l="2181" t="4739" r="2892" b="2423"/>
                    <a:stretch>
                      <a:fillRect/>
                    </a:stretch>
                  </pic:blipFill>
                  <pic:spPr>
                    <a:xfrm>
                      <a:off x="0" y="0"/>
                      <a:ext cx="5003165" cy="5547995"/>
                    </a:xfrm>
                    <a:prstGeom prst="rect">
                      <a:avLst/>
                    </a:prstGeom>
                  </pic:spPr>
                </pic:pic>
              </a:graphicData>
            </a:graphic>
          </wp:inline>
        </w:drawing>
      </w:r>
    </w:p>
    <w:p>
      <w:pPr>
        <w:rPr>
          <w:rFonts w:eastAsia="等线"/>
          <w:szCs w:val="20"/>
        </w:rPr>
      </w:pPr>
      <w:r>
        <w:rPr>
          <w:rFonts w:hint="eastAsia" w:cs="Times New Roman"/>
          <w:b/>
          <w:bCs/>
          <w:szCs w:val="20"/>
          <w:lang w:bidi="ar"/>
        </w:rPr>
        <w:t>Figure S13</w:t>
      </w:r>
      <w:r>
        <w:rPr>
          <w:rFonts w:hint="eastAsia" w:cs="Times New Roman"/>
          <w:szCs w:val="20"/>
          <w:lang w:bidi="ar"/>
        </w:rPr>
        <w:t xml:space="preserve"> </w:t>
      </w:r>
      <w:r>
        <w:rPr>
          <w:rFonts w:cs="Times New Roman"/>
          <w:szCs w:val="20"/>
          <w:lang w:bidi="ar"/>
        </w:rPr>
        <w:t>ATAC-seq analysis of KIRP</w:t>
      </w:r>
    </w:p>
    <w:p>
      <w:pPr>
        <w:rPr>
          <w:rFonts w:cs="Times New Roman"/>
          <w:szCs w:val="20"/>
        </w:rPr>
      </w:pPr>
      <w:r>
        <w:rPr>
          <w:rFonts w:cs="Times New Roman"/>
          <w:szCs w:val="20"/>
          <w:lang w:bidi="ar"/>
        </w:rPr>
        <w:t xml:space="preserve">(A) </w:t>
      </w:r>
      <w:r>
        <w:rPr>
          <w:rFonts w:cs="Times New Roman"/>
          <w:lang w:bidi="ar"/>
        </w:rPr>
        <w:t>The coverage plot showing the open chromatin regions of 24 chromosomes represented by green peak. (B) The upsetplot displaying the open regions named genic, intergenic, intron, exon, upstream, downstream and distal intergenic. (C-D) The distance between open chromatin regions and TSS. (E-F) The GO and KEGG functional enrichment analysis of the genes from the open chromatin regions</w:t>
      </w:r>
      <w:r>
        <w:rPr>
          <w:rFonts w:hint="eastAsia" w:cs="Times New Roman"/>
          <w:lang w:bidi="ar"/>
        </w:rPr>
        <w:t>.</w:t>
      </w:r>
      <w:r>
        <w:rPr>
          <w:rFonts w:cs="Times New Roman"/>
          <w:lang w:bidi="ar"/>
        </w:rPr>
        <w:t xml:space="preserve"> </w:t>
      </w:r>
    </w:p>
    <w:p>
      <w:pPr>
        <w:rPr>
          <w:rFonts w:cs="Times New Roman" w:eastAsiaTheme="minorEastAsia"/>
          <w:b/>
          <w:bCs/>
          <w:szCs w:val="20"/>
        </w:rPr>
      </w:pPr>
      <w:r>
        <w:rPr>
          <w:rFonts w:hint="eastAsia" w:cs="Times New Roman" w:eastAsiaTheme="minorEastAsia"/>
          <w:b/>
          <w:bCs/>
          <w:szCs w:val="20"/>
        </w:rPr>
        <w:drawing>
          <wp:inline distT="0" distB="0" distL="114300" distR="114300">
            <wp:extent cx="4526915" cy="6799580"/>
            <wp:effectExtent l="0" t="0" r="0" b="0"/>
            <wp:docPr id="25" name="图片 25" descr="Figure S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Figure S12"/>
                    <pic:cNvPicPr>
                      <a:picLocks noChangeAspect="1"/>
                    </pic:cNvPicPr>
                  </pic:nvPicPr>
                  <pic:blipFill>
                    <a:blip r:embed="rId17"/>
                    <a:srcRect l="6373" t="4568" r="7735" b="4678"/>
                    <a:stretch>
                      <a:fillRect/>
                    </a:stretch>
                  </pic:blipFill>
                  <pic:spPr>
                    <a:xfrm>
                      <a:off x="0" y="0"/>
                      <a:ext cx="4526915" cy="6799580"/>
                    </a:xfrm>
                    <a:prstGeom prst="rect">
                      <a:avLst/>
                    </a:prstGeom>
                  </pic:spPr>
                </pic:pic>
              </a:graphicData>
            </a:graphic>
          </wp:inline>
        </w:drawing>
      </w:r>
    </w:p>
    <w:p>
      <w:pPr>
        <w:rPr>
          <w:rFonts w:cs="Times New Roman"/>
          <w:szCs w:val="20"/>
        </w:rPr>
      </w:pPr>
      <w:r>
        <w:rPr>
          <w:rFonts w:cs="Times New Roman"/>
          <w:b/>
          <w:bCs/>
          <w:szCs w:val="20"/>
        </w:rPr>
        <w:t>Figure S1</w:t>
      </w:r>
      <w:r>
        <w:rPr>
          <w:rFonts w:hint="eastAsia" w:eastAsia="宋体" w:cs="Times New Roman"/>
          <w:b/>
          <w:bCs/>
          <w:szCs w:val="20"/>
        </w:rPr>
        <w:t>4</w:t>
      </w:r>
      <w:r>
        <w:rPr>
          <w:rFonts w:cs="Times New Roman"/>
          <w:szCs w:val="20"/>
        </w:rPr>
        <w:t xml:space="preserve"> The binding level between CUX1 (TF) and DTNA (eRNA) based on the ChIP-seq analysis.</w:t>
      </w:r>
    </w:p>
    <w:p>
      <w:pPr>
        <w:rPr>
          <w:rFonts w:cs="Times New Roman" w:eastAsiaTheme="minorEastAsia"/>
          <w:b/>
          <w:bCs/>
          <w:szCs w:val="20"/>
        </w:rPr>
      </w:pPr>
      <w:r>
        <w:rPr>
          <w:rFonts w:hint="eastAsia" w:cs="Times New Roman" w:eastAsiaTheme="minorEastAsia"/>
          <w:b/>
          <w:bCs/>
          <w:szCs w:val="20"/>
        </w:rPr>
        <w:drawing>
          <wp:inline distT="0" distB="0" distL="114300" distR="114300">
            <wp:extent cx="4857115" cy="3371215"/>
            <wp:effectExtent l="0" t="0" r="0" b="0"/>
            <wp:docPr id="26" name="图片 26" descr="Figure S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Figure S13"/>
                    <pic:cNvPicPr>
                      <a:picLocks noChangeAspect="1"/>
                    </pic:cNvPicPr>
                  </pic:nvPicPr>
                  <pic:blipFill>
                    <a:blip r:embed="rId18"/>
                    <a:srcRect l="4313" t="2310" r="3530" b="3341"/>
                    <a:stretch>
                      <a:fillRect/>
                    </a:stretch>
                  </pic:blipFill>
                  <pic:spPr>
                    <a:xfrm>
                      <a:off x="0" y="0"/>
                      <a:ext cx="4857115" cy="3371215"/>
                    </a:xfrm>
                    <a:prstGeom prst="rect">
                      <a:avLst/>
                    </a:prstGeom>
                  </pic:spPr>
                </pic:pic>
              </a:graphicData>
            </a:graphic>
          </wp:inline>
        </w:drawing>
      </w:r>
    </w:p>
    <w:p>
      <w:pPr>
        <w:rPr>
          <w:rFonts w:cs="Times New Roman" w:eastAsiaTheme="minorEastAsia"/>
          <w:szCs w:val="20"/>
        </w:rPr>
      </w:pPr>
      <w:r>
        <w:rPr>
          <w:rFonts w:cs="Times New Roman"/>
          <w:b/>
          <w:bCs/>
          <w:szCs w:val="20"/>
        </w:rPr>
        <w:t>Figure S1</w:t>
      </w:r>
      <w:r>
        <w:rPr>
          <w:rFonts w:hint="eastAsia" w:eastAsia="宋体" w:cs="Times New Roman"/>
          <w:b/>
          <w:bCs/>
          <w:szCs w:val="20"/>
        </w:rPr>
        <w:t>5</w:t>
      </w:r>
      <w:r>
        <w:rPr>
          <w:rFonts w:cs="Times New Roman"/>
          <w:b/>
          <w:bCs/>
          <w:szCs w:val="20"/>
        </w:rPr>
        <w:t xml:space="preserve"> </w:t>
      </w:r>
      <w:r>
        <w:rPr>
          <w:rFonts w:cs="Times New Roman"/>
          <w:szCs w:val="20"/>
        </w:rPr>
        <w:t xml:space="preserve">The expression level of </w:t>
      </w:r>
      <w:r>
        <w:rPr>
          <w:szCs w:val="20"/>
        </w:rPr>
        <w:t>SHROOM3 (A), PWWP2B (B)</w:t>
      </w:r>
      <w:r>
        <w:rPr>
          <w:rFonts w:hint="eastAsia" w:eastAsia="宋体"/>
          <w:szCs w:val="20"/>
        </w:rPr>
        <w:t>,</w:t>
      </w:r>
      <w:r>
        <w:rPr>
          <w:szCs w:val="20"/>
        </w:rPr>
        <w:t xml:space="preserve"> and ZSCAN5A (C) </w:t>
      </w:r>
      <w:r>
        <w:rPr>
          <w:rFonts w:cs="Times New Roman"/>
          <w:szCs w:val="20"/>
        </w:rPr>
        <w:t xml:space="preserve">between tumor and normal tissues from the eRic database. </w:t>
      </w:r>
      <w:r>
        <w:rPr>
          <w:rFonts w:cs="Times New Roman"/>
          <w:color w:val="000000" w:themeColor="text1"/>
          <w:szCs w:val="21"/>
          <w14:textFill>
            <w14:solidFill>
              <w14:schemeClr w14:val="tx1"/>
            </w14:solidFill>
          </w14:textFill>
        </w:rPr>
        <w:t xml:space="preserve">Kaplan Meier curves of overall survival of </w:t>
      </w:r>
      <w:r>
        <w:rPr>
          <w:szCs w:val="20"/>
        </w:rPr>
        <w:t xml:space="preserve">SHROOM3 (D), PWWP2B (E), ZSCAN5A (F) </w:t>
      </w:r>
      <w:r>
        <w:rPr>
          <w:rFonts w:cs="Times New Roman"/>
          <w:szCs w:val="20"/>
        </w:rPr>
        <w:t>from the eRic database.</w:t>
      </w:r>
    </w:p>
    <w:p>
      <w:r>
        <w:br w:type="page"/>
      </w:r>
    </w:p>
    <w:p>
      <w:pPr>
        <w:rPr>
          <w:rFonts w:hint="default" w:ascii="Times New Roman" w:hAnsi="Times New Roman" w:cs="Times New Roman"/>
          <w:sz w:val="21"/>
          <w:szCs w:val="21"/>
        </w:rPr>
      </w:pPr>
      <w:r>
        <w:rPr>
          <w:rFonts w:hint="default" w:ascii="Times New Roman" w:hAnsi="Times New Roman" w:cs="Times New Roman"/>
          <w:b/>
          <w:sz w:val="21"/>
          <w:szCs w:val="21"/>
        </w:rPr>
        <w:t>Table S1.</w:t>
      </w:r>
      <w:r>
        <w:rPr>
          <w:rFonts w:hint="default" w:ascii="Times New Roman" w:hAnsi="Times New Roman" w:cs="Times New Roman"/>
          <w:sz w:val="21"/>
          <w:szCs w:val="21"/>
        </w:rPr>
        <w:t xml:space="preserve"> Baseline information of 949 patients diagnosed with kidney cancer</w:t>
      </w:r>
    </w:p>
    <w:p>
      <w:pPr>
        <w:rPr>
          <w:rFonts w:hint="default" w:ascii="Times New Roman" w:hAnsi="Times New Roman" w:cs="Times New Roman"/>
          <w:sz w:val="21"/>
          <w:szCs w:val="21"/>
        </w:rPr>
      </w:pPr>
    </w:p>
    <w:tbl>
      <w:tblPr>
        <w:tblStyle w:val="6"/>
        <w:tblW w:w="7938" w:type="dxa"/>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529"/>
        <w:gridCol w:w="2409"/>
      </w:tblGrid>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jc w:val="center"/>
        </w:trPr>
        <w:tc>
          <w:tcPr>
            <w:tcW w:w="5529" w:type="dxa"/>
            <w:tcBorders>
              <w:top w:val="single" w:color="auto" w:sz="12" w:space="0"/>
              <w:left w:val="nil"/>
              <w:bottom w:val="single" w:color="auto" w:sz="6" w:space="0"/>
              <w:right w:val="nil"/>
              <w:insideH w:val="single" w:sz="6" w:space="0"/>
              <w:insideV w:val="nil"/>
              <w:tl2br w:val="nil"/>
              <w:tr2bl w:val="nil"/>
            </w:tcBorders>
          </w:tcPr>
          <w:p>
            <w:pPr>
              <w:rPr>
                <w:rFonts w:hint="default" w:ascii="Times New Roman" w:hAnsi="Times New Roman" w:cs="Times New Roman"/>
                <w:sz w:val="21"/>
                <w:szCs w:val="21"/>
              </w:rPr>
            </w:pPr>
            <w:r>
              <w:rPr>
                <w:rFonts w:hint="default" w:ascii="Times New Roman" w:hAnsi="Times New Roman" w:cs="Times New Roman"/>
                <w:sz w:val="21"/>
                <w:szCs w:val="21"/>
              </w:rPr>
              <w:t>Variables</w:t>
            </w:r>
          </w:p>
        </w:tc>
        <w:tc>
          <w:tcPr>
            <w:tcW w:w="2409" w:type="dxa"/>
            <w:tcBorders>
              <w:top w:val="single" w:color="auto" w:sz="12" w:space="0"/>
              <w:bottom w:val="single" w:color="auto" w:sz="6" w:space="0"/>
              <w:right w:val="nil"/>
              <w:insideH w:val="single" w:sz="6" w:space="0"/>
              <w:insideV w:val="nil"/>
              <w:tl2br w:val="nil"/>
              <w:tr2bl w:val="nil"/>
            </w:tcBorders>
          </w:tcPr>
          <w:p>
            <w:pPr>
              <w:rPr>
                <w:rFonts w:hint="default" w:ascii="Times New Roman" w:hAnsi="Times New Roman" w:cs="Times New Roman"/>
                <w:sz w:val="21"/>
                <w:szCs w:val="21"/>
              </w:rPr>
            </w:pPr>
            <w:r>
              <w:rPr>
                <w:rFonts w:hint="default" w:ascii="Times New Roman" w:hAnsi="Times New Roman" w:cs="Times New Roman"/>
                <w:sz w:val="21"/>
                <w:szCs w:val="21"/>
              </w:rPr>
              <w:t>Total Patients (N = 949)</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jc w:val="center"/>
        </w:trPr>
        <w:tc>
          <w:tcPr>
            <w:tcW w:w="5529" w:type="dxa"/>
          </w:tcPr>
          <w:p>
            <w:pPr>
              <w:rPr>
                <w:rFonts w:hint="default" w:ascii="Times New Roman" w:hAnsi="Times New Roman" w:cs="Times New Roman"/>
                <w:b/>
                <w:sz w:val="21"/>
                <w:szCs w:val="21"/>
              </w:rPr>
            </w:pPr>
            <w:r>
              <w:rPr>
                <w:rFonts w:hint="default" w:ascii="Times New Roman" w:hAnsi="Times New Roman" w:cs="Times New Roman"/>
                <w:b/>
                <w:color w:val="000000" w:themeColor="text1"/>
                <w:sz w:val="21"/>
                <w:szCs w:val="21"/>
                <w14:textFill>
                  <w14:solidFill>
                    <w14:schemeClr w14:val="tx1"/>
                  </w14:solidFill>
                </w14:textFill>
              </w:rPr>
              <w:t>Age, years</w:t>
            </w:r>
          </w:p>
        </w:tc>
        <w:tc>
          <w:tcPr>
            <w:tcW w:w="2409" w:type="dxa"/>
          </w:tcPr>
          <w:p>
            <w:pPr>
              <w:rPr>
                <w:rFonts w:hint="default" w:ascii="Times New Roman" w:hAnsi="Times New Roman" w:cs="Times New Roman"/>
                <w:sz w:val="21"/>
                <w:szCs w:val="21"/>
                <w:shd w:val="clear" w:color="FFFFFF" w:fill="D9D9D9"/>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529" w:type="dxa"/>
          </w:tcPr>
          <w:p>
            <w:pPr>
              <w:ind w:left="200" w:leftChars="100"/>
              <w:rPr>
                <w:rFonts w:hint="default" w:ascii="Times New Roman" w:hAnsi="Times New Roman" w:cs="Times New Roman"/>
                <w:sz w:val="21"/>
                <w:szCs w:val="21"/>
              </w:rPr>
            </w:pPr>
            <w:r>
              <w:rPr>
                <w:rFonts w:hint="default" w:ascii="Times New Roman" w:hAnsi="Times New Roman" w:cs="Times New Roman"/>
                <w:sz w:val="21"/>
                <w:szCs w:val="21"/>
              </w:rPr>
              <w:t>Mean ± SD</w:t>
            </w:r>
          </w:p>
        </w:tc>
        <w:tc>
          <w:tcPr>
            <w:tcW w:w="2409" w:type="dxa"/>
          </w:tcPr>
          <w:p>
            <w:pPr>
              <w:rPr>
                <w:rFonts w:hint="default" w:ascii="Times New Roman" w:hAnsi="Times New Roman" w:cs="Times New Roman"/>
                <w:sz w:val="21"/>
                <w:szCs w:val="21"/>
                <w:shd w:val="clear" w:color="FFFFFF" w:fill="D9D9D9"/>
              </w:rPr>
            </w:pPr>
            <w:r>
              <w:rPr>
                <w:rFonts w:hint="default" w:ascii="Times New Roman" w:hAnsi="Times New Roman" w:cs="Times New Roman"/>
                <w:sz w:val="21"/>
                <w:szCs w:val="21"/>
              </w:rPr>
              <w:t>59.75 ± 12.70</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529" w:type="dxa"/>
          </w:tcPr>
          <w:p>
            <w:pPr>
              <w:ind w:left="200" w:leftChars="100"/>
              <w:rPr>
                <w:rFonts w:hint="default" w:ascii="Times New Roman" w:hAnsi="Times New Roman" w:cs="Times New Roman"/>
                <w:sz w:val="21"/>
                <w:szCs w:val="21"/>
              </w:rPr>
            </w:pPr>
            <w:r>
              <w:rPr>
                <w:rFonts w:hint="default" w:ascii="Times New Roman" w:hAnsi="Times New Roman" w:cs="Times New Roman"/>
                <w:sz w:val="21"/>
                <w:szCs w:val="21"/>
              </w:rPr>
              <w:t>Median (Range)</w:t>
            </w:r>
          </w:p>
        </w:tc>
        <w:tc>
          <w:tcPr>
            <w:tcW w:w="2409" w:type="dxa"/>
          </w:tcPr>
          <w:p>
            <w:pPr>
              <w:rPr>
                <w:rFonts w:hint="default" w:ascii="Times New Roman" w:hAnsi="Times New Roman" w:cs="Times New Roman"/>
                <w:sz w:val="21"/>
                <w:szCs w:val="21"/>
                <w:shd w:val="clear" w:color="FFFFFF" w:fill="D9D9D9"/>
              </w:rPr>
            </w:pPr>
            <w:r>
              <w:rPr>
                <w:rFonts w:hint="default" w:ascii="Times New Roman" w:hAnsi="Times New Roman" w:cs="Times New Roman"/>
                <w:sz w:val="21"/>
                <w:szCs w:val="21"/>
              </w:rPr>
              <w:t>60.00 (51 - 69)</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529" w:type="dxa"/>
          </w:tcPr>
          <w:p>
            <w:pPr>
              <w:rPr>
                <w:rFonts w:hint="default" w:ascii="Times New Roman" w:hAnsi="Times New Roman" w:cs="Times New Roman"/>
                <w:b/>
                <w:sz w:val="21"/>
                <w:szCs w:val="21"/>
              </w:rPr>
            </w:pPr>
            <w:r>
              <w:rPr>
                <w:rFonts w:hint="default" w:ascii="Times New Roman" w:hAnsi="Times New Roman" w:cs="Times New Roman"/>
                <w:b/>
                <w:sz w:val="21"/>
                <w:szCs w:val="21"/>
              </w:rPr>
              <w:t>Gender</w:t>
            </w:r>
          </w:p>
        </w:tc>
        <w:tc>
          <w:tcPr>
            <w:tcW w:w="2409" w:type="dxa"/>
          </w:tcPr>
          <w:p>
            <w:pPr>
              <w:rPr>
                <w:rFonts w:hint="default" w:ascii="Times New Roman" w:hAnsi="Times New Roman" w:cs="Times New Roman"/>
                <w:sz w:val="21"/>
                <w:szCs w:val="21"/>
                <w:shd w:val="clear" w:color="FFFFFF" w:fill="D9D9D9"/>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529" w:type="dxa"/>
          </w:tcPr>
          <w:p>
            <w:pPr>
              <w:ind w:left="200" w:leftChars="100"/>
              <w:rPr>
                <w:rFonts w:hint="default" w:ascii="Times New Roman" w:hAnsi="Times New Roman" w:cs="Times New Roman"/>
                <w:sz w:val="21"/>
                <w:szCs w:val="21"/>
              </w:rPr>
            </w:pPr>
            <w:r>
              <w:rPr>
                <w:rFonts w:hint="default" w:ascii="Times New Roman" w:hAnsi="Times New Roman" w:cs="Times New Roman"/>
                <w:sz w:val="21"/>
                <w:szCs w:val="21"/>
              </w:rPr>
              <w:t>Female</w:t>
            </w:r>
          </w:p>
        </w:tc>
        <w:tc>
          <w:tcPr>
            <w:tcW w:w="2409" w:type="dxa"/>
          </w:tcPr>
          <w:p>
            <w:pPr>
              <w:rPr>
                <w:rFonts w:hint="default" w:ascii="Times New Roman" w:hAnsi="Times New Roman" w:cs="Times New Roman"/>
                <w:sz w:val="21"/>
                <w:szCs w:val="21"/>
              </w:rPr>
            </w:pPr>
            <w:r>
              <w:rPr>
                <w:rFonts w:hint="default" w:ascii="Times New Roman" w:hAnsi="Times New Roman" w:cs="Times New Roman"/>
                <w:sz w:val="21"/>
                <w:szCs w:val="21"/>
              </w:rPr>
              <w:t>320 (33.72%)</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529" w:type="dxa"/>
          </w:tcPr>
          <w:p>
            <w:pPr>
              <w:ind w:left="200" w:leftChars="100"/>
              <w:rPr>
                <w:rFonts w:hint="default" w:ascii="Times New Roman" w:hAnsi="Times New Roman" w:cs="Times New Roman"/>
                <w:sz w:val="21"/>
                <w:szCs w:val="21"/>
              </w:rPr>
            </w:pPr>
            <w:r>
              <w:rPr>
                <w:rFonts w:hint="default" w:ascii="Times New Roman" w:hAnsi="Times New Roman" w:cs="Times New Roman"/>
                <w:sz w:val="21"/>
                <w:szCs w:val="21"/>
              </w:rPr>
              <w:t>Male</w:t>
            </w:r>
          </w:p>
        </w:tc>
        <w:tc>
          <w:tcPr>
            <w:tcW w:w="2409" w:type="dxa"/>
          </w:tcPr>
          <w:p>
            <w:pPr>
              <w:rPr>
                <w:rFonts w:hint="default" w:ascii="Times New Roman" w:hAnsi="Times New Roman" w:cs="Times New Roman"/>
                <w:sz w:val="21"/>
                <w:szCs w:val="21"/>
              </w:rPr>
            </w:pPr>
            <w:r>
              <w:rPr>
                <w:rFonts w:hint="default" w:ascii="Times New Roman" w:hAnsi="Times New Roman" w:cs="Times New Roman"/>
                <w:sz w:val="21"/>
                <w:szCs w:val="21"/>
              </w:rPr>
              <w:t>629 (66.28%)</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529" w:type="dxa"/>
          </w:tcPr>
          <w:p>
            <w:pPr>
              <w:rPr>
                <w:rFonts w:hint="default" w:ascii="Times New Roman" w:hAnsi="Times New Roman" w:cs="Times New Roman"/>
                <w:b/>
                <w:sz w:val="21"/>
                <w:szCs w:val="21"/>
              </w:rPr>
            </w:pPr>
            <w:r>
              <w:rPr>
                <w:rFonts w:hint="default" w:ascii="Times New Roman" w:hAnsi="Times New Roman" w:cs="Times New Roman"/>
                <w:b/>
                <w:sz w:val="21"/>
                <w:szCs w:val="21"/>
              </w:rPr>
              <w:t>Tumor type</w:t>
            </w:r>
          </w:p>
        </w:tc>
        <w:tc>
          <w:tcPr>
            <w:tcW w:w="2409" w:type="dxa"/>
          </w:tcPr>
          <w:p>
            <w:pPr>
              <w:rPr>
                <w:rFonts w:hint="default" w:ascii="Times New Roman" w:hAnsi="Times New Roman" w:cs="Times New Roman"/>
                <w:sz w:val="21"/>
                <w:szCs w:val="21"/>
                <w:shd w:val="clear" w:color="FFFFFF" w:fill="D9D9D9"/>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529" w:type="dxa"/>
          </w:tcPr>
          <w:p>
            <w:pPr>
              <w:ind w:left="200" w:leftChars="100"/>
              <w:rPr>
                <w:rFonts w:hint="default" w:ascii="Times New Roman" w:hAnsi="Times New Roman" w:cs="Times New Roman"/>
                <w:sz w:val="21"/>
                <w:szCs w:val="21"/>
              </w:rPr>
            </w:pPr>
            <w:r>
              <w:rPr>
                <w:rFonts w:hint="default" w:ascii="Times New Roman" w:hAnsi="Times New Roman" w:cs="Times New Roman"/>
                <w:sz w:val="21"/>
                <w:szCs w:val="21"/>
              </w:rPr>
              <w:t>KIRC</w:t>
            </w:r>
          </w:p>
        </w:tc>
        <w:tc>
          <w:tcPr>
            <w:tcW w:w="2409" w:type="dxa"/>
          </w:tcPr>
          <w:p>
            <w:pPr>
              <w:rPr>
                <w:rFonts w:hint="default" w:ascii="Times New Roman" w:hAnsi="Times New Roman" w:cs="Times New Roman"/>
                <w:sz w:val="21"/>
                <w:szCs w:val="21"/>
                <w:shd w:val="clear" w:color="FFFFFF" w:fill="D9D9D9"/>
              </w:rPr>
            </w:pPr>
            <w:r>
              <w:rPr>
                <w:rFonts w:hint="default" w:ascii="Times New Roman" w:hAnsi="Times New Roman" w:cs="Times New Roman"/>
                <w:sz w:val="21"/>
                <w:szCs w:val="21"/>
              </w:rPr>
              <w:t>543 (57.22%)</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529" w:type="dxa"/>
          </w:tcPr>
          <w:p>
            <w:pPr>
              <w:ind w:left="200" w:leftChars="100"/>
              <w:rPr>
                <w:rFonts w:hint="default" w:ascii="Times New Roman" w:hAnsi="Times New Roman" w:cs="Times New Roman"/>
                <w:sz w:val="21"/>
                <w:szCs w:val="21"/>
              </w:rPr>
            </w:pPr>
            <w:r>
              <w:rPr>
                <w:rFonts w:hint="default" w:ascii="Times New Roman" w:hAnsi="Times New Roman" w:cs="Times New Roman"/>
                <w:sz w:val="21"/>
                <w:szCs w:val="21"/>
              </w:rPr>
              <w:t>KIRP</w:t>
            </w:r>
          </w:p>
        </w:tc>
        <w:tc>
          <w:tcPr>
            <w:tcW w:w="2409" w:type="dxa"/>
          </w:tcPr>
          <w:p>
            <w:pPr>
              <w:rPr>
                <w:rFonts w:hint="default" w:ascii="Times New Roman" w:hAnsi="Times New Roman" w:cs="Times New Roman"/>
                <w:sz w:val="21"/>
                <w:szCs w:val="21"/>
              </w:rPr>
            </w:pPr>
            <w:r>
              <w:rPr>
                <w:rFonts w:hint="default" w:ascii="Times New Roman" w:hAnsi="Times New Roman" w:cs="Times New Roman"/>
                <w:sz w:val="21"/>
                <w:szCs w:val="21"/>
              </w:rPr>
              <w:t>293 (30.87%)</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529" w:type="dxa"/>
          </w:tcPr>
          <w:p>
            <w:pPr>
              <w:ind w:left="200" w:leftChars="100"/>
              <w:rPr>
                <w:rFonts w:hint="default" w:ascii="Times New Roman" w:hAnsi="Times New Roman" w:cs="Times New Roman"/>
                <w:sz w:val="21"/>
                <w:szCs w:val="21"/>
              </w:rPr>
            </w:pPr>
            <w:r>
              <w:rPr>
                <w:rFonts w:hint="default" w:ascii="Times New Roman" w:hAnsi="Times New Roman" w:cs="Times New Roman"/>
                <w:sz w:val="21"/>
                <w:szCs w:val="21"/>
              </w:rPr>
              <w:t>KICH</w:t>
            </w:r>
          </w:p>
        </w:tc>
        <w:tc>
          <w:tcPr>
            <w:tcW w:w="2409" w:type="dxa"/>
          </w:tcPr>
          <w:p>
            <w:pPr>
              <w:rPr>
                <w:rFonts w:hint="default" w:ascii="Times New Roman" w:hAnsi="Times New Roman" w:cs="Times New Roman"/>
                <w:sz w:val="21"/>
                <w:szCs w:val="21"/>
              </w:rPr>
            </w:pPr>
            <w:r>
              <w:rPr>
                <w:rFonts w:hint="default" w:ascii="Times New Roman" w:hAnsi="Times New Roman" w:cs="Times New Roman"/>
                <w:sz w:val="21"/>
                <w:szCs w:val="21"/>
              </w:rPr>
              <w:t>113 (11.01%)</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529" w:type="dxa"/>
          </w:tcPr>
          <w:p>
            <w:pPr>
              <w:rPr>
                <w:rFonts w:hint="default" w:ascii="Times New Roman" w:hAnsi="Times New Roman" w:cs="Times New Roman"/>
                <w:sz w:val="21"/>
                <w:szCs w:val="21"/>
                <w:shd w:val="clear" w:color="FFFFFF" w:fill="D9D9D9"/>
              </w:rPr>
            </w:pPr>
            <w:r>
              <w:rPr>
                <w:rFonts w:hint="default" w:ascii="Times New Roman" w:hAnsi="Times New Roman" w:cs="Times New Roman"/>
                <w:b/>
                <w:sz w:val="21"/>
                <w:szCs w:val="21"/>
              </w:rPr>
              <w:t>T stage</w:t>
            </w:r>
          </w:p>
        </w:tc>
        <w:tc>
          <w:tcPr>
            <w:tcW w:w="2409" w:type="dxa"/>
          </w:tcPr>
          <w:p>
            <w:pPr>
              <w:ind w:left="200" w:leftChars="100"/>
              <w:rPr>
                <w:rFonts w:hint="default" w:ascii="Times New Roman" w:hAnsi="Times New Roman" w:cs="Times New Roman"/>
                <w:sz w:val="21"/>
                <w:szCs w:val="21"/>
                <w:shd w:val="clear" w:color="FFFFFF" w:fill="D9D9D9"/>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529" w:type="dxa"/>
          </w:tcPr>
          <w:p>
            <w:pPr>
              <w:ind w:left="200" w:leftChars="100"/>
              <w:rPr>
                <w:rFonts w:hint="default" w:ascii="Times New Roman" w:hAnsi="Times New Roman" w:cs="Times New Roman"/>
                <w:b/>
                <w:sz w:val="21"/>
                <w:szCs w:val="21"/>
              </w:rPr>
            </w:pPr>
            <w:bookmarkStart w:id="0" w:name="OLE_LINK3" w:colFirst="1" w:colLast="1"/>
            <w:r>
              <w:rPr>
                <w:rFonts w:hint="default" w:ascii="Times New Roman" w:hAnsi="Times New Roman" w:cs="Times New Roman"/>
                <w:bCs/>
                <w:sz w:val="21"/>
                <w:szCs w:val="21"/>
              </w:rPr>
              <w:t>Tx</w:t>
            </w:r>
          </w:p>
        </w:tc>
        <w:tc>
          <w:tcPr>
            <w:tcW w:w="2409" w:type="dxa"/>
          </w:tcPr>
          <w:p>
            <w:pPr>
              <w:rPr>
                <w:rFonts w:hint="default" w:ascii="Times New Roman" w:hAnsi="Times New Roman" w:cs="Times New Roman"/>
                <w:sz w:val="21"/>
                <w:szCs w:val="21"/>
              </w:rPr>
            </w:pPr>
            <w:r>
              <w:rPr>
                <w:rFonts w:hint="default" w:ascii="Times New Roman" w:hAnsi="Times New Roman" w:cs="Times New Roman"/>
                <w:sz w:val="21"/>
                <w:szCs w:val="21"/>
              </w:rPr>
              <w:t>2 (0.21%)</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529" w:type="dxa"/>
          </w:tcPr>
          <w:p>
            <w:pPr>
              <w:ind w:left="200" w:leftChars="100"/>
              <w:rPr>
                <w:rFonts w:hint="default" w:ascii="Times New Roman" w:hAnsi="Times New Roman" w:cs="Times New Roman"/>
                <w:b/>
                <w:sz w:val="21"/>
                <w:szCs w:val="21"/>
              </w:rPr>
            </w:pPr>
            <w:r>
              <w:rPr>
                <w:rFonts w:hint="default" w:ascii="Times New Roman" w:hAnsi="Times New Roman" w:cs="Times New Roman"/>
                <w:sz w:val="21"/>
                <w:szCs w:val="21"/>
              </w:rPr>
              <w:t>T1</w:t>
            </w:r>
          </w:p>
        </w:tc>
        <w:tc>
          <w:tcPr>
            <w:tcW w:w="2409" w:type="dxa"/>
          </w:tcPr>
          <w:p>
            <w:pPr>
              <w:rPr>
                <w:rFonts w:hint="default" w:ascii="Times New Roman" w:hAnsi="Times New Roman" w:cs="Times New Roman"/>
                <w:sz w:val="21"/>
                <w:szCs w:val="21"/>
              </w:rPr>
            </w:pPr>
            <w:r>
              <w:rPr>
                <w:rFonts w:hint="default" w:ascii="Times New Roman" w:hAnsi="Times New Roman" w:cs="Times New Roman"/>
                <w:sz w:val="21"/>
                <w:szCs w:val="21"/>
              </w:rPr>
              <w:t xml:space="preserve">529 (55.74%) </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529" w:type="dxa"/>
          </w:tcPr>
          <w:p>
            <w:pPr>
              <w:ind w:left="200" w:leftChars="100"/>
              <w:rPr>
                <w:rFonts w:hint="default" w:ascii="Times New Roman" w:hAnsi="Times New Roman" w:cs="Times New Roman"/>
                <w:b/>
                <w:sz w:val="21"/>
                <w:szCs w:val="21"/>
              </w:rPr>
            </w:pPr>
            <w:r>
              <w:rPr>
                <w:rFonts w:hint="default" w:ascii="Times New Roman" w:hAnsi="Times New Roman" w:cs="Times New Roman"/>
                <w:sz w:val="21"/>
                <w:szCs w:val="21"/>
              </w:rPr>
              <w:t>T2</w:t>
            </w:r>
          </w:p>
        </w:tc>
        <w:tc>
          <w:tcPr>
            <w:tcW w:w="2409" w:type="dxa"/>
          </w:tcPr>
          <w:p>
            <w:pPr>
              <w:rPr>
                <w:rFonts w:hint="default" w:ascii="Times New Roman" w:hAnsi="Times New Roman" w:cs="Times New Roman"/>
                <w:sz w:val="21"/>
                <w:szCs w:val="21"/>
              </w:rPr>
            </w:pPr>
            <w:r>
              <w:rPr>
                <w:rFonts w:hint="default" w:ascii="Times New Roman" w:hAnsi="Times New Roman" w:cs="Times New Roman"/>
                <w:sz w:val="21"/>
                <w:szCs w:val="21"/>
              </w:rPr>
              <w:t>137 (14.44%)</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529" w:type="dxa"/>
          </w:tcPr>
          <w:p>
            <w:pPr>
              <w:ind w:left="200" w:leftChars="100"/>
              <w:rPr>
                <w:rFonts w:hint="default" w:ascii="Times New Roman" w:hAnsi="Times New Roman" w:cs="Times New Roman"/>
                <w:b/>
                <w:sz w:val="21"/>
                <w:szCs w:val="21"/>
              </w:rPr>
            </w:pPr>
            <w:r>
              <w:rPr>
                <w:rFonts w:hint="default" w:ascii="Times New Roman" w:hAnsi="Times New Roman" w:cs="Times New Roman"/>
                <w:sz w:val="21"/>
                <w:szCs w:val="21"/>
              </w:rPr>
              <w:t>T3</w:t>
            </w:r>
          </w:p>
        </w:tc>
        <w:tc>
          <w:tcPr>
            <w:tcW w:w="2409" w:type="dxa"/>
          </w:tcPr>
          <w:p>
            <w:pPr>
              <w:rPr>
                <w:rFonts w:hint="default" w:ascii="Times New Roman" w:hAnsi="Times New Roman" w:cs="Times New Roman"/>
                <w:sz w:val="21"/>
                <w:szCs w:val="21"/>
              </w:rPr>
            </w:pPr>
            <w:r>
              <w:rPr>
                <w:rFonts w:hint="default" w:ascii="Times New Roman" w:hAnsi="Times New Roman" w:cs="Times New Roman"/>
                <w:sz w:val="21"/>
                <w:szCs w:val="21"/>
              </w:rPr>
              <w:t>266 (28.03%)</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529" w:type="dxa"/>
          </w:tcPr>
          <w:p>
            <w:pPr>
              <w:ind w:left="200" w:leftChars="100"/>
              <w:rPr>
                <w:rFonts w:hint="default" w:ascii="Times New Roman" w:hAnsi="Times New Roman" w:cs="Times New Roman"/>
                <w:b/>
                <w:sz w:val="21"/>
                <w:szCs w:val="21"/>
              </w:rPr>
            </w:pPr>
            <w:r>
              <w:rPr>
                <w:rFonts w:hint="default" w:ascii="Times New Roman" w:hAnsi="Times New Roman" w:cs="Times New Roman"/>
                <w:sz w:val="21"/>
                <w:szCs w:val="21"/>
              </w:rPr>
              <w:t>T4</w:t>
            </w:r>
          </w:p>
        </w:tc>
        <w:tc>
          <w:tcPr>
            <w:tcW w:w="2409" w:type="dxa"/>
          </w:tcPr>
          <w:p>
            <w:pPr>
              <w:rPr>
                <w:rFonts w:hint="default" w:ascii="Times New Roman" w:hAnsi="Times New Roman" w:cs="Times New Roman"/>
                <w:sz w:val="21"/>
                <w:szCs w:val="21"/>
              </w:rPr>
            </w:pPr>
            <w:r>
              <w:rPr>
                <w:rFonts w:hint="default" w:ascii="Times New Roman" w:hAnsi="Times New Roman" w:cs="Times New Roman"/>
                <w:sz w:val="21"/>
                <w:szCs w:val="21"/>
              </w:rPr>
              <w:t>15 (1.58%)</w:t>
            </w:r>
          </w:p>
        </w:tc>
      </w:tr>
      <w:bookmarkEnd w:id="0"/>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529" w:type="dxa"/>
          </w:tcPr>
          <w:p>
            <w:pPr>
              <w:rPr>
                <w:rFonts w:hint="default" w:ascii="Times New Roman" w:hAnsi="Times New Roman" w:cs="Times New Roman"/>
                <w:b/>
                <w:sz w:val="21"/>
                <w:szCs w:val="21"/>
              </w:rPr>
            </w:pPr>
            <w:r>
              <w:rPr>
                <w:rFonts w:hint="default" w:ascii="Times New Roman" w:hAnsi="Times New Roman" w:cs="Times New Roman"/>
                <w:b/>
                <w:bCs/>
                <w:sz w:val="21"/>
                <w:szCs w:val="21"/>
              </w:rPr>
              <w:t xml:space="preserve">N stage </w:t>
            </w:r>
          </w:p>
        </w:tc>
        <w:tc>
          <w:tcPr>
            <w:tcW w:w="2409" w:type="dxa"/>
          </w:tcPr>
          <w:p>
            <w:pPr>
              <w:ind w:left="200" w:leftChars="100"/>
              <w:rPr>
                <w:rFonts w:hint="default" w:ascii="Times New Roman" w:hAnsi="Times New Roman" w:cs="Times New Roman"/>
                <w:sz w:val="21"/>
                <w:szCs w:val="21"/>
                <w:shd w:val="clear" w:color="FFFFFF" w:fill="D9D9D9"/>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529" w:type="dxa"/>
          </w:tcPr>
          <w:p>
            <w:pPr>
              <w:ind w:left="200" w:leftChars="100"/>
              <w:rPr>
                <w:rFonts w:hint="default" w:ascii="Times New Roman" w:hAnsi="Times New Roman" w:cs="Times New Roman"/>
                <w:sz w:val="21"/>
                <w:szCs w:val="21"/>
              </w:rPr>
            </w:pPr>
            <w:r>
              <w:rPr>
                <w:rFonts w:hint="default" w:ascii="Times New Roman" w:hAnsi="Times New Roman" w:cs="Times New Roman"/>
                <w:sz w:val="21"/>
                <w:szCs w:val="21"/>
              </w:rPr>
              <w:t>Nx</w:t>
            </w:r>
          </w:p>
        </w:tc>
        <w:tc>
          <w:tcPr>
            <w:tcW w:w="2409" w:type="dxa"/>
          </w:tcPr>
          <w:p>
            <w:pPr>
              <w:rPr>
                <w:rFonts w:hint="default" w:ascii="Times New Roman" w:hAnsi="Times New Roman" w:cs="Times New Roman"/>
                <w:sz w:val="21"/>
                <w:szCs w:val="21"/>
              </w:rPr>
            </w:pPr>
            <w:r>
              <w:rPr>
                <w:rFonts w:hint="default" w:ascii="Times New Roman" w:hAnsi="Times New Roman" w:cs="Times New Roman"/>
                <w:sz w:val="21"/>
                <w:szCs w:val="21"/>
              </w:rPr>
              <w:t>558 (58.80%)</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529" w:type="dxa"/>
          </w:tcPr>
          <w:p>
            <w:pPr>
              <w:ind w:left="200" w:leftChars="100"/>
              <w:rPr>
                <w:rFonts w:hint="default" w:ascii="Times New Roman" w:hAnsi="Times New Roman" w:cs="Times New Roman"/>
                <w:sz w:val="21"/>
                <w:szCs w:val="21"/>
              </w:rPr>
            </w:pPr>
            <w:r>
              <w:rPr>
                <w:rFonts w:hint="default" w:ascii="Times New Roman" w:hAnsi="Times New Roman" w:cs="Times New Roman"/>
                <w:sz w:val="21"/>
                <w:szCs w:val="21"/>
              </w:rPr>
              <w:t>N0</w:t>
            </w:r>
          </w:p>
        </w:tc>
        <w:tc>
          <w:tcPr>
            <w:tcW w:w="2409" w:type="dxa"/>
          </w:tcPr>
          <w:p>
            <w:pPr>
              <w:rPr>
                <w:rFonts w:hint="default" w:ascii="Times New Roman" w:hAnsi="Times New Roman" w:cs="Times New Roman"/>
                <w:sz w:val="21"/>
                <w:szCs w:val="21"/>
              </w:rPr>
            </w:pPr>
            <w:r>
              <w:rPr>
                <w:rFonts w:hint="default" w:ascii="Times New Roman" w:hAnsi="Times New Roman" w:cs="Times New Roman"/>
                <w:sz w:val="21"/>
                <w:szCs w:val="21"/>
              </w:rPr>
              <w:t>339 (35.72%)</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529" w:type="dxa"/>
          </w:tcPr>
          <w:p>
            <w:pPr>
              <w:ind w:left="200" w:leftChars="100"/>
              <w:rPr>
                <w:rFonts w:hint="default" w:ascii="Times New Roman" w:hAnsi="Times New Roman" w:cs="Times New Roman"/>
                <w:sz w:val="21"/>
                <w:szCs w:val="21"/>
              </w:rPr>
            </w:pPr>
            <w:r>
              <w:rPr>
                <w:rFonts w:hint="default" w:ascii="Times New Roman" w:hAnsi="Times New Roman" w:cs="Times New Roman"/>
                <w:sz w:val="21"/>
                <w:szCs w:val="21"/>
              </w:rPr>
              <w:t>N1</w:t>
            </w:r>
          </w:p>
        </w:tc>
        <w:tc>
          <w:tcPr>
            <w:tcW w:w="2409" w:type="dxa"/>
          </w:tcPr>
          <w:p>
            <w:pPr>
              <w:rPr>
                <w:rFonts w:hint="default" w:ascii="Times New Roman" w:hAnsi="Times New Roman" w:cs="Times New Roman"/>
                <w:sz w:val="21"/>
                <w:szCs w:val="21"/>
              </w:rPr>
            </w:pPr>
            <w:r>
              <w:rPr>
                <w:rFonts w:hint="default" w:ascii="Times New Roman" w:hAnsi="Times New Roman" w:cs="Times New Roman"/>
                <w:sz w:val="21"/>
                <w:szCs w:val="21"/>
              </w:rPr>
              <w:t>45 (4.74%)</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529" w:type="dxa"/>
          </w:tcPr>
          <w:p>
            <w:pPr>
              <w:ind w:left="200" w:leftChars="100"/>
              <w:rPr>
                <w:rFonts w:hint="default" w:ascii="Times New Roman" w:hAnsi="Times New Roman" w:cs="Times New Roman"/>
                <w:sz w:val="21"/>
                <w:szCs w:val="21"/>
              </w:rPr>
            </w:pPr>
            <w:r>
              <w:rPr>
                <w:rFonts w:hint="default" w:ascii="Times New Roman" w:hAnsi="Times New Roman" w:cs="Times New Roman"/>
                <w:sz w:val="21"/>
                <w:szCs w:val="21"/>
              </w:rPr>
              <w:t>N2</w:t>
            </w:r>
          </w:p>
        </w:tc>
        <w:tc>
          <w:tcPr>
            <w:tcW w:w="2409" w:type="dxa"/>
          </w:tcPr>
          <w:p>
            <w:pPr>
              <w:rPr>
                <w:rFonts w:hint="default" w:ascii="Times New Roman" w:hAnsi="Times New Roman" w:cs="Times New Roman"/>
                <w:sz w:val="21"/>
                <w:szCs w:val="21"/>
              </w:rPr>
            </w:pPr>
            <w:r>
              <w:rPr>
                <w:rFonts w:hint="default" w:ascii="Times New Roman" w:hAnsi="Times New Roman" w:cs="Times New Roman"/>
                <w:sz w:val="21"/>
                <w:szCs w:val="21"/>
              </w:rPr>
              <w:t>6 (0.63%)</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529" w:type="dxa"/>
          </w:tcPr>
          <w:p>
            <w:pPr>
              <w:ind w:left="200" w:leftChars="100"/>
              <w:rPr>
                <w:rFonts w:hint="default" w:ascii="Times New Roman" w:hAnsi="Times New Roman" w:cs="Times New Roman"/>
                <w:sz w:val="21"/>
                <w:szCs w:val="21"/>
              </w:rPr>
            </w:pPr>
            <w:r>
              <w:rPr>
                <w:rFonts w:hint="default" w:ascii="Times New Roman" w:hAnsi="Times New Roman" w:cs="Times New Roman"/>
                <w:sz w:val="21"/>
                <w:szCs w:val="21"/>
              </w:rPr>
              <w:t>NA</w:t>
            </w:r>
          </w:p>
        </w:tc>
        <w:tc>
          <w:tcPr>
            <w:tcW w:w="2409" w:type="dxa"/>
          </w:tcPr>
          <w:p>
            <w:pPr>
              <w:rPr>
                <w:rFonts w:hint="default" w:ascii="Times New Roman" w:hAnsi="Times New Roman" w:cs="Times New Roman"/>
                <w:sz w:val="21"/>
                <w:szCs w:val="21"/>
              </w:rPr>
            </w:pPr>
            <w:r>
              <w:rPr>
                <w:rFonts w:hint="default" w:ascii="Times New Roman" w:hAnsi="Times New Roman" w:cs="Times New Roman"/>
                <w:sz w:val="21"/>
                <w:szCs w:val="21"/>
              </w:rPr>
              <w:t>1 (0.11%)</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529" w:type="dxa"/>
          </w:tcPr>
          <w:p>
            <w:pPr>
              <w:rPr>
                <w:rFonts w:hint="default" w:ascii="Times New Roman" w:hAnsi="Times New Roman" w:cs="Times New Roman"/>
                <w:sz w:val="21"/>
                <w:szCs w:val="21"/>
              </w:rPr>
            </w:pPr>
            <w:r>
              <w:rPr>
                <w:rFonts w:hint="default" w:ascii="Times New Roman" w:hAnsi="Times New Roman" w:cs="Times New Roman"/>
                <w:b/>
                <w:bCs/>
                <w:sz w:val="21"/>
                <w:szCs w:val="21"/>
              </w:rPr>
              <w:t xml:space="preserve">M </w:t>
            </w:r>
            <w:bookmarkStart w:id="1" w:name="OLE_LINK1"/>
            <w:r>
              <w:rPr>
                <w:rFonts w:hint="default" w:ascii="Times New Roman" w:hAnsi="Times New Roman" w:cs="Times New Roman"/>
                <w:b/>
                <w:bCs/>
                <w:sz w:val="21"/>
                <w:szCs w:val="21"/>
              </w:rPr>
              <w:t>stage</w:t>
            </w:r>
            <w:bookmarkEnd w:id="1"/>
          </w:p>
        </w:tc>
        <w:tc>
          <w:tcPr>
            <w:tcW w:w="2409" w:type="dxa"/>
            <w:vAlign w:val="center"/>
          </w:tcPr>
          <w:p>
            <w:pPr>
              <w:rPr>
                <w:rFonts w:hint="default" w:ascii="Times New Roman" w:hAnsi="Times New Roman" w:cs="Times New Roman"/>
                <w:sz w:val="21"/>
                <w:szCs w:val="21"/>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529" w:type="dxa"/>
          </w:tcPr>
          <w:p>
            <w:pPr>
              <w:ind w:left="200" w:leftChars="100"/>
              <w:rPr>
                <w:rFonts w:hint="default" w:ascii="Times New Roman" w:hAnsi="Times New Roman" w:cs="Times New Roman"/>
                <w:sz w:val="21"/>
                <w:szCs w:val="21"/>
              </w:rPr>
            </w:pPr>
            <w:r>
              <w:rPr>
                <w:rFonts w:hint="default" w:ascii="Times New Roman" w:hAnsi="Times New Roman" w:cs="Times New Roman"/>
                <w:sz w:val="21"/>
                <w:szCs w:val="21"/>
              </w:rPr>
              <w:t>Mx</w:t>
            </w:r>
          </w:p>
        </w:tc>
        <w:tc>
          <w:tcPr>
            <w:tcW w:w="2409" w:type="dxa"/>
            <w:vAlign w:val="center"/>
          </w:tcPr>
          <w:p>
            <w:pPr>
              <w:rPr>
                <w:rFonts w:hint="default" w:ascii="Times New Roman" w:hAnsi="Times New Roman" w:cs="Times New Roman"/>
                <w:sz w:val="21"/>
                <w:szCs w:val="21"/>
              </w:rPr>
            </w:pPr>
            <w:r>
              <w:rPr>
                <w:rFonts w:hint="default" w:ascii="Times New Roman" w:hAnsi="Times New Roman" w:cs="Times New Roman"/>
                <w:sz w:val="21"/>
                <w:szCs w:val="21"/>
              </w:rPr>
              <w:t>216 (22.76%)</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529" w:type="dxa"/>
          </w:tcPr>
          <w:p>
            <w:pPr>
              <w:ind w:left="200" w:leftChars="100"/>
              <w:rPr>
                <w:rFonts w:hint="default" w:ascii="Times New Roman" w:hAnsi="Times New Roman" w:cs="Times New Roman"/>
                <w:sz w:val="21"/>
                <w:szCs w:val="21"/>
              </w:rPr>
            </w:pPr>
            <w:r>
              <w:rPr>
                <w:rFonts w:hint="default" w:ascii="Times New Roman" w:hAnsi="Times New Roman" w:cs="Times New Roman"/>
                <w:sz w:val="21"/>
                <w:szCs w:val="21"/>
              </w:rPr>
              <w:t>M0</w:t>
            </w:r>
          </w:p>
        </w:tc>
        <w:tc>
          <w:tcPr>
            <w:tcW w:w="2409" w:type="dxa"/>
            <w:vAlign w:val="center"/>
          </w:tcPr>
          <w:p>
            <w:pPr>
              <w:rPr>
                <w:rFonts w:hint="default" w:ascii="Times New Roman" w:hAnsi="Times New Roman" w:cs="Times New Roman"/>
                <w:sz w:val="21"/>
                <w:szCs w:val="21"/>
              </w:rPr>
            </w:pPr>
            <w:r>
              <w:rPr>
                <w:rFonts w:hint="default" w:ascii="Times New Roman" w:hAnsi="Times New Roman" w:cs="Times New Roman"/>
                <w:sz w:val="21"/>
                <w:szCs w:val="21"/>
              </w:rPr>
              <w:t>545 (57.43%)</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529" w:type="dxa"/>
          </w:tcPr>
          <w:p>
            <w:pPr>
              <w:ind w:left="200" w:leftChars="100"/>
              <w:rPr>
                <w:rFonts w:hint="default" w:ascii="Times New Roman" w:hAnsi="Times New Roman" w:cs="Times New Roman"/>
                <w:sz w:val="21"/>
                <w:szCs w:val="21"/>
              </w:rPr>
            </w:pPr>
            <w:r>
              <w:rPr>
                <w:rFonts w:hint="default" w:ascii="Times New Roman" w:hAnsi="Times New Roman" w:cs="Times New Roman"/>
                <w:sz w:val="21"/>
                <w:szCs w:val="21"/>
              </w:rPr>
              <w:t>M1</w:t>
            </w:r>
          </w:p>
        </w:tc>
        <w:tc>
          <w:tcPr>
            <w:tcW w:w="2409" w:type="dxa"/>
            <w:vAlign w:val="center"/>
          </w:tcPr>
          <w:p>
            <w:pPr>
              <w:rPr>
                <w:rFonts w:hint="default" w:ascii="Times New Roman" w:hAnsi="Times New Roman" w:cs="Times New Roman"/>
                <w:sz w:val="21"/>
                <w:szCs w:val="21"/>
              </w:rPr>
            </w:pPr>
            <w:r>
              <w:rPr>
                <w:rFonts w:hint="default" w:ascii="Times New Roman" w:hAnsi="Times New Roman" w:cs="Times New Roman"/>
                <w:sz w:val="21"/>
                <w:szCs w:val="21"/>
              </w:rPr>
              <w:t>88 (9.27%)</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jc w:val="center"/>
        </w:trPr>
        <w:tc>
          <w:tcPr>
            <w:tcW w:w="5529" w:type="dxa"/>
          </w:tcPr>
          <w:p>
            <w:pPr>
              <w:ind w:left="200" w:leftChars="100"/>
              <w:rPr>
                <w:rFonts w:hint="default" w:ascii="Times New Roman" w:hAnsi="Times New Roman" w:cs="Times New Roman"/>
                <w:sz w:val="21"/>
                <w:szCs w:val="21"/>
              </w:rPr>
            </w:pPr>
            <w:r>
              <w:rPr>
                <w:rFonts w:hint="default" w:ascii="Times New Roman" w:hAnsi="Times New Roman" w:cs="Times New Roman"/>
                <w:sz w:val="21"/>
                <w:szCs w:val="21"/>
              </w:rPr>
              <w:t>NA</w:t>
            </w:r>
          </w:p>
        </w:tc>
        <w:tc>
          <w:tcPr>
            <w:tcW w:w="2409" w:type="dxa"/>
            <w:vAlign w:val="center"/>
          </w:tcPr>
          <w:p>
            <w:pPr>
              <w:rPr>
                <w:rFonts w:hint="default" w:ascii="Times New Roman" w:hAnsi="Times New Roman" w:cs="Times New Roman"/>
                <w:sz w:val="21"/>
                <w:szCs w:val="21"/>
              </w:rPr>
            </w:pPr>
            <w:r>
              <w:rPr>
                <w:rFonts w:hint="default" w:ascii="Times New Roman" w:hAnsi="Times New Roman" w:cs="Times New Roman"/>
                <w:sz w:val="21"/>
                <w:szCs w:val="21"/>
              </w:rPr>
              <w:t>100 (10.54%)</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529" w:type="dxa"/>
          </w:tcPr>
          <w:p>
            <w:pPr>
              <w:rPr>
                <w:rFonts w:hint="default" w:ascii="Times New Roman" w:hAnsi="Times New Roman" w:cs="Times New Roman"/>
                <w:sz w:val="21"/>
                <w:szCs w:val="21"/>
              </w:rPr>
            </w:pPr>
            <w:r>
              <w:rPr>
                <w:rFonts w:hint="default" w:ascii="Times New Roman" w:hAnsi="Times New Roman" w:cs="Times New Roman"/>
                <w:b/>
                <w:bCs/>
                <w:sz w:val="21"/>
                <w:szCs w:val="21"/>
              </w:rPr>
              <w:t>Stage</w:t>
            </w:r>
          </w:p>
        </w:tc>
        <w:tc>
          <w:tcPr>
            <w:tcW w:w="2409" w:type="dxa"/>
          </w:tcPr>
          <w:p>
            <w:pPr>
              <w:ind w:left="200" w:leftChars="100"/>
              <w:rPr>
                <w:rFonts w:hint="default" w:ascii="Times New Roman" w:hAnsi="Times New Roman" w:cs="Times New Roman"/>
                <w:sz w:val="21"/>
                <w:szCs w:val="21"/>
                <w:shd w:val="clear" w:color="FFFFFF" w:fill="D9D9D9"/>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529" w:type="dxa"/>
          </w:tcPr>
          <w:p>
            <w:pPr>
              <w:ind w:left="200" w:leftChars="100"/>
              <w:rPr>
                <w:rFonts w:hint="default" w:ascii="Times New Roman" w:hAnsi="Times New Roman" w:cs="Times New Roman"/>
                <w:sz w:val="21"/>
                <w:szCs w:val="21"/>
              </w:rPr>
            </w:pPr>
            <w:bookmarkStart w:id="2" w:name="OLE_LINK2"/>
            <w:r>
              <w:rPr>
                <w:rFonts w:hint="default" w:ascii="Times New Roman" w:hAnsi="Times New Roman" w:cs="Times New Roman"/>
                <w:sz w:val="21"/>
                <w:szCs w:val="21"/>
              </w:rPr>
              <w:t>Stage</w:t>
            </w:r>
            <w:bookmarkEnd w:id="2"/>
            <w:r>
              <w:rPr>
                <w:rFonts w:hint="default" w:ascii="Times New Roman" w:hAnsi="Times New Roman" w:cs="Times New Roman"/>
                <w:sz w:val="21"/>
                <w:szCs w:val="21"/>
              </w:rPr>
              <w:t xml:space="preserve"> Ⅰ</w:t>
            </w:r>
          </w:p>
        </w:tc>
        <w:tc>
          <w:tcPr>
            <w:tcW w:w="2409" w:type="dxa"/>
          </w:tcPr>
          <w:p>
            <w:pPr>
              <w:rPr>
                <w:rFonts w:hint="default" w:ascii="Times New Roman" w:hAnsi="Times New Roman" w:cs="Times New Roman"/>
                <w:sz w:val="21"/>
                <w:szCs w:val="21"/>
              </w:rPr>
            </w:pPr>
            <w:r>
              <w:rPr>
                <w:rFonts w:hint="default" w:ascii="Times New Roman" w:hAnsi="Times New Roman" w:cs="Times New Roman"/>
                <w:sz w:val="21"/>
                <w:szCs w:val="21"/>
              </w:rPr>
              <w:t>501 (52.79%)</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529" w:type="dxa"/>
          </w:tcPr>
          <w:p>
            <w:pPr>
              <w:ind w:left="200" w:leftChars="100"/>
              <w:rPr>
                <w:rFonts w:hint="default" w:ascii="Times New Roman" w:hAnsi="Times New Roman" w:cs="Times New Roman"/>
                <w:sz w:val="21"/>
                <w:szCs w:val="21"/>
              </w:rPr>
            </w:pPr>
            <w:r>
              <w:rPr>
                <w:rFonts w:hint="default" w:ascii="Times New Roman" w:hAnsi="Times New Roman" w:cs="Times New Roman"/>
                <w:sz w:val="21"/>
                <w:szCs w:val="21"/>
              </w:rPr>
              <w:t>Stage Ⅱ</w:t>
            </w:r>
          </w:p>
        </w:tc>
        <w:tc>
          <w:tcPr>
            <w:tcW w:w="2409" w:type="dxa"/>
          </w:tcPr>
          <w:p>
            <w:pPr>
              <w:rPr>
                <w:rFonts w:hint="default" w:ascii="Times New Roman" w:hAnsi="Times New Roman" w:cs="Times New Roman"/>
                <w:sz w:val="21"/>
                <w:szCs w:val="21"/>
              </w:rPr>
            </w:pPr>
            <w:r>
              <w:rPr>
                <w:rFonts w:hint="default" w:ascii="Times New Roman" w:hAnsi="Times New Roman" w:cs="Times New Roman"/>
                <w:sz w:val="21"/>
                <w:szCs w:val="21"/>
              </w:rPr>
              <w:t>113 (11.91%)</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529" w:type="dxa"/>
          </w:tcPr>
          <w:p>
            <w:pPr>
              <w:ind w:left="200" w:leftChars="100"/>
              <w:rPr>
                <w:rFonts w:hint="default" w:ascii="Times New Roman" w:hAnsi="Times New Roman" w:cs="Times New Roman"/>
                <w:sz w:val="21"/>
                <w:szCs w:val="21"/>
              </w:rPr>
            </w:pPr>
            <w:r>
              <w:rPr>
                <w:rFonts w:hint="default" w:ascii="Times New Roman" w:hAnsi="Times New Roman" w:cs="Times New Roman"/>
                <w:sz w:val="21"/>
                <w:szCs w:val="21"/>
              </w:rPr>
              <w:t>Stage Ⅲ</w:t>
            </w:r>
          </w:p>
        </w:tc>
        <w:tc>
          <w:tcPr>
            <w:tcW w:w="2409" w:type="dxa"/>
          </w:tcPr>
          <w:p>
            <w:pPr>
              <w:rPr>
                <w:rFonts w:hint="default" w:ascii="Times New Roman" w:hAnsi="Times New Roman" w:cs="Times New Roman"/>
                <w:sz w:val="21"/>
                <w:szCs w:val="21"/>
              </w:rPr>
            </w:pPr>
            <w:r>
              <w:rPr>
                <w:rFonts w:hint="default" w:ascii="Times New Roman" w:hAnsi="Times New Roman" w:cs="Times New Roman"/>
                <w:sz w:val="21"/>
                <w:szCs w:val="21"/>
              </w:rPr>
              <w:t>197 (20.76%)</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529" w:type="dxa"/>
          </w:tcPr>
          <w:p>
            <w:pPr>
              <w:ind w:left="200" w:leftChars="100"/>
              <w:rPr>
                <w:rFonts w:hint="default" w:ascii="Times New Roman" w:hAnsi="Times New Roman" w:cs="Times New Roman"/>
                <w:sz w:val="21"/>
                <w:szCs w:val="21"/>
              </w:rPr>
            </w:pPr>
            <w:r>
              <w:rPr>
                <w:rFonts w:hint="default" w:ascii="Times New Roman" w:hAnsi="Times New Roman" w:cs="Times New Roman"/>
                <w:sz w:val="21"/>
                <w:szCs w:val="21"/>
              </w:rPr>
              <w:t>Stage Ⅳ</w:t>
            </w:r>
          </w:p>
        </w:tc>
        <w:tc>
          <w:tcPr>
            <w:tcW w:w="2409" w:type="dxa"/>
          </w:tcPr>
          <w:p>
            <w:pPr>
              <w:rPr>
                <w:rFonts w:hint="default" w:ascii="Times New Roman" w:hAnsi="Times New Roman" w:cs="Times New Roman"/>
                <w:sz w:val="21"/>
                <w:szCs w:val="21"/>
              </w:rPr>
            </w:pPr>
            <w:r>
              <w:rPr>
                <w:rFonts w:hint="default" w:ascii="Times New Roman" w:hAnsi="Times New Roman" w:cs="Times New Roman"/>
                <w:sz w:val="21"/>
                <w:szCs w:val="21"/>
              </w:rPr>
              <w:t xml:space="preserve">105 (11.06%) </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529" w:type="dxa"/>
          </w:tcPr>
          <w:p>
            <w:pPr>
              <w:ind w:left="200" w:leftChars="100"/>
              <w:rPr>
                <w:rFonts w:hint="default" w:ascii="Times New Roman" w:hAnsi="Times New Roman" w:cs="Times New Roman"/>
                <w:sz w:val="21"/>
                <w:szCs w:val="21"/>
              </w:rPr>
            </w:pPr>
            <w:r>
              <w:rPr>
                <w:rFonts w:hint="default" w:ascii="Times New Roman" w:hAnsi="Times New Roman" w:cs="Times New Roman"/>
                <w:sz w:val="21"/>
                <w:szCs w:val="21"/>
              </w:rPr>
              <w:t>NA</w:t>
            </w:r>
          </w:p>
        </w:tc>
        <w:tc>
          <w:tcPr>
            <w:tcW w:w="2409" w:type="dxa"/>
          </w:tcPr>
          <w:p>
            <w:pPr>
              <w:rPr>
                <w:rFonts w:hint="default" w:ascii="Times New Roman" w:hAnsi="Times New Roman" w:cs="Times New Roman"/>
                <w:sz w:val="21"/>
                <w:szCs w:val="21"/>
              </w:rPr>
            </w:pPr>
            <w:r>
              <w:rPr>
                <w:rFonts w:hint="default" w:ascii="Times New Roman" w:hAnsi="Times New Roman" w:cs="Times New Roman"/>
                <w:sz w:val="21"/>
                <w:szCs w:val="21"/>
              </w:rPr>
              <w:t>33 (3.48%)</w:t>
            </w:r>
          </w:p>
        </w:tc>
      </w:tr>
    </w:tbl>
    <w:p>
      <w:pPr>
        <w:rPr>
          <w:rFonts w:hint="default" w:ascii="Times New Roman" w:hAnsi="Times New Roman" w:cs="Times New Roman" w:eastAsiaTheme="minorEastAsia"/>
          <w:szCs w:val="20"/>
        </w:rPr>
      </w:pPr>
      <w:r>
        <w:rPr>
          <w:rFonts w:hint="default" w:ascii="Times New Roman" w:hAnsi="Times New Roman" w:cs="Times New Roman"/>
          <w:b/>
        </w:rPr>
        <w:t xml:space="preserve">Abbreviation: </w:t>
      </w:r>
      <w:r>
        <w:rPr>
          <w:rFonts w:hint="default" w:ascii="Times New Roman" w:hAnsi="Times New Roman" w:cs="Times New Roman"/>
        </w:rPr>
        <w:t xml:space="preserve">SD, Standard deviation; NA, not available; </w:t>
      </w:r>
      <w:r>
        <w:rPr>
          <w:rFonts w:hint="default" w:ascii="Times New Roman" w:hAnsi="Times New Roman" w:cs="Times New Roman"/>
          <w:lang w:bidi="ar"/>
        </w:rPr>
        <w:t>KIRC, kidney renal clear cell carcinoma; KIRP, Kidney renal papillary cell carcinoma; KICH, kidney Chromophobe</w:t>
      </w:r>
      <w:r>
        <w:rPr>
          <w:rFonts w:hint="eastAsia" w:eastAsia="宋体" w:cs="Times New Roman"/>
          <w:lang w:val="en-US" w:eastAsia="zh-CN" w:bidi="ar"/>
        </w:rPr>
        <w:t xml:space="preserve"> </w:t>
      </w:r>
      <w:r>
        <w:rPr>
          <w:rFonts w:hint="default" w:ascii="Times New Roman" w:hAnsi="Times New Roman" w:cs="Times New Roman"/>
          <w:lang w:bidi="ar"/>
        </w:rPr>
        <w:t>.</w:t>
      </w:r>
    </w:p>
    <w:p>
      <w:bookmarkStart w:id="3" w:name="_GoBack"/>
      <w:bookmarkEnd w:id="3"/>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lmNTQxZWU0YmM3ODllOTg0YjY4ZmU1YWYxYjkyMDAifQ=="/>
  </w:docVars>
  <w:rsids>
    <w:rsidRoot w:val="00E91542"/>
    <w:rsid w:val="0009000F"/>
    <w:rsid w:val="00260316"/>
    <w:rsid w:val="002D7546"/>
    <w:rsid w:val="00824300"/>
    <w:rsid w:val="00E91542"/>
    <w:rsid w:val="2CA945A8"/>
    <w:rsid w:val="52A20294"/>
    <w:rsid w:val="5A8D018B"/>
    <w:rsid w:val="602265E0"/>
    <w:rsid w:val="67203A35"/>
    <w:rsid w:val="789C68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Times New Roman" w:cstheme="minorBidi"/>
      <w:color w:val="000000"/>
      <w:kern w:val="2"/>
      <w:szCs w:val="19"/>
      <w:lang w:val="en-US" w:eastAsia="zh-CN" w:bidi="ar-SA"/>
    </w:rPr>
  </w:style>
  <w:style w:type="character" w:default="1" w:styleId="4">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Balloon Text"/>
    <w:basedOn w:val="1"/>
    <w:link w:val="5"/>
    <w:semiHidden/>
    <w:unhideWhenUsed/>
    <w:qFormat/>
    <w:uiPriority w:val="99"/>
    <w:rPr>
      <w:sz w:val="18"/>
      <w:szCs w:val="18"/>
    </w:rPr>
  </w:style>
  <w:style w:type="character" w:customStyle="1" w:styleId="5">
    <w:name w:val="批注框文本 Char"/>
    <w:basedOn w:val="4"/>
    <w:link w:val="2"/>
    <w:semiHidden/>
    <w:qFormat/>
    <w:uiPriority w:val="99"/>
    <w:rPr>
      <w:rFonts w:ascii="Times New Roman" w:hAnsi="Times New Roman" w:eastAsia="Times New Roman"/>
      <w:color w:val="000000"/>
      <w:sz w:val="18"/>
      <w:szCs w:val="18"/>
    </w:rPr>
  </w:style>
  <w:style w:type="table" w:customStyle="1" w:styleId="6">
    <w:name w:val="三线表1"/>
    <w:basedOn w:val="3"/>
    <w:uiPriority w:val="99"/>
    <w:rPr>
      <w:rFonts w:ascii="等线" w:hAnsi="等线" w:eastAsia="等线" w:cs="等线"/>
    </w:rPr>
    <w:tblPr>
      <w:tblBorders>
        <w:top w:val="single" w:color="auto" w:sz="12" w:space="0"/>
        <w:bottom w:val="single" w:color="auto" w:sz="12" w:space="0"/>
      </w:tblBorders>
      <w:tblCellMar>
        <w:top w:w="0" w:type="dxa"/>
        <w:left w:w="108" w:type="dxa"/>
        <w:bottom w:w="0" w:type="dxa"/>
        <w:right w:w="108" w:type="dxa"/>
      </w:tblCellMar>
    </w:tblPr>
    <w:tblStylePr w:type="firstRow">
      <w:tcPr>
        <w:tcBorders>
          <w:top w:val="single" w:color="auto" w:sz="12" w:space="0"/>
          <w:left w:val="nil"/>
          <w:bottom w:val="single" w:color="auto" w:sz="6" w:space="0"/>
          <w:right w:val="nil"/>
          <w:insideH w:val="nil"/>
          <w:insideV w:val="nil"/>
          <w:tl2br w:val="nil"/>
          <w:tr2bl w:val="nil"/>
        </w:tcBorders>
      </w:tcPr>
    </w:tblStylePr>
  </w:style>
</w:styles>
</file>

<file path=word/_rels/document.xml.rels><?xml version="1.0" encoding="UTF-8" standalone="yes"?>
<Relationships xmlns="http://schemas.openxmlformats.org/package/2006/relationships"><Relationship Id="rId9" Type="http://schemas.openxmlformats.org/officeDocument/2006/relationships/image" Target="media/image6.tiff"/><Relationship Id="rId8" Type="http://schemas.openxmlformats.org/officeDocument/2006/relationships/image" Target="media/image5.tiff"/><Relationship Id="rId7" Type="http://schemas.openxmlformats.org/officeDocument/2006/relationships/image" Target="media/image4.tiff"/><Relationship Id="rId6" Type="http://schemas.openxmlformats.org/officeDocument/2006/relationships/image" Target="media/image3.tiff"/><Relationship Id="rId5" Type="http://schemas.openxmlformats.org/officeDocument/2006/relationships/image" Target="media/image2.tiff"/><Relationship Id="rId4" Type="http://schemas.openxmlformats.org/officeDocument/2006/relationships/image" Target="media/image1.tiff"/><Relationship Id="rId3"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image" Target="media/image15.tiff"/><Relationship Id="rId17" Type="http://schemas.openxmlformats.org/officeDocument/2006/relationships/image" Target="media/image14.tiff"/><Relationship Id="rId16" Type="http://schemas.openxmlformats.org/officeDocument/2006/relationships/image" Target="media/image13.tiff"/><Relationship Id="rId15" Type="http://schemas.openxmlformats.org/officeDocument/2006/relationships/image" Target="media/image12.tiff"/><Relationship Id="rId14" Type="http://schemas.openxmlformats.org/officeDocument/2006/relationships/image" Target="media/image11.tiff"/><Relationship Id="rId13" Type="http://schemas.openxmlformats.org/officeDocument/2006/relationships/image" Target="media/image10.tiff"/><Relationship Id="rId12" Type="http://schemas.openxmlformats.org/officeDocument/2006/relationships/image" Target="media/image9.tiff"/><Relationship Id="rId11" Type="http://schemas.openxmlformats.org/officeDocument/2006/relationships/image" Target="media/image8.tiff"/><Relationship Id="rId10" Type="http://schemas.openxmlformats.org/officeDocument/2006/relationships/image" Target="media/image7.tif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595</Words>
  <Characters>3055</Characters>
  <Lines>26</Lines>
  <Paragraphs>7</Paragraphs>
  <TotalTime>3</TotalTime>
  <ScaleCrop>false</ScaleCrop>
  <LinksUpToDate>false</LinksUpToDate>
  <CharactersWithSpaces>3574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2021-07-04T00:36:00Z</dcterms:created>
  <dc:creator>xb21cn</dc:creator>
  <cp:lastModifiedBy>刘逸凡</cp:lastModifiedBy>
  <dcterms:modified xsi:type="dcterms:W3CDTF">2023-07-31T08:29:03Z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1B3D833F94234D63BD9E2D503E4034A5</vt:lpwstr>
  </property>
</Properties>
</file>