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61EB17" w14:textId="77777777" w:rsidR="00750438" w:rsidRDefault="00750438" w:rsidP="00B97711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6A0234">
        <w:rPr>
          <w:rFonts w:ascii="Times New Roman" w:hAnsi="Times New Roman" w:cs="Times New Roman"/>
          <w:b/>
        </w:rPr>
        <w:t>Figure Legends</w:t>
      </w:r>
      <w:bookmarkStart w:id="0" w:name="_GoBack"/>
      <w:bookmarkEnd w:id="0"/>
    </w:p>
    <w:p w14:paraId="6784984F" w14:textId="77777777" w:rsidR="00750438" w:rsidRDefault="00750438" w:rsidP="00B97711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Supplementary </w:t>
      </w:r>
      <w:r w:rsidRPr="006A0234">
        <w:rPr>
          <w:rFonts w:ascii="Times New Roman" w:hAnsi="Times New Roman" w:cs="Times New Roman"/>
          <w:b/>
          <w:bCs/>
          <w:color w:val="000000"/>
        </w:rPr>
        <w:t xml:space="preserve">Figure </w:t>
      </w:r>
      <w:r>
        <w:rPr>
          <w:rFonts w:ascii="Times New Roman" w:hAnsi="Times New Roman" w:cs="Times New Roman"/>
          <w:b/>
          <w:bCs/>
          <w:color w:val="000000"/>
        </w:rPr>
        <w:t>1</w:t>
      </w:r>
      <w:r w:rsidRPr="006A0234">
        <w:rPr>
          <w:rFonts w:ascii="Times New Roman" w:hAnsi="Times New Roman" w:cs="Times New Roman"/>
          <w:b/>
          <w:bCs/>
          <w:color w:val="000000"/>
        </w:rPr>
        <w:t xml:space="preserve">: Obtaining </w:t>
      </w:r>
      <w:r>
        <w:rPr>
          <w:rFonts w:ascii="Times New Roman" w:hAnsi="Times New Roman" w:cs="Times New Roman"/>
          <w:b/>
          <w:bCs/>
          <w:color w:val="000000"/>
        </w:rPr>
        <w:t xml:space="preserve">alternative </w:t>
      </w:r>
      <w:r w:rsidRPr="006A0234">
        <w:rPr>
          <w:rFonts w:ascii="Times New Roman" w:hAnsi="Times New Roman" w:cs="Times New Roman"/>
          <w:b/>
          <w:bCs/>
          <w:color w:val="000000"/>
        </w:rPr>
        <w:t xml:space="preserve">control regions for a fair evaluation of whole-genome-wide CRM predictions. A) </w:t>
      </w:r>
      <w:r w:rsidRPr="006A0234">
        <w:rPr>
          <w:rFonts w:ascii="Times New Roman" w:hAnsi="Times New Roman" w:cs="Times New Roman"/>
          <w:bCs/>
          <w:color w:val="000000"/>
        </w:rPr>
        <w:t xml:space="preserve">Schematic of </w:t>
      </w:r>
      <w:r>
        <w:rPr>
          <w:rFonts w:ascii="Times New Roman" w:hAnsi="Times New Roman" w:cs="Times New Roman"/>
          <w:bCs/>
          <w:color w:val="000000"/>
        </w:rPr>
        <w:t xml:space="preserve">alternative </w:t>
      </w:r>
      <w:r w:rsidRPr="006A0234">
        <w:rPr>
          <w:rFonts w:ascii="Times New Roman" w:hAnsi="Times New Roman" w:cs="Times New Roman"/>
          <w:bCs/>
          <w:color w:val="000000"/>
        </w:rPr>
        <w:t>control region and predicted CRM selection for a fair comparison.</w:t>
      </w:r>
      <w:r w:rsidRPr="006A0234">
        <w:rPr>
          <w:rFonts w:ascii="Times New Roman" w:hAnsi="Times New Roman" w:cs="Times New Roman"/>
          <w:b/>
          <w:bCs/>
          <w:color w:val="000000"/>
        </w:rPr>
        <w:t xml:space="preserve"> B-C)</w:t>
      </w:r>
      <w:r w:rsidRPr="006A0234">
        <w:rPr>
          <w:rFonts w:ascii="Times New Roman" w:hAnsi="Times New Roman" w:cs="Times New Roman"/>
          <w:bCs/>
          <w:color w:val="000000"/>
        </w:rPr>
        <w:t xml:space="preserve"> Comparison of the </w:t>
      </w:r>
      <w:r>
        <w:rPr>
          <w:rFonts w:ascii="Times New Roman" w:hAnsi="Times New Roman" w:cs="Times New Roman"/>
          <w:bCs/>
          <w:color w:val="000000"/>
        </w:rPr>
        <w:t>alternative method</w:t>
      </w:r>
      <w:r w:rsidRPr="006A0234">
        <w:rPr>
          <w:rFonts w:ascii="Times New Roman" w:hAnsi="Times New Roman" w:cs="Times New Roman"/>
          <w:bCs/>
          <w:color w:val="000000"/>
        </w:rPr>
        <w:t xml:space="preserve"> distributions between </w:t>
      </w:r>
      <w:r w:rsidRPr="006A0234">
        <w:rPr>
          <w:rFonts w:ascii="Times New Roman" w:hAnsi="Times New Roman" w:cs="Times New Roman"/>
          <w:bCs/>
        </w:rPr>
        <w:t>CRMsub</w:t>
      </w:r>
      <w:r w:rsidRPr="006A0234">
        <w:rPr>
          <w:rFonts w:ascii="Times New Roman" w:hAnsi="Times New Roman" w:cs="Times New Roman"/>
          <w:bCs/>
          <w:color w:val="000000"/>
        </w:rPr>
        <w:t xml:space="preserve"> and </w:t>
      </w:r>
      <w:r w:rsidRPr="006A0234">
        <w:rPr>
          <w:rFonts w:ascii="Times New Roman" w:hAnsi="Times New Roman" w:cs="Times New Roman"/>
        </w:rPr>
        <w:t>CTRLs</w:t>
      </w:r>
      <w:r w:rsidRPr="006A0234">
        <w:rPr>
          <w:rFonts w:ascii="Times New Roman" w:hAnsi="Times New Roman" w:cs="Times New Roman"/>
          <w:bCs/>
          <w:color w:val="000000"/>
        </w:rPr>
        <w:t xml:space="preserve"> relative to the genomic features for the mouse</w:t>
      </w:r>
      <w:r>
        <w:rPr>
          <w:rFonts w:ascii="Times New Roman" w:hAnsi="Times New Roman" w:cs="Times New Roman"/>
          <w:bCs/>
          <w:color w:val="000000"/>
        </w:rPr>
        <w:t xml:space="preserve"> </w:t>
      </w:r>
      <w:r w:rsidRPr="006A0234">
        <w:rPr>
          <w:rFonts w:ascii="Times New Roman" w:hAnsi="Times New Roman" w:cs="Times New Roman"/>
          <w:bCs/>
          <w:color w:val="000000"/>
        </w:rPr>
        <w:t>(</w:t>
      </w:r>
      <w:r w:rsidRPr="006A0234">
        <w:rPr>
          <w:rFonts w:ascii="Times New Roman" w:hAnsi="Times New Roman" w:cs="Times New Roman"/>
          <w:b/>
          <w:color w:val="000000"/>
        </w:rPr>
        <w:t>B</w:t>
      </w:r>
      <w:r w:rsidRPr="006A0234">
        <w:rPr>
          <w:rFonts w:ascii="Times New Roman" w:hAnsi="Times New Roman" w:cs="Times New Roman"/>
          <w:bCs/>
          <w:color w:val="000000"/>
        </w:rPr>
        <w:t>) and human</w:t>
      </w:r>
      <w:r w:rsidRPr="006A0234">
        <w:rPr>
          <w:rFonts w:ascii="Times New Roman" w:hAnsi="Times New Roman" w:cs="Times New Roman"/>
          <w:b/>
          <w:bCs/>
          <w:color w:val="000000"/>
        </w:rPr>
        <w:t xml:space="preserve"> (C)</w:t>
      </w:r>
      <w:r w:rsidRPr="006A0234">
        <w:rPr>
          <w:rFonts w:ascii="Times New Roman" w:hAnsi="Times New Roman" w:cs="Times New Roman"/>
          <w:bCs/>
          <w:color w:val="000000"/>
        </w:rPr>
        <w:t xml:space="preserve"> genome respectively. </w:t>
      </w:r>
      <w:r>
        <w:rPr>
          <w:rFonts w:ascii="Times New Roman" w:hAnsi="Times New Roman" w:cs="Times New Roman"/>
          <w:b/>
        </w:rPr>
        <w:t>D</w:t>
      </w:r>
      <w:r w:rsidRPr="006A0234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E</w:t>
      </w:r>
      <w:r w:rsidRPr="006A0234">
        <w:rPr>
          <w:rFonts w:ascii="Times New Roman" w:hAnsi="Times New Roman" w:cs="Times New Roman"/>
          <w:b/>
        </w:rPr>
        <w:t xml:space="preserve">) </w:t>
      </w:r>
      <w:r w:rsidRPr="006A0234">
        <w:rPr>
          <w:rFonts w:ascii="Times New Roman" w:hAnsi="Times New Roman" w:cs="Times New Roman"/>
        </w:rPr>
        <w:t xml:space="preserve">Odds ratios and p-values comparing the sensitivity between </w:t>
      </w:r>
      <w:r>
        <w:rPr>
          <w:rFonts w:ascii="Times New Roman" w:hAnsi="Times New Roman" w:cs="Times New Roman"/>
        </w:rPr>
        <w:t xml:space="preserve">alternative </w:t>
      </w:r>
      <w:r w:rsidRPr="006A0234">
        <w:rPr>
          <w:rFonts w:ascii="Times New Roman" w:hAnsi="Times New Roman" w:cs="Times New Roman"/>
          <w:bCs/>
        </w:rPr>
        <w:t>CRMsub</w:t>
      </w:r>
      <w:r w:rsidRPr="006A0234">
        <w:rPr>
          <w:rFonts w:ascii="Times New Roman" w:hAnsi="Times New Roman" w:cs="Times New Roman"/>
        </w:rPr>
        <w:t xml:space="preserve"> and CTRLs at 1bp-overlap cutoff (</w:t>
      </w:r>
      <w:r>
        <w:rPr>
          <w:rFonts w:ascii="Times New Roman" w:hAnsi="Times New Roman" w:cs="Times New Roman"/>
          <w:b/>
          <w:bCs/>
        </w:rPr>
        <w:t>D</w:t>
      </w:r>
      <w:r w:rsidRPr="006A0234">
        <w:rPr>
          <w:rFonts w:ascii="Times New Roman" w:hAnsi="Times New Roman" w:cs="Times New Roman"/>
        </w:rPr>
        <w:t>) or 50%-overlap cutoff (</w:t>
      </w:r>
      <w:r>
        <w:rPr>
          <w:rFonts w:ascii="Times New Roman" w:hAnsi="Times New Roman" w:cs="Times New Roman"/>
          <w:b/>
          <w:bCs/>
        </w:rPr>
        <w:t>E</w:t>
      </w:r>
      <w:r w:rsidRPr="006A0234">
        <w:rPr>
          <w:rFonts w:ascii="Times New Roman" w:hAnsi="Times New Roman" w:cs="Times New Roman"/>
        </w:rPr>
        <w:t>) for mouse and human genomes. Red bar: experimentally defined CRMs; gray bar: predicted CRMs. Blue bar: CTRL regions; dark blue box and line: gene models.</w:t>
      </w:r>
    </w:p>
    <w:p w14:paraId="64D40F6D" w14:textId="77777777" w:rsidR="00750438" w:rsidRDefault="00750438" w:rsidP="00750438">
      <w:pPr>
        <w:spacing w:line="480" w:lineRule="auto"/>
        <w:jc w:val="both"/>
        <w:rPr>
          <w:rFonts w:ascii="Times New Roman" w:hAnsi="Times New Roman" w:cs="Times New Roman"/>
        </w:rPr>
      </w:pPr>
    </w:p>
    <w:p w14:paraId="3660A4AF" w14:textId="77777777" w:rsidR="00750438" w:rsidRPr="006A0234" w:rsidRDefault="00750438" w:rsidP="0075043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Supplementary </w:t>
      </w:r>
      <w:r w:rsidRPr="006A0234">
        <w:rPr>
          <w:rFonts w:ascii="Times New Roman" w:hAnsi="Times New Roman" w:cs="Times New Roman"/>
          <w:b/>
          <w:bCs/>
          <w:color w:val="000000"/>
        </w:rPr>
        <w:t>Figure 2:</w:t>
      </w:r>
      <w:r>
        <w:rPr>
          <w:rFonts w:ascii="Times New Roman" w:hAnsi="Times New Roman" w:cs="Times New Roman"/>
          <w:b/>
          <w:bCs/>
          <w:color w:val="000000"/>
        </w:rPr>
        <w:t xml:space="preserve"> Functional enrichment analyses differentiate C17 from the other clusters. A) </w:t>
      </w:r>
      <w:r w:rsidRPr="00EE2A15">
        <w:rPr>
          <w:rFonts w:ascii="Times New Roman" w:hAnsi="Times New Roman" w:cs="Times New Roman"/>
          <w:bCs/>
          <w:color w:val="000000"/>
        </w:rPr>
        <w:t>Top 2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hAnsi="Times New Roman" w:cs="Times New Roman"/>
        </w:rPr>
        <w:t>unique</w:t>
      </w:r>
      <w:r w:rsidRPr="006A023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GO BP </w:t>
      </w:r>
      <w:r w:rsidRPr="006A0234">
        <w:rPr>
          <w:rFonts w:ascii="Times New Roman" w:hAnsi="Times New Roman" w:cs="Times New Roman"/>
        </w:rPr>
        <w:t>significant terms on the CRM-associated genes of the 43 clusters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  <w:color w:val="000000"/>
        </w:rPr>
        <w:t xml:space="preserve"> B) </w:t>
      </w:r>
      <w:r w:rsidRPr="00364E85">
        <w:rPr>
          <w:rFonts w:ascii="Times New Roman" w:hAnsi="Times New Roman" w:cs="Times New Roman"/>
          <w:bCs/>
          <w:color w:val="000000"/>
        </w:rPr>
        <w:t xml:space="preserve">Significant </w:t>
      </w:r>
      <w:r w:rsidRPr="006A0234">
        <w:rPr>
          <w:rFonts w:ascii="Times New Roman" w:hAnsi="Times New Roman" w:cs="Times New Roman"/>
        </w:rPr>
        <w:t>KEGG pathways</w:t>
      </w:r>
      <w:r>
        <w:rPr>
          <w:rFonts w:ascii="Times New Roman" w:hAnsi="Times New Roman" w:cs="Times New Roman"/>
        </w:rPr>
        <w:t xml:space="preserve"> </w:t>
      </w:r>
      <w:r w:rsidRPr="006A0234">
        <w:rPr>
          <w:rFonts w:ascii="Times New Roman" w:hAnsi="Times New Roman" w:cs="Times New Roman"/>
        </w:rPr>
        <w:t>on the CRM-associated genes of the 43 clusters</w:t>
      </w:r>
      <w:r>
        <w:rPr>
          <w:rFonts w:ascii="Times New Roman" w:hAnsi="Times New Roman" w:cs="Times New Roman"/>
        </w:rPr>
        <w:t xml:space="preserve">. </w:t>
      </w:r>
      <w:r w:rsidRPr="006A0234">
        <w:rPr>
          <w:rFonts w:ascii="Times New Roman" w:hAnsi="Times New Roman" w:cs="Times New Roman"/>
        </w:rPr>
        <w:t>Clusters not shown in the dot</w:t>
      </w:r>
      <w:r>
        <w:rPr>
          <w:rFonts w:ascii="Times New Roman" w:hAnsi="Times New Roman" w:cs="Times New Roman"/>
        </w:rPr>
        <w:t xml:space="preserve"> </w:t>
      </w:r>
      <w:r w:rsidRPr="006A0234">
        <w:rPr>
          <w:rFonts w:ascii="Times New Roman" w:hAnsi="Times New Roman" w:cs="Times New Roman"/>
        </w:rPr>
        <w:t>plot did not have any significant pathway enrichment</w:t>
      </w:r>
      <w:r>
        <w:rPr>
          <w:rFonts w:ascii="Times New Roman" w:hAnsi="Times New Roman" w:cs="Times New Roman"/>
        </w:rPr>
        <w:t xml:space="preserve"> in this category</w:t>
      </w:r>
      <w:r w:rsidRPr="006A023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364E85">
        <w:rPr>
          <w:rFonts w:ascii="Times New Roman" w:hAnsi="Times New Roman" w:cs="Times New Roman"/>
          <w:b/>
        </w:rPr>
        <w:t>C)</w:t>
      </w:r>
      <w:r>
        <w:rPr>
          <w:rFonts w:ascii="Times New Roman" w:hAnsi="Times New Roman" w:cs="Times New Roman"/>
        </w:rPr>
        <w:t xml:space="preserve"> </w:t>
      </w:r>
      <w:r w:rsidRPr="006A0234">
        <w:rPr>
          <w:rFonts w:ascii="Times New Roman" w:hAnsi="Times New Roman" w:cs="Times New Roman"/>
        </w:rPr>
        <w:t xml:space="preserve">Top </w:t>
      </w:r>
      <w:r w:rsidRPr="004B4099">
        <w:rPr>
          <w:rFonts w:ascii="Times New Roman" w:hAnsi="Times New Roman" w:cs="Times New Roman"/>
        </w:rPr>
        <w:t xml:space="preserve">10 </w:t>
      </w:r>
      <w:r>
        <w:rPr>
          <w:rFonts w:ascii="Times New Roman" w:hAnsi="Times New Roman" w:cs="Times New Roman"/>
        </w:rPr>
        <w:t>significant diseases enriched</w:t>
      </w:r>
      <w:r w:rsidRPr="006A0234">
        <w:rPr>
          <w:rFonts w:ascii="Times New Roman" w:hAnsi="Times New Roman" w:cs="Times New Roman"/>
        </w:rPr>
        <w:t xml:space="preserve"> on the CRM-associated genes of </w:t>
      </w:r>
      <w:r>
        <w:rPr>
          <w:rFonts w:ascii="Times New Roman" w:hAnsi="Times New Roman" w:cs="Times New Roman"/>
        </w:rPr>
        <w:t>all</w:t>
      </w:r>
      <w:r w:rsidRPr="006A0234">
        <w:rPr>
          <w:rFonts w:ascii="Times New Roman" w:hAnsi="Times New Roman" w:cs="Times New Roman"/>
        </w:rPr>
        <w:t xml:space="preserve"> clusters.</w:t>
      </w:r>
      <w:r>
        <w:rPr>
          <w:rFonts w:ascii="Times New Roman" w:hAnsi="Times New Roman" w:cs="Times New Roman"/>
        </w:rPr>
        <w:t xml:space="preserve"> The blue rectangle represents the significant diseases that are enriched as top 10 of C17.</w:t>
      </w:r>
      <w:r w:rsidRPr="006A0234">
        <w:rPr>
          <w:rFonts w:ascii="Times New Roman" w:hAnsi="Times New Roman" w:cs="Times New Roman"/>
        </w:rPr>
        <w:t xml:space="preserve"> </w:t>
      </w:r>
      <w:r w:rsidRPr="00364E85">
        <w:rPr>
          <w:rFonts w:ascii="Times New Roman" w:hAnsi="Times New Roman" w:cs="Times New Roman"/>
          <w:b/>
        </w:rPr>
        <w:t>D)</w:t>
      </w:r>
      <w:r>
        <w:rPr>
          <w:rFonts w:ascii="Times New Roman" w:hAnsi="Times New Roman" w:cs="Times New Roman"/>
        </w:rPr>
        <w:t xml:space="preserve"> </w:t>
      </w:r>
      <w:r w:rsidRPr="006A0234">
        <w:rPr>
          <w:rFonts w:ascii="Times New Roman" w:hAnsi="Times New Roman" w:cs="Times New Roman"/>
        </w:rPr>
        <w:t>STRING functional enrichment analysis</w:t>
      </w:r>
      <w:r>
        <w:rPr>
          <w:rFonts w:ascii="Times New Roman" w:hAnsi="Times New Roman" w:cs="Times New Roman"/>
        </w:rPr>
        <w:t xml:space="preserve"> of C17 </w:t>
      </w:r>
      <w:r w:rsidRPr="006A0234">
        <w:rPr>
          <w:rFonts w:ascii="Times New Roman" w:hAnsi="Times New Roman" w:cs="Times New Roman"/>
        </w:rPr>
        <w:t>CRM-binding TFs</w:t>
      </w:r>
      <w:r>
        <w:rPr>
          <w:rFonts w:ascii="Times New Roman" w:hAnsi="Times New Roman" w:cs="Times New Roman"/>
        </w:rPr>
        <w:t>.</w:t>
      </w:r>
      <w:r w:rsidRPr="006A0234">
        <w:rPr>
          <w:rFonts w:ascii="Times New Roman" w:hAnsi="Times New Roman" w:cs="Times New Roman"/>
        </w:rPr>
        <w:t xml:space="preserve"> </w:t>
      </w:r>
      <w:r w:rsidRPr="008843A4">
        <w:rPr>
          <w:rFonts w:ascii="Times New Roman" w:hAnsi="Times New Roman" w:cs="Times New Roman"/>
          <w:b/>
        </w:rPr>
        <w:t>E)</w:t>
      </w:r>
      <w:r>
        <w:rPr>
          <w:rFonts w:ascii="Times New Roman" w:hAnsi="Times New Roman" w:cs="Times New Roman"/>
        </w:rPr>
        <w:t xml:space="preserve"> </w:t>
      </w:r>
      <w:r w:rsidRPr="006A0234">
        <w:rPr>
          <w:rFonts w:ascii="Times New Roman" w:hAnsi="Times New Roman" w:cs="Times New Roman"/>
        </w:rPr>
        <w:t>STRING functional enrichment analysis</w:t>
      </w:r>
      <w:r>
        <w:rPr>
          <w:rFonts w:ascii="Times New Roman" w:hAnsi="Times New Roman" w:cs="Times New Roman"/>
        </w:rPr>
        <w:t xml:space="preserve"> of C17 CRM-associated genes.</w:t>
      </w:r>
    </w:p>
    <w:p w14:paraId="349AB07B" w14:textId="77777777" w:rsidR="00890D8B" w:rsidRDefault="00890D8B"/>
    <w:sectPr w:rsidR="00890D8B" w:rsidSect="00750438">
      <w:footerReference w:type="even" r:id="rId8"/>
      <w:footerReference w:type="default" r:id="rId9"/>
      <w:pgSz w:w="11900" w:h="16840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DC69D2" w14:textId="77777777" w:rsidR="00750438" w:rsidRDefault="00750438" w:rsidP="00750438">
      <w:r>
        <w:separator/>
      </w:r>
    </w:p>
  </w:endnote>
  <w:endnote w:type="continuationSeparator" w:id="0">
    <w:p w14:paraId="0DB2692B" w14:textId="77777777" w:rsidR="00750438" w:rsidRDefault="00750438" w:rsidP="00750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38797F" w14:textId="77777777" w:rsidR="00750438" w:rsidRDefault="00750438" w:rsidP="009F6DC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99B7F0" w14:textId="77777777" w:rsidR="00750438" w:rsidRDefault="00750438" w:rsidP="0075043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6A0FFA" w14:textId="77777777" w:rsidR="00750438" w:rsidRDefault="00750438" w:rsidP="009F6DC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97711">
      <w:rPr>
        <w:rStyle w:val="PageNumber"/>
        <w:noProof/>
      </w:rPr>
      <w:t>1</w:t>
    </w:r>
    <w:r>
      <w:rPr>
        <w:rStyle w:val="PageNumber"/>
      </w:rPr>
      <w:fldChar w:fldCharType="end"/>
    </w:r>
  </w:p>
  <w:p w14:paraId="67F3AE74" w14:textId="77777777" w:rsidR="00750438" w:rsidRDefault="00750438" w:rsidP="007504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712F88" w14:textId="77777777" w:rsidR="00750438" w:rsidRDefault="00750438" w:rsidP="00750438">
      <w:r>
        <w:separator/>
      </w:r>
    </w:p>
  </w:footnote>
  <w:footnote w:type="continuationSeparator" w:id="0">
    <w:p w14:paraId="336D3935" w14:textId="77777777" w:rsidR="00750438" w:rsidRDefault="00750438" w:rsidP="007504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438"/>
    <w:rsid w:val="00750438"/>
    <w:rsid w:val="00890D8B"/>
    <w:rsid w:val="00B97711"/>
    <w:rsid w:val="00E3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E1F5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43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50438"/>
  </w:style>
  <w:style w:type="paragraph" w:styleId="Footer">
    <w:name w:val="footer"/>
    <w:basedOn w:val="Normal"/>
    <w:link w:val="FooterChar"/>
    <w:uiPriority w:val="99"/>
    <w:unhideWhenUsed/>
    <w:rsid w:val="0075043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0438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5043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43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50438"/>
  </w:style>
  <w:style w:type="paragraph" w:styleId="Footer">
    <w:name w:val="footer"/>
    <w:basedOn w:val="Normal"/>
    <w:link w:val="FooterChar"/>
    <w:uiPriority w:val="99"/>
    <w:unhideWhenUsed/>
    <w:rsid w:val="0075043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0438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504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BDE46AB-9889-D145-A2B8-CF76DC454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1181</Characters>
  <Application>Microsoft Macintosh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Tassia Mangetti Goncalves</dc:creator>
  <cp:keywords/>
  <dc:description/>
  <cp:lastModifiedBy>Tassia Mangetti Goncalves</cp:lastModifiedBy>
  <cp:revision>2</cp:revision>
  <dcterms:created xsi:type="dcterms:W3CDTF">2023-09-20T02:03:00Z</dcterms:created>
  <dcterms:modified xsi:type="dcterms:W3CDTF">2023-09-20T02:06:00Z</dcterms:modified>
</cp:coreProperties>
</file>