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7C4CE6" w:rsidRDefault="007C4CE6" w:rsidP="007C4CE6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Figure S1. </w:t>
      </w:r>
      <w:r>
        <w:rPr>
          <w:rFonts w:ascii="Times New Roman" w:hAnsi="Times New Roman" w:cs="Times New Roman"/>
        </w:rPr>
        <w:t>The relationship between these 5 genes and Estimate Score (A),</w:t>
      </w:r>
      <w:r w:rsidRPr="00356FE5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Stromal score (B), and Tumor Purity (C) </w:t>
      </w:r>
      <w:r>
        <w:rPr>
          <w:rFonts w:ascii="Times New Roman" w:hAnsi="Times New Roman" w:cs="Times New Roman" w:hint="eastAsia"/>
        </w:rPr>
        <w:t>in</w:t>
      </w:r>
      <w:r>
        <w:rPr>
          <w:rFonts w:ascii="Times New Roman" w:hAnsi="Times New Roman" w:cs="Times New Roman"/>
        </w:rPr>
        <w:t xml:space="preserve"> the TME.</w:t>
      </w:r>
    </w:p>
    <w:p w:rsidR="007C4CE6" w:rsidRPr="00356FE5" w:rsidRDefault="007C4CE6" w:rsidP="007C4CE6">
      <w:pPr>
        <w:spacing w:line="36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Figure S2. Expression of ITM2A, IL12B, GPN3, BATF, and AHANK between pan-cancer tissue and normal tissue in TCGA database. </w:t>
      </w:r>
      <w:r>
        <w:rPr>
          <w:rFonts w:ascii="Times New Roman" w:hAnsi="Times New Roman" w:cs="Times New Roman"/>
        </w:rPr>
        <w:t xml:space="preserve">(A) Heat map of 5 genes </w:t>
      </w:r>
      <w:r>
        <w:rPr>
          <w:rFonts w:ascii="Times New Roman" w:hAnsi="Times New Roman" w:cs="Times New Roman" w:hint="eastAsia"/>
        </w:rPr>
        <w:t>expression</w:t>
      </w:r>
      <w:r>
        <w:rPr>
          <w:rFonts w:ascii="Times New Roman" w:hAnsi="Times New Roman" w:cs="Times New Roman"/>
        </w:rPr>
        <w:t xml:space="preserve"> in pan-cancer; (B) Boxplot of ITM2A expression between tumor and normal in pan-cancers; (C) Boxplot of IL12B expression between tumor and normal in pan-cancers; (D) Boxplot of GPN3 expression between tumor and normal in pan-cancers; (E) Boxplot of BATF expression between tumor and normal in pan-cancers; (F) Boxplot of AHANK expression between tumor and normal in pan-cancers. ***</w:t>
      </w:r>
      <w:r>
        <w:rPr>
          <w:rFonts w:ascii="Times New Roman" w:hAnsi="Times New Roman" w:cs="Times New Roman"/>
          <w:i/>
          <w:iCs/>
        </w:rPr>
        <w:t>p</w:t>
      </w:r>
      <w:r>
        <w:rPr>
          <w:rFonts w:ascii="Times New Roman" w:hAnsi="Times New Roman" w:cs="Times New Roman"/>
        </w:rPr>
        <w:t xml:space="preserve"> &lt; 0.001; **</w:t>
      </w:r>
      <w:r>
        <w:rPr>
          <w:rFonts w:ascii="Times New Roman" w:hAnsi="Times New Roman" w:cs="Times New Roman"/>
          <w:i/>
          <w:iCs/>
        </w:rPr>
        <w:t>p</w:t>
      </w:r>
      <w:r>
        <w:rPr>
          <w:rFonts w:ascii="Times New Roman" w:hAnsi="Times New Roman" w:cs="Times New Roman"/>
        </w:rPr>
        <w:t xml:space="preserve"> &lt; 0.01; *</w:t>
      </w:r>
      <w:r>
        <w:rPr>
          <w:rFonts w:ascii="Times New Roman" w:hAnsi="Times New Roman" w:cs="Times New Roman"/>
          <w:i/>
          <w:iCs/>
        </w:rPr>
        <w:t>p</w:t>
      </w:r>
      <w:r>
        <w:rPr>
          <w:rFonts w:ascii="Times New Roman" w:hAnsi="Times New Roman" w:cs="Times New Roman"/>
        </w:rPr>
        <w:t xml:space="preserve"> &lt; 0.05.</w:t>
      </w:r>
    </w:p>
    <w:p w:rsidR="007C4CE6" w:rsidRDefault="007C4CE6" w:rsidP="007C4CE6">
      <w:pPr>
        <w:spacing w:line="36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Figure S3</w:t>
      </w:r>
      <w:r>
        <w:rPr>
          <w:rFonts w:ascii="Times New Roman" w:hAnsi="Times New Roman" w:cs="Times New Roman" w:hint="eastAsia"/>
          <w:b/>
          <w:bCs/>
        </w:rPr>
        <w:t>.</w:t>
      </w:r>
      <w:r>
        <w:rPr>
          <w:rFonts w:ascii="Times New Roman" w:hAnsi="Times New Roman" w:cs="Times New Roman"/>
          <w:b/>
          <w:bCs/>
        </w:rPr>
        <w:t xml:space="preserve"> The relationship between ITM2A expression and prognosis of patients with pan-cancers from TCGA database.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 xml:space="preserve">(A-F) Kaplan–Meier curves comparing overall survival probability between high and low ITM2A expression </w:t>
      </w:r>
      <w:proofErr w:type="gramStart"/>
      <w:r>
        <w:rPr>
          <w:rFonts w:ascii="Times New Roman" w:hAnsi="Times New Roman" w:cs="Times New Roman"/>
        </w:rPr>
        <w:t>cohorts</w:t>
      </w:r>
      <w:proofErr w:type="gramEnd"/>
      <w:r>
        <w:rPr>
          <w:rFonts w:ascii="Times New Roman" w:hAnsi="Times New Roman" w:cs="Times New Roman"/>
        </w:rPr>
        <w:t xml:space="preserve"> difference in KIRC (A), SKCM (B), LIHC (C), KIRP (D), PAAD(E), </w:t>
      </w:r>
      <w:r>
        <w:rPr>
          <w:rFonts w:ascii="Times New Roman" w:hAnsi="Times New Roman" w:cs="Times New Roman" w:hint="eastAsia"/>
        </w:rPr>
        <w:t>and</w:t>
      </w:r>
      <w:r>
        <w:rPr>
          <w:rFonts w:ascii="Times New Roman" w:hAnsi="Times New Roman" w:cs="Times New Roman"/>
        </w:rPr>
        <w:t xml:space="preserve"> KIRP(F); (G-L) Kaplan–Meier curves comparing </w:t>
      </w:r>
      <w:r>
        <w:rPr>
          <w:rFonts w:ascii="Times New Roman" w:hAnsi="Times New Roman" w:cs="Times New Roman" w:hint="eastAsia"/>
        </w:rPr>
        <w:t>disease-free</w:t>
      </w:r>
      <w:r>
        <w:rPr>
          <w:rFonts w:ascii="Times New Roman" w:hAnsi="Times New Roman" w:cs="Times New Roman"/>
        </w:rPr>
        <w:t xml:space="preserve"> survival probability between high and low ITM2A expression cohorts in KIRC (G), SKCM (H), LIHC (I), KIRC (J), PAAD(K), </w:t>
      </w:r>
      <w:r>
        <w:rPr>
          <w:rFonts w:ascii="Times New Roman" w:hAnsi="Times New Roman" w:cs="Times New Roman" w:hint="eastAsia"/>
        </w:rPr>
        <w:t>and</w:t>
      </w:r>
      <w:r>
        <w:rPr>
          <w:rFonts w:ascii="Times New Roman" w:hAnsi="Times New Roman" w:cs="Times New Roman"/>
        </w:rPr>
        <w:t xml:space="preserve"> KIRP(L).</w:t>
      </w:r>
    </w:p>
    <w:p w:rsidR="007C4CE6" w:rsidRPr="00A546F8" w:rsidRDefault="007C4CE6" w:rsidP="007C4CE6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Figure S4. Identification of enrichment pathways for KIRC patients with</w:t>
      </w:r>
      <w:r>
        <w:rPr>
          <w:rFonts w:ascii="Times New Roman" w:hAnsi="Times New Roman" w:cs="Times New Roman" w:hint="eastAsia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>ITM2A alternation.</w:t>
      </w:r>
    </w:p>
    <w:p w:rsidR="0078109C" w:rsidRPr="007C4CE6" w:rsidRDefault="007C4CE6" w:rsidP="007C4CE6">
      <w:pPr>
        <w:spacing w:line="360" w:lineRule="auto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/>
          <w:b/>
          <w:bCs/>
        </w:rPr>
        <w:t>Figure S5.</w:t>
      </w:r>
      <w:r>
        <w:rPr>
          <w:rFonts w:ascii="Times New Roman" w:hAnsi="Times New Roman" w:cs="Times New Roman"/>
        </w:rPr>
        <w:t xml:space="preserve"> Correlation between ITM2A expression and 32 antineoplastic drugs in the NCI-60 cell line in the </w:t>
      </w:r>
      <w:proofErr w:type="spellStart"/>
      <w:r>
        <w:rPr>
          <w:rFonts w:ascii="Times New Roman" w:hAnsi="Times New Roman" w:cs="Times New Roman"/>
        </w:rPr>
        <w:t>CellMiner</w:t>
      </w:r>
      <w:proofErr w:type="spellEnd"/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web</w:t>
      </w:r>
      <w:r>
        <w:rPr>
          <w:rFonts w:ascii="Times New Roman" w:hAnsi="Times New Roman" w:cs="Times New Roman"/>
        </w:rPr>
        <w:t>-</w:t>
      </w:r>
      <w:r>
        <w:rPr>
          <w:rFonts w:ascii="Times New Roman" w:hAnsi="Times New Roman" w:cs="Times New Roman" w:hint="eastAsia"/>
        </w:rPr>
        <w:t>tool</w:t>
      </w:r>
      <w:r>
        <w:rPr>
          <w:rFonts w:ascii="Times New Roman" w:hAnsi="Times New Roman" w:cs="Times New Roman"/>
        </w:rPr>
        <w:t>.</w:t>
      </w:r>
    </w:p>
    <w:sectPr w:rsidR="0078109C" w:rsidRPr="007C4CE6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F03C1"/>
    <w:rsid w:val="B37F5D42"/>
    <w:rsid w:val="BFFE4942"/>
    <w:rsid w:val="DF976ACC"/>
    <w:rsid w:val="FF8FFC17"/>
    <w:rsid w:val="FFECC7AF"/>
    <w:rsid w:val="0017495E"/>
    <w:rsid w:val="001F5C23"/>
    <w:rsid w:val="0021502B"/>
    <w:rsid w:val="00227370"/>
    <w:rsid w:val="00233B21"/>
    <w:rsid w:val="00261A16"/>
    <w:rsid w:val="002F79DF"/>
    <w:rsid w:val="0034057C"/>
    <w:rsid w:val="00342DEE"/>
    <w:rsid w:val="00386880"/>
    <w:rsid w:val="003D2E7C"/>
    <w:rsid w:val="004507F3"/>
    <w:rsid w:val="00655213"/>
    <w:rsid w:val="006B2AEF"/>
    <w:rsid w:val="00727ECA"/>
    <w:rsid w:val="0078109C"/>
    <w:rsid w:val="007C4CE6"/>
    <w:rsid w:val="00816C83"/>
    <w:rsid w:val="00894546"/>
    <w:rsid w:val="008F0A82"/>
    <w:rsid w:val="00A36965"/>
    <w:rsid w:val="00AB033C"/>
    <w:rsid w:val="00AE7900"/>
    <w:rsid w:val="00B67BC2"/>
    <w:rsid w:val="00BB1B80"/>
    <w:rsid w:val="00CE65F9"/>
    <w:rsid w:val="00ED5186"/>
    <w:rsid w:val="00EF03C1"/>
    <w:rsid w:val="00F600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8273EBD"/>
  <w15:docId w15:val="{72BF8AD1-B45C-7E42-BD1D-AE61E4E801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宋体" w:eastAsia="宋体" w:hAnsi="宋体" w:cs="宋体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Pr>
      <w:b/>
      <w:bCs/>
    </w:rPr>
  </w:style>
  <w:style w:type="character" w:styleId="a4">
    <w:name w:val="FollowedHyperlink"/>
    <w:basedOn w:val="a0"/>
    <w:uiPriority w:val="99"/>
    <w:unhideWhenUsed/>
    <w:qFormat/>
    <w:rPr>
      <w:color w:val="954F72" w:themeColor="followedHyperlink"/>
      <w:u w:val="single"/>
    </w:rPr>
  </w:style>
  <w:style w:type="character" w:styleId="a5">
    <w:name w:val="Hyperlink"/>
    <w:basedOn w:val="a0"/>
    <w:uiPriority w:val="99"/>
    <w:unhideWhenUsed/>
    <w:qFormat/>
    <w:rPr>
      <w:color w:val="0000FF"/>
      <w:u w:val="single"/>
    </w:rPr>
  </w:style>
  <w:style w:type="character" w:customStyle="1" w:styleId="tlid-translation">
    <w:name w:val="tlid-translation"/>
    <w:basedOn w:val="a0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3479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101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209</Words>
  <Characters>1192</Characters>
  <Application>Microsoft Office Word</Application>
  <DocSecurity>0</DocSecurity>
  <Lines>9</Lines>
  <Paragraphs>2</Paragraphs>
  <ScaleCrop>false</ScaleCrop>
  <Company/>
  <LinksUpToDate>false</LinksUpToDate>
  <CharactersWithSpaces>1399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用户</dc:creator>
  <cp:lastModifiedBy>Hui Zhang</cp:lastModifiedBy>
  <cp:revision>24</cp:revision>
  <dcterms:created xsi:type="dcterms:W3CDTF">2018-08-31T23:42:00Z</dcterms:created>
  <dcterms:modified xsi:type="dcterms:W3CDTF">2023-07-30T02:23:00Z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2052-3.8.1.6116</vt:lpwstr>
  </property>
</Properties>
</file>