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A2860" w14:textId="6A882999" w:rsidR="00EE2668" w:rsidRDefault="00DC7EE7" w:rsidP="00DC7EE7">
      <w:pPr>
        <w:spacing w:line="480" w:lineRule="auto"/>
      </w:pPr>
      <w:r>
        <w:t>Supplementary</w:t>
      </w:r>
      <w:r w:rsidR="00D46A6E">
        <w:t xml:space="preserve"> Figures</w:t>
      </w:r>
    </w:p>
    <w:p w14:paraId="63591337" w14:textId="649698D5" w:rsidR="00DC7EE7" w:rsidRDefault="00DC7EE7" w:rsidP="00DC7EE7">
      <w:pPr>
        <w:spacing w:line="480" w:lineRule="auto"/>
      </w:pPr>
      <w:r>
        <w:rPr>
          <w:noProof/>
        </w:rPr>
        <w:drawing>
          <wp:inline distT="0" distB="0" distL="0" distR="0" wp14:anchorId="6CE1F563" wp14:editId="15BB08CA">
            <wp:extent cx="5943600" cy="28479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8FD23" w14:textId="09D41C83" w:rsidR="00DC7EE7" w:rsidRPr="00547D8C" w:rsidRDefault="00DC7EE7" w:rsidP="00DC7EE7">
      <w:pPr>
        <w:spacing w:line="480" w:lineRule="auto"/>
        <w:jc w:val="both"/>
        <w:rPr>
          <w:rFonts w:cstheme="majorBidi"/>
          <w:b/>
          <w:bCs/>
        </w:rPr>
      </w:pPr>
      <w:r>
        <w:rPr>
          <w:rFonts w:cstheme="majorBidi"/>
          <w:b/>
          <w:bCs/>
        </w:rPr>
        <w:t xml:space="preserve">Supplementary </w:t>
      </w:r>
      <w:r w:rsidRPr="624A1A01">
        <w:rPr>
          <w:rFonts w:cstheme="majorBidi"/>
          <w:b/>
          <w:bCs/>
        </w:rPr>
        <w:t xml:space="preserve">Figure </w:t>
      </w:r>
      <w:r>
        <w:rPr>
          <w:rFonts w:cstheme="majorBidi"/>
          <w:b/>
          <w:bCs/>
        </w:rPr>
        <w:t>1</w:t>
      </w:r>
      <w:r w:rsidRPr="624A1A01">
        <w:rPr>
          <w:rFonts w:cstheme="majorBidi"/>
          <w:b/>
          <w:bCs/>
        </w:rPr>
        <w:t xml:space="preserve"> Both siLATS1 and siPIK3C3 efficiently downregulate their targets with no common off-targets.</w:t>
      </w:r>
    </w:p>
    <w:p w14:paraId="0843FE69" w14:textId="5BDEFA19" w:rsidR="00DC7EE7" w:rsidRPr="00800985" w:rsidRDefault="00DC7EE7" w:rsidP="00DC7EE7">
      <w:pPr>
        <w:spacing w:line="480" w:lineRule="auto"/>
        <w:jc w:val="both"/>
        <w:rPr>
          <w:rFonts w:cstheme="majorBidi"/>
          <w:i/>
          <w:iCs/>
        </w:rPr>
      </w:pPr>
      <w:r w:rsidRPr="624A1A01">
        <w:rPr>
          <w:rFonts w:cstheme="majorBidi"/>
          <w:i/>
          <w:iCs/>
          <w:sz w:val="20"/>
        </w:rPr>
        <w:t>a) Confirmation of target gene knock down in XP-C and WT cells</w:t>
      </w:r>
      <w:r w:rsidR="00DA7984">
        <w:rPr>
          <w:rFonts w:cstheme="majorBidi"/>
          <w:i/>
          <w:iCs/>
          <w:sz w:val="20"/>
        </w:rPr>
        <w:t xml:space="preserve"> at mRNA and protein level. </w:t>
      </w:r>
      <w:r w:rsidRPr="624A1A01">
        <w:rPr>
          <w:rFonts w:cstheme="majorBidi"/>
          <w:i/>
          <w:iCs/>
          <w:sz w:val="20"/>
        </w:rPr>
        <w:t>b) Off-target analysis in XP-C and WT cells</w:t>
      </w:r>
      <w:r w:rsidR="00DA7984">
        <w:rPr>
          <w:rFonts w:cstheme="majorBidi"/>
          <w:i/>
          <w:iCs/>
          <w:sz w:val="20"/>
        </w:rPr>
        <w:t xml:space="preserve"> using </w:t>
      </w:r>
      <w:r w:rsidRPr="624A1A01">
        <w:rPr>
          <w:rFonts w:cstheme="majorBidi"/>
          <w:i/>
          <w:iCs/>
          <w:sz w:val="20"/>
        </w:rPr>
        <w:t>GESS bioinformatics tool</w:t>
      </w:r>
      <w:r w:rsidR="00DA7984">
        <w:rPr>
          <w:rFonts w:cstheme="majorBidi"/>
          <w:i/>
          <w:iCs/>
          <w:sz w:val="20"/>
        </w:rPr>
        <w:t>s and PCR validation that eliminated any doubt of off targets for one gene of interest.</w:t>
      </w:r>
    </w:p>
    <w:p w14:paraId="4EEC7247" w14:textId="77777777" w:rsidR="00DC7EE7" w:rsidRDefault="00DC7EE7" w:rsidP="00DC7EE7">
      <w:pPr>
        <w:spacing w:line="480" w:lineRule="auto"/>
      </w:pPr>
    </w:p>
    <w:p w14:paraId="29CBD81F" w14:textId="77777777" w:rsidR="00D46A6E" w:rsidRDefault="00D46A6E" w:rsidP="00DC7EE7">
      <w:pPr>
        <w:spacing w:line="480" w:lineRule="auto"/>
      </w:pPr>
      <w:r w:rsidRPr="00D46A6E">
        <w:rPr>
          <w:noProof/>
        </w:rPr>
        <w:lastRenderedPageBreak/>
        <w:drawing>
          <wp:inline distT="0" distB="0" distL="0" distR="0" wp14:anchorId="1006F7AB" wp14:editId="76581497">
            <wp:extent cx="5943600" cy="3071017"/>
            <wp:effectExtent l="0" t="0" r="0" b="0"/>
            <wp:docPr id="1" name="Picture 1" descr="C:\Users\hp\Downloads\Extended 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Extended figure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1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EF0CF" w14:textId="020B3E0C" w:rsidR="001C4A10" w:rsidRPr="001C4A10" w:rsidRDefault="00DC7EE7" w:rsidP="00DC7EE7">
      <w:pPr>
        <w:pStyle w:val="Caption"/>
        <w:spacing w:line="480" w:lineRule="auto"/>
        <w:rPr>
          <w:rFonts w:asciiTheme="majorBidi" w:hAnsiTheme="majorBidi" w:cstheme="majorBidi"/>
          <w:color w:val="auto"/>
          <w:sz w:val="22"/>
          <w:szCs w:val="22"/>
        </w:rPr>
      </w:pPr>
      <w:r>
        <w:rPr>
          <w:rFonts w:asciiTheme="majorBidi" w:hAnsiTheme="majorBidi" w:cstheme="majorBidi"/>
          <w:color w:val="auto"/>
          <w:sz w:val="22"/>
          <w:szCs w:val="22"/>
        </w:rPr>
        <w:t xml:space="preserve">Supplementary </w:t>
      </w:r>
      <w:r w:rsidR="00D46A6E">
        <w:rPr>
          <w:rFonts w:asciiTheme="majorBidi" w:hAnsiTheme="majorBidi" w:cstheme="majorBidi"/>
          <w:color w:val="auto"/>
          <w:sz w:val="22"/>
          <w:szCs w:val="22"/>
        </w:rPr>
        <w:t>Figure</w:t>
      </w:r>
      <w:r>
        <w:rPr>
          <w:rFonts w:asciiTheme="majorBidi" w:hAnsiTheme="majorBidi" w:cstheme="majorBidi"/>
          <w:color w:val="auto"/>
          <w:sz w:val="22"/>
          <w:szCs w:val="22"/>
        </w:rPr>
        <w:t>2</w:t>
      </w:r>
      <w:r w:rsidR="00D46A6E">
        <w:rPr>
          <w:rFonts w:asciiTheme="majorBidi" w:hAnsiTheme="majorBidi" w:cstheme="majorBidi"/>
          <w:color w:val="auto"/>
          <w:sz w:val="22"/>
          <w:szCs w:val="22"/>
        </w:rPr>
        <w:t xml:space="preserve"> Same </w:t>
      </w:r>
      <w:proofErr w:type="spellStart"/>
      <w:r w:rsidR="00D46A6E">
        <w:rPr>
          <w:rFonts w:asciiTheme="majorBidi" w:hAnsiTheme="majorBidi" w:cstheme="majorBidi"/>
          <w:color w:val="auto"/>
          <w:sz w:val="22"/>
          <w:szCs w:val="22"/>
        </w:rPr>
        <w:t>Ed</w:t>
      </w:r>
      <w:r w:rsidR="001C4A10" w:rsidRPr="001C4A10">
        <w:rPr>
          <w:rFonts w:asciiTheme="majorBidi" w:hAnsiTheme="majorBidi" w:cstheme="majorBidi"/>
          <w:color w:val="auto"/>
          <w:sz w:val="22"/>
          <w:szCs w:val="22"/>
        </w:rPr>
        <w:t>U</w:t>
      </w:r>
      <w:proofErr w:type="spellEnd"/>
      <w:r w:rsidR="001C4A10" w:rsidRPr="001C4A10">
        <w:rPr>
          <w:rFonts w:asciiTheme="majorBidi" w:hAnsiTheme="majorBidi" w:cstheme="majorBidi"/>
          <w:color w:val="auto"/>
          <w:sz w:val="22"/>
          <w:szCs w:val="22"/>
        </w:rPr>
        <w:t xml:space="preserve"> incorporation is evident between siPIK3C3, siLLAST1 and </w:t>
      </w:r>
      <w:proofErr w:type="spellStart"/>
      <w:r w:rsidR="001C4A10" w:rsidRPr="001C4A10">
        <w:rPr>
          <w:rFonts w:asciiTheme="majorBidi" w:hAnsiTheme="majorBidi" w:cstheme="majorBidi"/>
          <w:color w:val="auto"/>
          <w:sz w:val="22"/>
          <w:szCs w:val="22"/>
        </w:rPr>
        <w:t>siAS</w:t>
      </w:r>
      <w:proofErr w:type="spellEnd"/>
      <w:r w:rsidR="001C4A10" w:rsidRPr="001C4A10">
        <w:rPr>
          <w:rFonts w:asciiTheme="majorBidi" w:hAnsiTheme="majorBidi" w:cstheme="majorBidi"/>
          <w:color w:val="auto"/>
          <w:sz w:val="22"/>
          <w:szCs w:val="22"/>
        </w:rPr>
        <w:t xml:space="preserve"> transfected XP-C and WT cell lines. </w:t>
      </w:r>
    </w:p>
    <w:p w14:paraId="7FD8FCFA" w14:textId="697415AB" w:rsidR="001C4A10" w:rsidRDefault="001C4A10" w:rsidP="00DC7EE7">
      <w:pPr>
        <w:spacing w:line="48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1C4A10">
        <w:rPr>
          <w:rFonts w:asciiTheme="majorBidi" w:hAnsiTheme="majorBidi" w:cstheme="majorBidi"/>
          <w:i/>
          <w:iCs/>
          <w:sz w:val="20"/>
          <w:szCs w:val="20"/>
        </w:rPr>
        <w:t xml:space="preserve"> No difference is s</w:t>
      </w:r>
      <w:r w:rsidR="00D46A6E">
        <w:rPr>
          <w:rFonts w:asciiTheme="majorBidi" w:hAnsiTheme="majorBidi" w:cstheme="majorBidi"/>
          <w:i/>
          <w:iCs/>
          <w:sz w:val="20"/>
          <w:szCs w:val="20"/>
        </w:rPr>
        <w:t xml:space="preserve">een between the </w:t>
      </w:r>
      <w:proofErr w:type="spellStart"/>
      <w:r w:rsidR="00D46A6E">
        <w:rPr>
          <w:rFonts w:asciiTheme="majorBidi" w:hAnsiTheme="majorBidi" w:cstheme="majorBidi"/>
          <w:i/>
          <w:iCs/>
          <w:sz w:val="20"/>
          <w:szCs w:val="20"/>
        </w:rPr>
        <w:t>Ed</w:t>
      </w:r>
      <w:r w:rsidRPr="001C4A10">
        <w:rPr>
          <w:rFonts w:asciiTheme="majorBidi" w:hAnsiTheme="majorBidi" w:cstheme="majorBidi"/>
          <w:i/>
          <w:iCs/>
          <w:sz w:val="20"/>
          <w:szCs w:val="20"/>
        </w:rPr>
        <w:t>U</w:t>
      </w:r>
      <w:proofErr w:type="spellEnd"/>
      <w:r w:rsidRPr="001C4A10">
        <w:rPr>
          <w:rFonts w:asciiTheme="majorBidi" w:hAnsiTheme="majorBidi" w:cstheme="majorBidi"/>
          <w:i/>
          <w:iCs/>
          <w:sz w:val="20"/>
          <w:szCs w:val="20"/>
        </w:rPr>
        <w:t xml:space="preserve"> positive populations in the different treatment condition at either 2 or 4 hours post UV. </w:t>
      </w:r>
    </w:p>
    <w:p w14:paraId="426E0379" w14:textId="77777777" w:rsidR="00D46A6E" w:rsidRDefault="00D46A6E" w:rsidP="00DC7EE7">
      <w:pPr>
        <w:spacing w:line="48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D46A6E">
        <w:rPr>
          <w:rFonts w:asciiTheme="majorBidi" w:hAnsiTheme="majorBidi" w:cstheme="majorBidi"/>
          <w:i/>
          <w:iCs/>
          <w:noProof/>
          <w:sz w:val="20"/>
          <w:szCs w:val="20"/>
        </w:rPr>
        <w:drawing>
          <wp:inline distT="0" distB="0" distL="0" distR="0" wp14:anchorId="2C1ACAE9" wp14:editId="1AE70F69">
            <wp:extent cx="5943600" cy="3343275"/>
            <wp:effectExtent l="0" t="0" r="0" b="9525"/>
            <wp:docPr id="2" name="Picture 2" descr="C:\Users\hp\Downloads\Extended figu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wnloads\Extended figure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80E27" w14:textId="78ED7942" w:rsidR="00CA2E14" w:rsidRDefault="00DC7EE7" w:rsidP="00DC7EE7">
      <w:pPr>
        <w:spacing w:line="480" w:lineRule="auto"/>
        <w:jc w:val="both"/>
        <w:rPr>
          <w:rFonts w:cstheme="majorBidi"/>
          <w:i/>
          <w:iCs/>
          <w:sz w:val="20"/>
        </w:rPr>
      </w:pPr>
      <w:r>
        <w:rPr>
          <w:rFonts w:cstheme="majorBidi"/>
          <w:b/>
          <w:bCs/>
        </w:rPr>
        <w:lastRenderedPageBreak/>
        <w:t>Supplementary</w:t>
      </w:r>
      <w:r w:rsidR="00CA2E14">
        <w:rPr>
          <w:rFonts w:cstheme="majorBidi"/>
          <w:b/>
          <w:bCs/>
        </w:rPr>
        <w:t xml:space="preserve"> </w:t>
      </w:r>
      <w:r w:rsidR="00CA2E14" w:rsidRPr="009F3CF4">
        <w:rPr>
          <w:rFonts w:cstheme="majorBidi"/>
          <w:b/>
          <w:bCs/>
        </w:rPr>
        <w:t>Fi</w:t>
      </w:r>
      <w:r w:rsidR="00D46A6E">
        <w:rPr>
          <w:rFonts w:cstheme="majorBidi"/>
          <w:b/>
          <w:bCs/>
        </w:rPr>
        <w:t>gure</w:t>
      </w:r>
      <w:r>
        <w:rPr>
          <w:rFonts w:cstheme="majorBidi"/>
          <w:b/>
          <w:bCs/>
        </w:rPr>
        <w:t>3</w:t>
      </w:r>
      <w:r w:rsidR="00D46A6E">
        <w:rPr>
          <w:rFonts w:cstheme="majorBidi"/>
          <w:b/>
          <w:bCs/>
        </w:rPr>
        <w:t xml:space="preserve"> </w:t>
      </w:r>
      <w:proofErr w:type="spellStart"/>
      <w:r w:rsidR="00CA2E14">
        <w:rPr>
          <w:rFonts w:cstheme="majorBidi"/>
          <w:b/>
          <w:bCs/>
        </w:rPr>
        <w:t>Downregualtion</w:t>
      </w:r>
      <w:proofErr w:type="spellEnd"/>
      <w:r w:rsidR="00CA2E14">
        <w:rPr>
          <w:rFonts w:cstheme="majorBidi"/>
          <w:b/>
          <w:bCs/>
        </w:rPr>
        <w:t xml:space="preserve"> of PIK3C3 in WT cells manifest differential expression levels of </w:t>
      </w:r>
      <w:r w:rsidR="00CA2E14" w:rsidRPr="009F3CF4">
        <w:rPr>
          <w:rFonts w:cstheme="majorBidi"/>
          <w:b/>
          <w:bCs/>
        </w:rPr>
        <w:t xml:space="preserve">P53, </w:t>
      </w:r>
      <w:r w:rsidR="00CA2E14">
        <w:rPr>
          <w:rFonts w:cstheme="majorBidi"/>
          <w:b/>
          <w:bCs/>
        </w:rPr>
        <w:t xml:space="preserve">P-P53 Ser15, </w:t>
      </w:r>
      <w:r w:rsidR="00CA2E14" w:rsidRPr="009F3CF4">
        <w:rPr>
          <w:rFonts w:cstheme="majorBidi"/>
          <w:b/>
          <w:bCs/>
        </w:rPr>
        <w:t>AKT</w:t>
      </w:r>
      <w:r w:rsidR="00CA2E14">
        <w:rPr>
          <w:rFonts w:cstheme="majorBidi"/>
          <w:b/>
          <w:bCs/>
        </w:rPr>
        <w:t xml:space="preserve">, P-AKT Ser473 and UVRAG compared to XP-C cells. </w:t>
      </w:r>
      <w:r w:rsidR="00CA2E14" w:rsidRPr="009F3CF4">
        <w:rPr>
          <w:rFonts w:cstheme="majorBidi"/>
          <w:b/>
          <w:bCs/>
        </w:rPr>
        <w:t xml:space="preserve"> </w:t>
      </w:r>
    </w:p>
    <w:p w14:paraId="2B93B5CD" w14:textId="40CF723F" w:rsidR="00CA2E14" w:rsidRPr="00344BE3" w:rsidRDefault="00CA2E14" w:rsidP="00DC7EE7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344BE3">
        <w:rPr>
          <w:rFonts w:asciiTheme="majorBidi" w:hAnsiTheme="majorBidi" w:cstheme="majorBidi"/>
          <w:i/>
          <w:iCs/>
          <w:sz w:val="20"/>
          <w:szCs w:val="20"/>
        </w:rPr>
        <w:t>a) WT cells showed no significant difference for both phosphorylated proteins profile and expression levels of P53. b)</w:t>
      </w:r>
      <w:r w:rsidR="00DA7984">
        <w:rPr>
          <w:rFonts w:asciiTheme="majorBidi" w:hAnsiTheme="majorBidi" w:cstheme="majorBidi"/>
          <w:i/>
          <w:iCs/>
          <w:sz w:val="20"/>
          <w:szCs w:val="20"/>
        </w:rPr>
        <w:t xml:space="preserve"> N</w:t>
      </w:r>
      <w:r w:rsidRPr="00344BE3">
        <w:rPr>
          <w:rFonts w:asciiTheme="majorBidi" w:hAnsiTheme="majorBidi" w:cstheme="majorBidi"/>
          <w:i/>
          <w:iCs/>
          <w:sz w:val="20"/>
          <w:szCs w:val="20"/>
        </w:rPr>
        <w:t>o difference was detected for the expression levels and phosphorylation of AKT. c)</w:t>
      </w:r>
      <w:r w:rsidRPr="00344BE3">
        <w:rPr>
          <w:rFonts w:asciiTheme="majorBidi" w:hAnsiTheme="majorBidi" w:cstheme="majorBidi"/>
          <w:color w:val="000000" w:themeColor="text1"/>
          <w:kern w:val="24"/>
          <w:sz w:val="20"/>
          <w:szCs w:val="20"/>
        </w:rPr>
        <w:t xml:space="preserve"> </w:t>
      </w:r>
      <w:r w:rsidRPr="00344BE3">
        <w:rPr>
          <w:rFonts w:asciiTheme="majorBidi" w:hAnsiTheme="majorBidi" w:cstheme="majorBidi"/>
          <w:i/>
          <w:iCs/>
          <w:sz w:val="20"/>
          <w:szCs w:val="20"/>
        </w:rPr>
        <w:t xml:space="preserve">Regulation of UVRAG expression in WT. </w:t>
      </w:r>
      <w:r w:rsidR="00DA7984">
        <w:rPr>
          <w:rFonts w:asciiTheme="majorBidi" w:hAnsiTheme="majorBidi" w:cstheme="majorBidi"/>
          <w:i/>
          <w:iCs/>
          <w:sz w:val="20"/>
          <w:szCs w:val="20"/>
        </w:rPr>
        <w:t xml:space="preserve">c) </w:t>
      </w:r>
      <w:r w:rsidR="00344BE3" w:rsidRPr="00344BE3">
        <w:rPr>
          <w:rFonts w:asciiTheme="majorBidi" w:hAnsiTheme="majorBidi" w:cstheme="majorBidi"/>
          <w:i/>
          <w:iCs/>
          <w:sz w:val="20"/>
          <w:szCs w:val="20"/>
        </w:rPr>
        <w:t>UVRAG expression was non-significantly downregulated in WT cells upon siPIK3C3 transfection.</w:t>
      </w:r>
    </w:p>
    <w:p w14:paraId="5CB245D3" w14:textId="77777777" w:rsidR="001C4A10" w:rsidRPr="001C4A10" w:rsidRDefault="001C4A10" w:rsidP="00DC7EE7">
      <w:pPr>
        <w:spacing w:line="48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</w:p>
    <w:p w14:paraId="3E2D8D03" w14:textId="77777777" w:rsidR="001C4A10" w:rsidRPr="001C4A10" w:rsidRDefault="001C4A10" w:rsidP="00DC7EE7">
      <w:pPr>
        <w:spacing w:line="48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</w:p>
    <w:p w14:paraId="7487925D" w14:textId="77777777" w:rsidR="001C4A10" w:rsidRDefault="001C4A10" w:rsidP="00DC7EE7">
      <w:pPr>
        <w:spacing w:line="480" w:lineRule="auto"/>
      </w:pPr>
    </w:p>
    <w:sectPr w:rsidR="001C4A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A10"/>
    <w:rsid w:val="001C4A10"/>
    <w:rsid w:val="00344BE3"/>
    <w:rsid w:val="00CA2E14"/>
    <w:rsid w:val="00CF25E1"/>
    <w:rsid w:val="00D46A6E"/>
    <w:rsid w:val="00DA7984"/>
    <w:rsid w:val="00DC7EE7"/>
    <w:rsid w:val="00EE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7E9E9"/>
  <w15:chartTrackingRefBased/>
  <w15:docId w15:val="{BB8A03C3-87DA-4463-9122-771EFCE1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C4A10"/>
    <w:pPr>
      <w:spacing w:before="100" w:after="200" w:line="276" w:lineRule="auto"/>
    </w:pPr>
    <w:rPr>
      <w:rFonts w:eastAsiaTheme="minorEastAsia"/>
      <w:b/>
      <w:bCs/>
      <w:color w:val="2E74B5" w:themeColor="accent1" w:themeShade="B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abir kobaisi</cp:lastModifiedBy>
  <cp:revision>7</cp:revision>
  <dcterms:created xsi:type="dcterms:W3CDTF">2021-05-28T13:49:00Z</dcterms:created>
  <dcterms:modified xsi:type="dcterms:W3CDTF">2023-08-23T20:59:00Z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149054dfca8f3d156d13def2d648530b51ccc370ae76b014f3e2fb24b317c94d</vt:lpwstr>
  </property>
</Properties>
</file>