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8B4D8" w14:textId="7694E5C3" w:rsidR="008B6AE3" w:rsidRDefault="001C5144">
      <w:r w:rsidRPr="008034E7">
        <w:rPr>
          <w:noProof/>
          <w:lang w:val="en-US" w:bidi="bn-IN"/>
        </w:rPr>
        <w:drawing>
          <wp:inline distT="0" distB="0" distL="0" distR="0" wp14:anchorId="493F647F" wp14:editId="1FFF4351">
            <wp:extent cx="2655736" cy="1985560"/>
            <wp:effectExtent l="0" t="0" r="0" b="0"/>
            <wp:docPr id="362272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582" cy="202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B20B4" w14:textId="40926833" w:rsidR="001C5144" w:rsidRPr="001C5144" w:rsidRDefault="001C5144">
      <w:pPr>
        <w:rPr>
          <w:rFonts w:ascii="Times New Roman" w:hAnsi="Times New Roman" w:cs="Times New Roman"/>
          <w:sz w:val="24"/>
          <w:szCs w:val="24"/>
        </w:rPr>
      </w:pPr>
      <w:r w:rsidRPr="001C5144">
        <w:rPr>
          <w:rFonts w:ascii="Times New Roman" w:hAnsi="Times New Roman" w:cs="Times New Roman"/>
          <w:sz w:val="24"/>
          <w:szCs w:val="24"/>
        </w:rPr>
        <w:t>Annex: Determinant of Hesitance source of information</w:t>
      </w:r>
    </w:p>
    <w:sectPr w:rsidR="001C5144" w:rsidRPr="001C51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44"/>
    <w:rsid w:val="001C5144"/>
    <w:rsid w:val="006B00A4"/>
    <w:rsid w:val="008B6AE3"/>
    <w:rsid w:val="00B2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D3131"/>
  <w15:chartTrackingRefBased/>
  <w15:docId w15:val="{7A534E0E-EA89-42B0-B0B1-DCFBDA7B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1</cp:revision>
  <dcterms:created xsi:type="dcterms:W3CDTF">2023-08-02T13:09:00Z</dcterms:created>
  <dcterms:modified xsi:type="dcterms:W3CDTF">2023-08-02T13:11:00Z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b3052ecd-15b1-43ce-8a95-fe96651db2de</vt:lpwstr>
  </property>
</Properties>
</file>