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EA6DE7" w14:textId="77777777" w:rsidR="00196BEF" w:rsidRDefault="00196BEF">
      <w:pPr>
        <w:widowControl/>
        <w:jc w:val="both"/>
        <w:rPr>
          <w:rFonts w:ascii="Arial" w:eastAsia="Arial" w:hAnsi="Arial" w:cs="Arial"/>
          <w:sz w:val="24"/>
          <w:szCs w:val="24"/>
        </w:rPr>
      </w:pPr>
    </w:p>
    <w:p w14:paraId="78EA6DE8" w14:textId="77777777" w:rsidR="00196BEF" w:rsidRDefault="00166907">
      <w:pPr>
        <w:keepNext/>
        <w:keepLines/>
        <w:widowControl/>
        <w:ind w:right="7"/>
        <w:jc w:val="both"/>
        <w:rPr>
          <w:rFonts w:ascii="Arial" w:eastAsia="Arial" w:hAnsi="Arial" w:cs="Arial"/>
          <w:sz w:val="20"/>
          <w:szCs w:val="20"/>
        </w:rPr>
      </w:pPr>
      <w:r>
        <w:rPr>
          <w:rFonts w:ascii="Arial" w:eastAsia="Arial" w:hAnsi="Arial" w:cs="Arial"/>
          <w:b/>
          <w:sz w:val="20"/>
          <w:szCs w:val="20"/>
        </w:rPr>
        <w:t>Table 2 -</w:t>
      </w:r>
      <w:r>
        <w:rPr>
          <w:rFonts w:ascii="Arial" w:eastAsia="Arial" w:hAnsi="Arial" w:cs="Arial"/>
          <w:sz w:val="20"/>
          <w:szCs w:val="20"/>
        </w:rPr>
        <w:t>Questions, answers, and assertiveness of the students involved.</w:t>
      </w:r>
    </w:p>
    <w:p w14:paraId="78EA6DE9" w14:textId="77777777" w:rsidR="00196BEF" w:rsidRDefault="00196BEF">
      <w:pPr>
        <w:keepNext/>
        <w:keepLines/>
        <w:widowControl/>
        <w:ind w:right="7"/>
        <w:jc w:val="both"/>
        <w:rPr>
          <w:rFonts w:ascii="Arial" w:eastAsia="Arial" w:hAnsi="Arial" w:cs="Arial"/>
          <w:sz w:val="20"/>
          <w:szCs w:val="20"/>
        </w:rPr>
      </w:pPr>
    </w:p>
    <w:tbl>
      <w:tblPr>
        <w:tblStyle w:val="a1"/>
        <w:tblW w:w="90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615"/>
        <w:gridCol w:w="3585"/>
        <w:gridCol w:w="615"/>
        <w:gridCol w:w="615"/>
        <w:gridCol w:w="630"/>
      </w:tblGrid>
      <w:tr w:rsidR="00196BEF" w14:paraId="78EA6DEC" w14:textId="77777777">
        <w:trPr>
          <w:trHeight w:val="440"/>
        </w:trPr>
        <w:tc>
          <w:tcPr>
            <w:tcW w:w="7200" w:type="dxa"/>
            <w:gridSpan w:val="2"/>
            <w:shd w:val="clear" w:color="auto" w:fill="auto"/>
            <w:tcMar>
              <w:top w:w="100" w:type="dxa"/>
              <w:left w:w="100" w:type="dxa"/>
              <w:bottom w:w="100" w:type="dxa"/>
              <w:right w:w="100" w:type="dxa"/>
            </w:tcMar>
          </w:tcPr>
          <w:p w14:paraId="78EA6DEA" w14:textId="77777777" w:rsidR="00196BEF" w:rsidRDefault="00196BEF">
            <w:pPr>
              <w:rPr>
                <w:rFonts w:ascii="Arial" w:eastAsia="Arial" w:hAnsi="Arial" w:cs="Arial"/>
                <w:sz w:val="16"/>
                <w:szCs w:val="16"/>
              </w:rPr>
            </w:pPr>
          </w:p>
        </w:tc>
        <w:tc>
          <w:tcPr>
            <w:tcW w:w="1860" w:type="dxa"/>
            <w:gridSpan w:val="3"/>
            <w:shd w:val="clear" w:color="auto" w:fill="auto"/>
            <w:tcMar>
              <w:top w:w="100" w:type="dxa"/>
              <w:left w:w="100" w:type="dxa"/>
              <w:bottom w:w="100" w:type="dxa"/>
              <w:right w:w="100" w:type="dxa"/>
            </w:tcMar>
          </w:tcPr>
          <w:p w14:paraId="78EA6DEB" w14:textId="77777777" w:rsidR="00196BEF" w:rsidRDefault="00166907">
            <w:pPr>
              <w:jc w:val="center"/>
              <w:rPr>
                <w:rFonts w:ascii="Arial" w:eastAsia="Arial" w:hAnsi="Arial" w:cs="Arial"/>
                <w:b/>
                <w:sz w:val="16"/>
                <w:szCs w:val="16"/>
              </w:rPr>
            </w:pPr>
            <w:r>
              <w:rPr>
                <w:rFonts w:ascii="Arial" w:eastAsia="Arial" w:hAnsi="Arial" w:cs="Arial"/>
                <w:b/>
                <w:sz w:val="16"/>
                <w:szCs w:val="16"/>
              </w:rPr>
              <w:t>Assertiveness in every round</w:t>
            </w:r>
          </w:p>
        </w:tc>
      </w:tr>
      <w:tr w:rsidR="00196BEF" w14:paraId="78EA6DF2" w14:textId="77777777">
        <w:tc>
          <w:tcPr>
            <w:tcW w:w="3615" w:type="dxa"/>
            <w:shd w:val="clear" w:color="auto" w:fill="auto"/>
            <w:tcMar>
              <w:top w:w="100" w:type="dxa"/>
              <w:left w:w="100" w:type="dxa"/>
              <w:bottom w:w="100" w:type="dxa"/>
              <w:right w:w="100" w:type="dxa"/>
            </w:tcMar>
          </w:tcPr>
          <w:p w14:paraId="78EA6DED" w14:textId="77777777" w:rsidR="00196BEF" w:rsidRDefault="00166907">
            <w:pPr>
              <w:jc w:val="center"/>
              <w:rPr>
                <w:rFonts w:ascii="Arial" w:eastAsia="Arial" w:hAnsi="Arial" w:cs="Arial"/>
                <w:b/>
                <w:sz w:val="16"/>
                <w:szCs w:val="16"/>
              </w:rPr>
            </w:pPr>
            <w:r>
              <w:rPr>
                <w:rFonts w:ascii="Arial" w:eastAsia="Arial" w:hAnsi="Arial" w:cs="Arial"/>
                <w:b/>
                <w:sz w:val="16"/>
                <w:szCs w:val="16"/>
              </w:rPr>
              <w:t>Question</w:t>
            </w:r>
          </w:p>
        </w:tc>
        <w:tc>
          <w:tcPr>
            <w:tcW w:w="3585" w:type="dxa"/>
            <w:shd w:val="clear" w:color="auto" w:fill="auto"/>
            <w:tcMar>
              <w:top w:w="100" w:type="dxa"/>
              <w:left w:w="100" w:type="dxa"/>
              <w:bottom w:w="100" w:type="dxa"/>
              <w:right w:w="100" w:type="dxa"/>
            </w:tcMar>
          </w:tcPr>
          <w:p w14:paraId="78EA6DEE" w14:textId="77777777" w:rsidR="00196BEF" w:rsidRDefault="00166907">
            <w:pPr>
              <w:jc w:val="center"/>
              <w:rPr>
                <w:rFonts w:ascii="Arial" w:eastAsia="Arial" w:hAnsi="Arial" w:cs="Arial"/>
                <w:b/>
                <w:sz w:val="16"/>
                <w:szCs w:val="16"/>
              </w:rPr>
            </w:pPr>
            <w:r>
              <w:rPr>
                <w:rFonts w:ascii="Arial" w:eastAsia="Arial" w:hAnsi="Arial" w:cs="Arial"/>
                <w:b/>
                <w:sz w:val="16"/>
                <w:szCs w:val="16"/>
              </w:rPr>
              <w:t>Answers</w:t>
            </w:r>
          </w:p>
        </w:tc>
        <w:tc>
          <w:tcPr>
            <w:tcW w:w="615" w:type="dxa"/>
            <w:shd w:val="clear" w:color="auto" w:fill="auto"/>
            <w:tcMar>
              <w:top w:w="100" w:type="dxa"/>
              <w:left w:w="100" w:type="dxa"/>
              <w:bottom w:w="100" w:type="dxa"/>
              <w:right w:w="100" w:type="dxa"/>
            </w:tcMar>
          </w:tcPr>
          <w:p w14:paraId="78EA6DEF" w14:textId="77777777" w:rsidR="00196BEF" w:rsidRDefault="00166907">
            <w:pPr>
              <w:jc w:val="center"/>
              <w:rPr>
                <w:rFonts w:ascii="Arial" w:eastAsia="Arial" w:hAnsi="Arial" w:cs="Arial"/>
                <w:b/>
                <w:sz w:val="16"/>
                <w:szCs w:val="16"/>
              </w:rPr>
            </w:pPr>
            <w:r>
              <w:rPr>
                <w:rFonts w:ascii="Arial" w:eastAsia="Arial" w:hAnsi="Arial" w:cs="Arial"/>
                <w:b/>
                <w:sz w:val="16"/>
                <w:szCs w:val="16"/>
              </w:rPr>
              <w:t>1st</w:t>
            </w:r>
          </w:p>
        </w:tc>
        <w:tc>
          <w:tcPr>
            <w:tcW w:w="615" w:type="dxa"/>
            <w:shd w:val="clear" w:color="auto" w:fill="auto"/>
            <w:tcMar>
              <w:top w:w="100" w:type="dxa"/>
              <w:left w:w="100" w:type="dxa"/>
              <w:bottom w:w="100" w:type="dxa"/>
              <w:right w:w="100" w:type="dxa"/>
            </w:tcMar>
          </w:tcPr>
          <w:p w14:paraId="78EA6DF0" w14:textId="77777777" w:rsidR="00196BEF" w:rsidRDefault="00166907">
            <w:pPr>
              <w:jc w:val="center"/>
              <w:rPr>
                <w:rFonts w:ascii="Arial" w:eastAsia="Arial" w:hAnsi="Arial" w:cs="Arial"/>
                <w:b/>
                <w:sz w:val="16"/>
                <w:szCs w:val="16"/>
              </w:rPr>
            </w:pPr>
            <w:r>
              <w:rPr>
                <w:rFonts w:ascii="Arial" w:eastAsia="Arial" w:hAnsi="Arial" w:cs="Arial"/>
                <w:b/>
                <w:sz w:val="16"/>
                <w:szCs w:val="16"/>
              </w:rPr>
              <w:t>2nd</w:t>
            </w:r>
          </w:p>
        </w:tc>
        <w:tc>
          <w:tcPr>
            <w:tcW w:w="630" w:type="dxa"/>
            <w:shd w:val="clear" w:color="auto" w:fill="auto"/>
            <w:tcMar>
              <w:top w:w="100" w:type="dxa"/>
              <w:left w:w="100" w:type="dxa"/>
              <w:bottom w:w="100" w:type="dxa"/>
              <w:right w:w="100" w:type="dxa"/>
            </w:tcMar>
          </w:tcPr>
          <w:p w14:paraId="78EA6DF1" w14:textId="77777777" w:rsidR="00196BEF" w:rsidRDefault="00166907">
            <w:pPr>
              <w:jc w:val="center"/>
              <w:rPr>
                <w:rFonts w:ascii="Arial" w:eastAsia="Arial" w:hAnsi="Arial" w:cs="Arial"/>
                <w:b/>
                <w:sz w:val="16"/>
                <w:szCs w:val="16"/>
              </w:rPr>
            </w:pPr>
            <w:r>
              <w:rPr>
                <w:rFonts w:ascii="Arial" w:eastAsia="Arial" w:hAnsi="Arial" w:cs="Arial"/>
                <w:b/>
                <w:sz w:val="16"/>
                <w:szCs w:val="16"/>
              </w:rPr>
              <w:t>3rd</w:t>
            </w:r>
          </w:p>
        </w:tc>
      </w:tr>
      <w:tr w:rsidR="00196BEF" w14:paraId="78EA6DFD" w14:textId="77777777">
        <w:tc>
          <w:tcPr>
            <w:tcW w:w="3615" w:type="dxa"/>
            <w:shd w:val="clear" w:color="auto" w:fill="auto"/>
            <w:tcMar>
              <w:top w:w="100" w:type="dxa"/>
              <w:left w:w="100" w:type="dxa"/>
              <w:bottom w:w="100" w:type="dxa"/>
              <w:right w:w="100" w:type="dxa"/>
            </w:tcMar>
          </w:tcPr>
          <w:p w14:paraId="78EA6DF3"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1. (Enem - 2009) Relative humidity is the term used to describe the amount of water vapor contained in the atmosphere. It is defined by the ratio between the actual moisture content of an air parcel and the amount of moisture that the same air parcel can store at the same temperature and pressure when it is saturated with vapour, that is, with 100% relative humidity.</w:t>
            </w:r>
          </w:p>
          <w:p w14:paraId="78EA6DF4" w14:textId="77777777" w:rsidR="00196BEF" w:rsidRDefault="00166907">
            <w:pPr>
              <w:spacing w:before="240" w:after="240"/>
              <w:jc w:val="both"/>
              <w:rPr>
                <w:rFonts w:ascii="Arial" w:eastAsia="Arial" w:hAnsi="Arial" w:cs="Arial"/>
                <w:sz w:val="16"/>
                <w:szCs w:val="16"/>
              </w:rPr>
            </w:pPr>
            <w:r>
              <w:rPr>
                <w:rFonts w:ascii="Arial" w:eastAsia="Arial" w:hAnsi="Arial" w:cs="Arial"/>
                <w:noProof/>
                <w:sz w:val="16"/>
                <w:szCs w:val="16"/>
              </w:rPr>
              <w:drawing>
                <wp:inline distT="114300" distB="114300" distL="114300" distR="114300" wp14:anchorId="78EA6E8E" wp14:editId="78EA6E8F">
                  <wp:extent cx="2338388" cy="1485900"/>
                  <wp:effectExtent l="0" t="0" r="0" b="0"/>
                  <wp:docPr id="1000101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2338388" cy="1485900"/>
                          </a:xfrm>
                          <a:prstGeom prst="rect">
                            <a:avLst/>
                          </a:prstGeom>
                          <a:ln/>
                        </pic:spPr>
                      </pic:pic>
                    </a:graphicData>
                  </a:graphic>
                </wp:inline>
              </w:drawing>
            </w:r>
          </w:p>
        </w:tc>
        <w:tc>
          <w:tcPr>
            <w:tcW w:w="3585" w:type="dxa"/>
            <w:shd w:val="clear" w:color="auto" w:fill="auto"/>
            <w:tcMar>
              <w:top w:w="100" w:type="dxa"/>
              <w:left w:w="100" w:type="dxa"/>
              <w:bottom w:w="100" w:type="dxa"/>
              <w:right w:w="100" w:type="dxa"/>
            </w:tcMar>
          </w:tcPr>
          <w:p w14:paraId="78EA6DF5" w14:textId="77777777" w:rsidR="00196BEF" w:rsidRDefault="00166907">
            <w:pPr>
              <w:numPr>
                <w:ilvl w:val="0"/>
                <w:numId w:val="7"/>
              </w:numPr>
              <w:spacing w:before="240"/>
              <w:rPr>
                <w:rFonts w:ascii="Arial" w:eastAsia="Arial" w:hAnsi="Arial" w:cs="Arial"/>
                <w:b/>
                <w:sz w:val="16"/>
                <w:szCs w:val="16"/>
              </w:rPr>
            </w:pPr>
            <w:r>
              <w:rPr>
                <w:rFonts w:ascii="Arial" w:eastAsia="Arial" w:hAnsi="Arial" w:cs="Arial"/>
                <w:b/>
                <w:sz w:val="16"/>
                <w:szCs w:val="16"/>
              </w:rPr>
              <w:t>Insolation is a factor that causes variation in the relative humidity of the air.</w:t>
            </w:r>
          </w:p>
          <w:p w14:paraId="78EA6DF6" w14:textId="77777777" w:rsidR="00196BEF" w:rsidRDefault="00166907">
            <w:pPr>
              <w:numPr>
                <w:ilvl w:val="0"/>
                <w:numId w:val="7"/>
              </w:numPr>
              <w:rPr>
                <w:rFonts w:ascii="Arial" w:eastAsia="Arial" w:hAnsi="Arial" w:cs="Arial"/>
                <w:sz w:val="16"/>
                <w:szCs w:val="16"/>
              </w:rPr>
            </w:pPr>
            <w:r>
              <w:rPr>
                <w:rFonts w:ascii="Arial" w:eastAsia="Arial" w:hAnsi="Arial" w:cs="Arial"/>
                <w:sz w:val="16"/>
                <w:szCs w:val="16"/>
              </w:rPr>
              <w:t>The relative humidity of the air indicates, in absolute terms, the amount of water vapor in the cloud.</w:t>
            </w:r>
          </w:p>
          <w:p w14:paraId="78EA6DF7" w14:textId="77777777" w:rsidR="00196BEF" w:rsidRDefault="00166907">
            <w:pPr>
              <w:numPr>
                <w:ilvl w:val="0"/>
                <w:numId w:val="7"/>
              </w:numPr>
              <w:rPr>
                <w:rFonts w:ascii="Arial" w:eastAsia="Arial" w:hAnsi="Arial" w:cs="Arial"/>
                <w:sz w:val="16"/>
                <w:szCs w:val="16"/>
              </w:rPr>
            </w:pPr>
            <w:r>
              <w:rPr>
                <w:rFonts w:ascii="Arial" w:eastAsia="Arial" w:hAnsi="Arial" w:cs="Arial"/>
                <w:sz w:val="16"/>
                <w:szCs w:val="16"/>
              </w:rPr>
              <w:t>Air acquires more water vapor as it heats up.</w:t>
            </w:r>
          </w:p>
          <w:p w14:paraId="78EA6DF8" w14:textId="77777777" w:rsidR="00196BEF" w:rsidRDefault="00166907">
            <w:pPr>
              <w:numPr>
                <w:ilvl w:val="0"/>
                <w:numId w:val="7"/>
              </w:numPr>
              <w:spacing w:after="240"/>
              <w:rPr>
                <w:rFonts w:ascii="Arial" w:eastAsia="Arial" w:hAnsi="Arial" w:cs="Arial"/>
                <w:sz w:val="16"/>
                <w:szCs w:val="16"/>
              </w:rPr>
            </w:pPr>
            <w:r>
              <w:rPr>
                <w:rFonts w:ascii="Arial" w:eastAsia="Arial" w:hAnsi="Arial" w:cs="Arial"/>
                <w:sz w:val="16"/>
                <w:szCs w:val="16"/>
              </w:rPr>
              <w:t>The presence of relative humidity in the air is directly proportional to the air temperature.</w:t>
            </w:r>
          </w:p>
          <w:p w14:paraId="78EA6DF9" w14:textId="77777777" w:rsidR="00196BEF" w:rsidRDefault="00196BEF">
            <w:pPr>
              <w:spacing w:before="240" w:after="240"/>
              <w:ind w:left="720"/>
              <w:rPr>
                <w:rFonts w:ascii="Arial" w:eastAsia="Arial" w:hAnsi="Arial" w:cs="Arial"/>
                <w:sz w:val="16"/>
                <w:szCs w:val="16"/>
              </w:rPr>
            </w:pPr>
          </w:p>
        </w:tc>
        <w:tc>
          <w:tcPr>
            <w:tcW w:w="615" w:type="dxa"/>
            <w:shd w:val="clear" w:color="auto" w:fill="auto"/>
            <w:tcMar>
              <w:top w:w="100" w:type="dxa"/>
              <w:left w:w="100" w:type="dxa"/>
              <w:bottom w:w="100" w:type="dxa"/>
              <w:right w:w="100" w:type="dxa"/>
            </w:tcMar>
          </w:tcPr>
          <w:p w14:paraId="78EA6DFA" w14:textId="77777777" w:rsidR="00196BEF" w:rsidRDefault="00166907">
            <w:pPr>
              <w:jc w:val="center"/>
              <w:rPr>
                <w:rFonts w:ascii="Arial" w:eastAsia="Arial" w:hAnsi="Arial" w:cs="Arial"/>
                <w:sz w:val="16"/>
                <w:szCs w:val="16"/>
              </w:rPr>
            </w:pPr>
            <w:r>
              <w:rPr>
                <w:rFonts w:ascii="Arial" w:eastAsia="Arial" w:hAnsi="Arial" w:cs="Arial"/>
                <w:sz w:val="16"/>
                <w:szCs w:val="16"/>
              </w:rPr>
              <w:t>10%</w:t>
            </w:r>
          </w:p>
        </w:tc>
        <w:tc>
          <w:tcPr>
            <w:tcW w:w="615" w:type="dxa"/>
            <w:shd w:val="clear" w:color="auto" w:fill="auto"/>
            <w:tcMar>
              <w:top w:w="100" w:type="dxa"/>
              <w:left w:w="100" w:type="dxa"/>
              <w:bottom w:w="100" w:type="dxa"/>
              <w:right w:w="100" w:type="dxa"/>
            </w:tcMar>
          </w:tcPr>
          <w:p w14:paraId="78EA6DFB" w14:textId="77777777" w:rsidR="00196BEF" w:rsidRDefault="00166907">
            <w:pPr>
              <w:jc w:val="center"/>
              <w:rPr>
                <w:rFonts w:ascii="Arial" w:eastAsia="Arial" w:hAnsi="Arial" w:cs="Arial"/>
                <w:sz w:val="16"/>
                <w:szCs w:val="16"/>
              </w:rPr>
            </w:pPr>
            <w:r>
              <w:rPr>
                <w:rFonts w:ascii="Arial" w:eastAsia="Arial" w:hAnsi="Arial" w:cs="Arial"/>
                <w:sz w:val="16"/>
                <w:szCs w:val="16"/>
              </w:rPr>
              <w:t>57%</w:t>
            </w:r>
          </w:p>
        </w:tc>
        <w:tc>
          <w:tcPr>
            <w:tcW w:w="630" w:type="dxa"/>
            <w:shd w:val="clear" w:color="auto" w:fill="auto"/>
            <w:tcMar>
              <w:top w:w="100" w:type="dxa"/>
              <w:left w:w="100" w:type="dxa"/>
              <w:bottom w:w="100" w:type="dxa"/>
              <w:right w:w="100" w:type="dxa"/>
            </w:tcMar>
          </w:tcPr>
          <w:p w14:paraId="78EA6DFC" w14:textId="77777777" w:rsidR="00196BEF" w:rsidRDefault="00166907">
            <w:pPr>
              <w:jc w:val="center"/>
              <w:rPr>
                <w:rFonts w:ascii="Arial" w:eastAsia="Arial" w:hAnsi="Arial" w:cs="Arial"/>
                <w:sz w:val="16"/>
                <w:szCs w:val="16"/>
              </w:rPr>
            </w:pPr>
            <w:r>
              <w:rPr>
                <w:rFonts w:ascii="Arial" w:eastAsia="Arial" w:hAnsi="Arial" w:cs="Arial"/>
                <w:sz w:val="16"/>
                <w:szCs w:val="16"/>
              </w:rPr>
              <w:t>71%</w:t>
            </w:r>
          </w:p>
        </w:tc>
      </w:tr>
      <w:tr w:rsidR="00196BEF" w14:paraId="78EA6E09" w14:textId="77777777">
        <w:tc>
          <w:tcPr>
            <w:tcW w:w="3615" w:type="dxa"/>
            <w:shd w:val="clear" w:color="auto" w:fill="auto"/>
            <w:tcMar>
              <w:top w:w="100" w:type="dxa"/>
              <w:left w:w="100" w:type="dxa"/>
              <w:bottom w:w="100" w:type="dxa"/>
              <w:right w:w="100" w:type="dxa"/>
            </w:tcMar>
          </w:tcPr>
          <w:p w14:paraId="78EA6DFE"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2. Consider the comic strip, in which the ambient temperature is lower than the characters' body temperature. The discomfort mentioned by the character in the strip is due to the fact that, on humid days:</w:t>
            </w:r>
          </w:p>
          <w:p w14:paraId="78EA6DFF" w14:textId="77777777" w:rsidR="00196BEF" w:rsidRDefault="00166907">
            <w:pPr>
              <w:spacing w:before="240" w:after="240"/>
              <w:rPr>
                <w:rFonts w:ascii="Arial" w:eastAsia="Arial" w:hAnsi="Arial" w:cs="Arial"/>
                <w:sz w:val="16"/>
                <w:szCs w:val="16"/>
              </w:rPr>
            </w:pPr>
            <w:r>
              <w:rPr>
                <w:rFonts w:ascii="Arial" w:eastAsia="Arial" w:hAnsi="Arial" w:cs="Arial"/>
                <w:noProof/>
                <w:sz w:val="16"/>
                <w:szCs w:val="16"/>
              </w:rPr>
              <w:drawing>
                <wp:inline distT="114300" distB="114300" distL="114300" distR="114300" wp14:anchorId="78EA6E90" wp14:editId="78EA6E91">
                  <wp:extent cx="2276475" cy="800100"/>
                  <wp:effectExtent l="0" t="0" r="0" b="0"/>
                  <wp:docPr id="1000101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2276475" cy="800100"/>
                          </a:xfrm>
                          <a:prstGeom prst="rect">
                            <a:avLst/>
                          </a:prstGeom>
                          <a:ln/>
                        </pic:spPr>
                      </pic:pic>
                    </a:graphicData>
                  </a:graphic>
                </wp:inline>
              </w:drawing>
            </w:r>
          </w:p>
          <w:p w14:paraId="78EA6E00" w14:textId="77777777" w:rsidR="00196BEF" w:rsidRDefault="00196BEF">
            <w:pPr>
              <w:rPr>
                <w:rFonts w:ascii="Arial" w:eastAsia="Arial" w:hAnsi="Arial" w:cs="Arial"/>
                <w:sz w:val="16"/>
                <w:szCs w:val="16"/>
              </w:rPr>
            </w:pPr>
          </w:p>
        </w:tc>
        <w:tc>
          <w:tcPr>
            <w:tcW w:w="3585" w:type="dxa"/>
            <w:shd w:val="clear" w:color="auto" w:fill="auto"/>
            <w:tcMar>
              <w:top w:w="100" w:type="dxa"/>
              <w:left w:w="100" w:type="dxa"/>
              <w:bottom w:w="100" w:type="dxa"/>
              <w:right w:w="100" w:type="dxa"/>
            </w:tcMar>
          </w:tcPr>
          <w:p w14:paraId="78EA6E01" w14:textId="77777777" w:rsidR="00196BEF" w:rsidRDefault="00166907">
            <w:pPr>
              <w:numPr>
                <w:ilvl w:val="0"/>
                <w:numId w:val="5"/>
              </w:numPr>
              <w:spacing w:before="240"/>
              <w:rPr>
                <w:rFonts w:ascii="Arial" w:eastAsia="Arial" w:hAnsi="Arial" w:cs="Arial"/>
                <w:sz w:val="16"/>
                <w:szCs w:val="16"/>
              </w:rPr>
            </w:pPr>
            <w:r>
              <w:rPr>
                <w:rFonts w:ascii="Arial" w:eastAsia="Arial" w:hAnsi="Arial" w:cs="Arial"/>
                <w:sz w:val="16"/>
                <w:szCs w:val="16"/>
              </w:rPr>
              <w:t>the temperature of the water vapor present in the air is high.</w:t>
            </w:r>
          </w:p>
          <w:p w14:paraId="78EA6E02" w14:textId="77777777" w:rsidR="00196BEF" w:rsidRDefault="00166907">
            <w:pPr>
              <w:numPr>
                <w:ilvl w:val="0"/>
                <w:numId w:val="5"/>
              </w:numPr>
              <w:rPr>
                <w:rFonts w:ascii="Arial" w:eastAsia="Arial" w:hAnsi="Arial" w:cs="Arial"/>
                <w:b/>
                <w:sz w:val="16"/>
                <w:szCs w:val="16"/>
              </w:rPr>
            </w:pPr>
            <w:r>
              <w:rPr>
                <w:rFonts w:ascii="Arial" w:eastAsia="Arial" w:hAnsi="Arial" w:cs="Arial"/>
                <w:b/>
                <w:sz w:val="16"/>
                <w:szCs w:val="16"/>
              </w:rPr>
              <w:t>sweat is more difficult to evaporate from the body.</w:t>
            </w:r>
          </w:p>
          <w:p w14:paraId="78EA6E03" w14:textId="77777777" w:rsidR="00196BEF" w:rsidRDefault="00166907">
            <w:pPr>
              <w:numPr>
                <w:ilvl w:val="0"/>
                <w:numId w:val="5"/>
              </w:numPr>
              <w:rPr>
                <w:rFonts w:ascii="Arial" w:eastAsia="Arial" w:hAnsi="Arial" w:cs="Arial"/>
                <w:sz w:val="16"/>
                <w:szCs w:val="16"/>
              </w:rPr>
            </w:pPr>
            <w:r>
              <w:rPr>
                <w:rFonts w:ascii="Arial" w:eastAsia="Arial" w:hAnsi="Arial" w:cs="Arial"/>
                <w:sz w:val="16"/>
                <w:szCs w:val="16"/>
              </w:rPr>
              <w:t>the rate of absorption of radiation by the body becomes higher.</w:t>
            </w:r>
          </w:p>
          <w:p w14:paraId="78EA6E04" w14:textId="77777777" w:rsidR="00196BEF" w:rsidRDefault="00166907">
            <w:pPr>
              <w:numPr>
                <w:ilvl w:val="0"/>
                <w:numId w:val="5"/>
              </w:numPr>
              <w:spacing w:after="240"/>
              <w:rPr>
                <w:rFonts w:ascii="Arial" w:eastAsia="Arial" w:hAnsi="Arial" w:cs="Arial"/>
                <w:sz w:val="16"/>
                <w:szCs w:val="16"/>
              </w:rPr>
            </w:pPr>
            <w:r>
              <w:rPr>
                <w:rFonts w:ascii="Arial" w:eastAsia="Arial" w:hAnsi="Arial" w:cs="Arial"/>
                <w:sz w:val="16"/>
                <w:szCs w:val="16"/>
              </w:rPr>
              <w:t>the air becomes a bad conductor and makes the heat release process difficult.</w:t>
            </w:r>
          </w:p>
          <w:p w14:paraId="78EA6E05" w14:textId="77777777" w:rsidR="00196BEF" w:rsidRDefault="00196BEF">
            <w:pPr>
              <w:spacing w:before="240" w:after="240"/>
              <w:ind w:left="720"/>
              <w:rPr>
                <w:rFonts w:ascii="Arial" w:eastAsia="Arial" w:hAnsi="Arial" w:cs="Arial"/>
                <w:sz w:val="16"/>
                <w:szCs w:val="16"/>
              </w:rPr>
            </w:pPr>
          </w:p>
        </w:tc>
        <w:tc>
          <w:tcPr>
            <w:tcW w:w="615" w:type="dxa"/>
            <w:shd w:val="clear" w:color="auto" w:fill="auto"/>
            <w:tcMar>
              <w:top w:w="100" w:type="dxa"/>
              <w:left w:w="100" w:type="dxa"/>
              <w:bottom w:w="100" w:type="dxa"/>
              <w:right w:w="100" w:type="dxa"/>
            </w:tcMar>
          </w:tcPr>
          <w:p w14:paraId="78EA6E06" w14:textId="77777777" w:rsidR="00196BEF" w:rsidRDefault="00166907">
            <w:pPr>
              <w:rPr>
                <w:rFonts w:ascii="Arial" w:eastAsia="Arial" w:hAnsi="Arial" w:cs="Arial"/>
                <w:sz w:val="16"/>
                <w:szCs w:val="16"/>
              </w:rPr>
            </w:pPr>
            <w:r>
              <w:rPr>
                <w:rFonts w:ascii="Arial" w:eastAsia="Arial" w:hAnsi="Arial" w:cs="Arial"/>
                <w:sz w:val="16"/>
                <w:szCs w:val="16"/>
              </w:rPr>
              <w:t>22%</w:t>
            </w:r>
          </w:p>
        </w:tc>
        <w:tc>
          <w:tcPr>
            <w:tcW w:w="615" w:type="dxa"/>
            <w:shd w:val="clear" w:color="auto" w:fill="auto"/>
            <w:tcMar>
              <w:top w:w="100" w:type="dxa"/>
              <w:left w:w="100" w:type="dxa"/>
              <w:bottom w:w="100" w:type="dxa"/>
              <w:right w:w="100" w:type="dxa"/>
            </w:tcMar>
          </w:tcPr>
          <w:p w14:paraId="78EA6E07" w14:textId="77777777" w:rsidR="00196BEF" w:rsidRDefault="00166907">
            <w:pPr>
              <w:rPr>
                <w:rFonts w:ascii="Arial" w:eastAsia="Arial" w:hAnsi="Arial" w:cs="Arial"/>
                <w:sz w:val="16"/>
                <w:szCs w:val="16"/>
              </w:rPr>
            </w:pPr>
            <w:r>
              <w:rPr>
                <w:rFonts w:ascii="Arial" w:eastAsia="Arial" w:hAnsi="Arial" w:cs="Arial"/>
                <w:sz w:val="16"/>
                <w:szCs w:val="16"/>
              </w:rPr>
              <w:t>40%</w:t>
            </w:r>
          </w:p>
        </w:tc>
        <w:tc>
          <w:tcPr>
            <w:tcW w:w="630" w:type="dxa"/>
            <w:shd w:val="clear" w:color="auto" w:fill="auto"/>
            <w:tcMar>
              <w:top w:w="100" w:type="dxa"/>
              <w:left w:w="100" w:type="dxa"/>
              <w:bottom w:w="100" w:type="dxa"/>
              <w:right w:w="100" w:type="dxa"/>
            </w:tcMar>
          </w:tcPr>
          <w:p w14:paraId="78EA6E08" w14:textId="77777777" w:rsidR="00196BEF" w:rsidRDefault="00166907">
            <w:pPr>
              <w:rPr>
                <w:rFonts w:ascii="Arial" w:eastAsia="Arial" w:hAnsi="Arial" w:cs="Arial"/>
                <w:sz w:val="16"/>
                <w:szCs w:val="16"/>
              </w:rPr>
            </w:pPr>
            <w:r>
              <w:rPr>
                <w:rFonts w:ascii="Arial" w:eastAsia="Arial" w:hAnsi="Arial" w:cs="Arial"/>
                <w:sz w:val="16"/>
                <w:szCs w:val="16"/>
              </w:rPr>
              <w:t>52%</w:t>
            </w:r>
          </w:p>
        </w:tc>
      </w:tr>
      <w:tr w:rsidR="00196BEF" w14:paraId="78EA6E15" w14:textId="77777777">
        <w:tc>
          <w:tcPr>
            <w:tcW w:w="3615" w:type="dxa"/>
            <w:shd w:val="clear" w:color="auto" w:fill="auto"/>
            <w:tcMar>
              <w:top w:w="100" w:type="dxa"/>
              <w:left w:w="100" w:type="dxa"/>
              <w:bottom w:w="100" w:type="dxa"/>
              <w:right w:w="100" w:type="dxa"/>
            </w:tcMar>
          </w:tcPr>
          <w:p w14:paraId="78EA6E0A"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3. Tick T or F</w:t>
            </w:r>
          </w:p>
          <w:p w14:paraId="78EA6E0B"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 ) The higher the air humidity, the lower the thermal amplitude (difference between the highest and lowest temperature).</w:t>
            </w:r>
          </w:p>
          <w:p w14:paraId="78EA6E0C"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 ) Rainfall tends to be lower in regions with higher humidity.</w:t>
            </w:r>
          </w:p>
          <w:p w14:paraId="78EA6E0D"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 ) In hot places with higher air humidity, there is an increase in “stuffyness”, thus, the thermal sensation is higher than the actual temperature of the environment.</w:t>
            </w:r>
          </w:p>
        </w:tc>
        <w:tc>
          <w:tcPr>
            <w:tcW w:w="3585" w:type="dxa"/>
            <w:shd w:val="clear" w:color="auto" w:fill="auto"/>
            <w:tcMar>
              <w:top w:w="100" w:type="dxa"/>
              <w:left w:w="100" w:type="dxa"/>
              <w:bottom w:w="100" w:type="dxa"/>
              <w:right w:w="100" w:type="dxa"/>
            </w:tcMar>
          </w:tcPr>
          <w:p w14:paraId="78EA6E0E" w14:textId="77777777" w:rsidR="00196BEF" w:rsidRDefault="00166907">
            <w:pPr>
              <w:numPr>
                <w:ilvl w:val="0"/>
                <w:numId w:val="1"/>
              </w:numPr>
              <w:spacing w:before="240"/>
              <w:rPr>
                <w:rFonts w:ascii="Arial" w:eastAsia="Arial" w:hAnsi="Arial" w:cs="Arial"/>
                <w:b/>
                <w:sz w:val="16"/>
                <w:szCs w:val="16"/>
              </w:rPr>
            </w:pPr>
            <w:r>
              <w:rPr>
                <w:rFonts w:ascii="Arial" w:eastAsia="Arial" w:hAnsi="Arial" w:cs="Arial"/>
                <w:b/>
                <w:sz w:val="16"/>
                <w:szCs w:val="16"/>
              </w:rPr>
              <w:t>V, F, V</w:t>
            </w:r>
          </w:p>
          <w:p w14:paraId="78EA6E0F" w14:textId="77777777" w:rsidR="00196BEF" w:rsidRDefault="00166907">
            <w:pPr>
              <w:numPr>
                <w:ilvl w:val="0"/>
                <w:numId w:val="1"/>
              </w:numPr>
              <w:rPr>
                <w:rFonts w:ascii="Arial" w:eastAsia="Arial" w:hAnsi="Arial" w:cs="Arial"/>
                <w:sz w:val="16"/>
                <w:szCs w:val="16"/>
              </w:rPr>
            </w:pPr>
            <w:r>
              <w:rPr>
                <w:rFonts w:ascii="Arial" w:eastAsia="Arial" w:hAnsi="Arial" w:cs="Arial"/>
                <w:sz w:val="16"/>
                <w:szCs w:val="16"/>
              </w:rPr>
              <w:t>V, V, V</w:t>
            </w:r>
          </w:p>
          <w:p w14:paraId="78EA6E10" w14:textId="77777777" w:rsidR="00196BEF" w:rsidRDefault="00166907">
            <w:pPr>
              <w:numPr>
                <w:ilvl w:val="0"/>
                <w:numId w:val="1"/>
              </w:numPr>
              <w:rPr>
                <w:rFonts w:ascii="Arial" w:eastAsia="Arial" w:hAnsi="Arial" w:cs="Arial"/>
                <w:sz w:val="16"/>
                <w:szCs w:val="16"/>
              </w:rPr>
            </w:pPr>
            <w:r>
              <w:rPr>
                <w:rFonts w:ascii="Arial" w:eastAsia="Arial" w:hAnsi="Arial" w:cs="Arial"/>
                <w:sz w:val="16"/>
                <w:szCs w:val="16"/>
              </w:rPr>
              <w:t>F, F, F</w:t>
            </w:r>
          </w:p>
          <w:p w14:paraId="78EA6E11" w14:textId="77777777" w:rsidR="00196BEF" w:rsidRDefault="00166907">
            <w:pPr>
              <w:numPr>
                <w:ilvl w:val="0"/>
                <w:numId w:val="1"/>
              </w:numPr>
              <w:spacing w:after="240"/>
              <w:rPr>
                <w:rFonts w:ascii="Arial" w:eastAsia="Arial" w:hAnsi="Arial" w:cs="Arial"/>
                <w:sz w:val="16"/>
                <w:szCs w:val="16"/>
              </w:rPr>
            </w:pPr>
            <w:r>
              <w:rPr>
                <w:rFonts w:ascii="Arial" w:eastAsia="Arial" w:hAnsi="Arial" w:cs="Arial"/>
                <w:sz w:val="16"/>
                <w:szCs w:val="16"/>
              </w:rPr>
              <w:t>V, V, F</w:t>
            </w:r>
          </w:p>
        </w:tc>
        <w:tc>
          <w:tcPr>
            <w:tcW w:w="615" w:type="dxa"/>
            <w:shd w:val="clear" w:color="auto" w:fill="auto"/>
            <w:tcMar>
              <w:top w:w="100" w:type="dxa"/>
              <w:left w:w="100" w:type="dxa"/>
              <w:bottom w:w="100" w:type="dxa"/>
              <w:right w:w="100" w:type="dxa"/>
            </w:tcMar>
          </w:tcPr>
          <w:p w14:paraId="78EA6E12" w14:textId="77777777" w:rsidR="00196BEF" w:rsidRDefault="00166907">
            <w:pPr>
              <w:rPr>
                <w:rFonts w:ascii="Arial" w:eastAsia="Arial" w:hAnsi="Arial" w:cs="Arial"/>
                <w:sz w:val="16"/>
                <w:szCs w:val="16"/>
              </w:rPr>
            </w:pPr>
            <w:r>
              <w:rPr>
                <w:rFonts w:ascii="Arial" w:eastAsia="Arial" w:hAnsi="Arial" w:cs="Arial"/>
                <w:sz w:val="16"/>
                <w:szCs w:val="16"/>
              </w:rPr>
              <w:t>76%</w:t>
            </w:r>
          </w:p>
        </w:tc>
        <w:tc>
          <w:tcPr>
            <w:tcW w:w="615" w:type="dxa"/>
            <w:shd w:val="clear" w:color="auto" w:fill="auto"/>
            <w:tcMar>
              <w:top w:w="100" w:type="dxa"/>
              <w:left w:w="100" w:type="dxa"/>
              <w:bottom w:w="100" w:type="dxa"/>
              <w:right w:w="100" w:type="dxa"/>
            </w:tcMar>
          </w:tcPr>
          <w:p w14:paraId="78EA6E13" w14:textId="77777777" w:rsidR="00196BEF" w:rsidRDefault="00196BEF">
            <w:pPr>
              <w:rPr>
                <w:rFonts w:ascii="Arial" w:eastAsia="Arial" w:hAnsi="Arial" w:cs="Arial"/>
                <w:sz w:val="16"/>
                <w:szCs w:val="16"/>
              </w:rPr>
            </w:pPr>
          </w:p>
        </w:tc>
        <w:tc>
          <w:tcPr>
            <w:tcW w:w="630" w:type="dxa"/>
            <w:shd w:val="clear" w:color="auto" w:fill="auto"/>
            <w:tcMar>
              <w:top w:w="100" w:type="dxa"/>
              <w:left w:w="100" w:type="dxa"/>
              <w:bottom w:w="100" w:type="dxa"/>
              <w:right w:w="100" w:type="dxa"/>
            </w:tcMar>
          </w:tcPr>
          <w:p w14:paraId="78EA6E14" w14:textId="77777777" w:rsidR="00196BEF" w:rsidRDefault="00196BEF">
            <w:pPr>
              <w:rPr>
                <w:rFonts w:ascii="Arial" w:eastAsia="Arial" w:hAnsi="Arial" w:cs="Arial"/>
                <w:sz w:val="16"/>
                <w:szCs w:val="16"/>
              </w:rPr>
            </w:pPr>
          </w:p>
        </w:tc>
      </w:tr>
      <w:tr w:rsidR="00196BEF" w14:paraId="78EA6E20" w14:textId="77777777">
        <w:tc>
          <w:tcPr>
            <w:tcW w:w="3615" w:type="dxa"/>
            <w:shd w:val="clear" w:color="auto" w:fill="auto"/>
            <w:tcMar>
              <w:top w:w="100" w:type="dxa"/>
              <w:left w:w="100" w:type="dxa"/>
              <w:bottom w:w="100" w:type="dxa"/>
              <w:right w:w="100" w:type="dxa"/>
            </w:tcMar>
          </w:tcPr>
          <w:p w14:paraId="78EA6E16"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 xml:space="preserve">4. There is a relationship between the rainfall regime in Brazil and the Amazon Forest. About </w:t>
            </w:r>
            <w:r>
              <w:rPr>
                <w:rFonts w:ascii="Arial" w:eastAsia="Arial" w:hAnsi="Arial" w:cs="Arial"/>
                <w:sz w:val="16"/>
                <w:szCs w:val="16"/>
              </w:rPr>
              <w:lastRenderedPageBreak/>
              <w:t>this relationship, mark the incorrect alternative:</w:t>
            </w:r>
          </w:p>
          <w:p w14:paraId="78EA6E17" w14:textId="77777777" w:rsidR="00196BEF" w:rsidRDefault="00196BEF">
            <w:pPr>
              <w:spacing w:before="240" w:after="240"/>
              <w:rPr>
                <w:rFonts w:ascii="Arial" w:eastAsia="Arial" w:hAnsi="Arial" w:cs="Arial"/>
                <w:sz w:val="16"/>
                <w:szCs w:val="16"/>
              </w:rPr>
            </w:pPr>
          </w:p>
        </w:tc>
        <w:tc>
          <w:tcPr>
            <w:tcW w:w="3585" w:type="dxa"/>
            <w:shd w:val="clear" w:color="auto" w:fill="auto"/>
            <w:tcMar>
              <w:top w:w="100" w:type="dxa"/>
              <w:left w:w="100" w:type="dxa"/>
              <w:bottom w:w="100" w:type="dxa"/>
              <w:right w:w="100" w:type="dxa"/>
            </w:tcMar>
          </w:tcPr>
          <w:p w14:paraId="78EA6E18" w14:textId="77777777" w:rsidR="00196BEF" w:rsidRDefault="00196BEF">
            <w:pPr>
              <w:rPr>
                <w:rFonts w:ascii="Arial" w:eastAsia="Arial" w:hAnsi="Arial" w:cs="Arial"/>
                <w:sz w:val="16"/>
                <w:szCs w:val="16"/>
              </w:rPr>
            </w:pPr>
          </w:p>
          <w:p w14:paraId="78EA6E19" w14:textId="77777777" w:rsidR="00196BEF" w:rsidRDefault="00166907">
            <w:pPr>
              <w:numPr>
                <w:ilvl w:val="0"/>
                <w:numId w:val="8"/>
              </w:numPr>
              <w:rPr>
                <w:rFonts w:ascii="Arial" w:eastAsia="Arial" w:hAnsi="Arial" w:cs="Arial"/>
                <w:sz w:val="16"/>
                <w:szCs w:val="16"/>
              </w:rPr>
            </w:pPr>
            <w:r>
              <w:rPr>
                <w:rFonts w:ascii="Arial" w:eastAsia="Arial" w:hAnsi="Arial" w:cs="Arial"/>
                <w:sz w:val="16"/>
                <w:szCs w:val="16"/>
              </w:rPr>
              <w:t xml:space="preserve">The Amazon Forest, through evapotranspiration, emits all the </w:t>
            </w:r>
            <w:r>
              <w:rPr>
                <w:rFonts w:ascii="Arial" w:eastAsia="Arial" w:hAnsi="Arial" w:cs="Arial"/>
                <w:sz w:val="16"/>
                <w:szCs w:val="16"/>
              </w:rPr>
              <w:lastRenderedPageBreak/>
              <w:t>moisture, which consequently condenses in the form of rain.</w:t>
            </w:r>
          </w:p>
          <w:p w14:paraId="78EA6E1A" w14:textId="77777777" w:rsidR="00196BEF" w:rsidRDefault="00166907">
            <w:pPr>
              <w:numPr>
                <w:ilvl w:val="0"/>
                <w:numId w:val="8"/>
              </w:numPr>
              <w:rPr>
                <w:rFonts w:ascii="Arial" w:eastAsia="Arial" w:hAnsi="Arial" w:cs="Arial"/>
                <w:sz w:val="16"/>
                <w:szCs w:val="16"/>
              </w:rPr>
            </w:pPr>
            <w:r>
              <w:rPr>
                <w:rFonts w:ascii="Arial" w:eastAsia="Arial" w:hAnsi="Arial" w:cs="Arial"/>
                <w:sz w:val="16"/>
                <w:szCs w:val="16"/>
              </w:rPr>
              <w:t>The presence of the “Flying Rivers” is the link between the rainfall regime in Brazil and the Amazon Forest. The Flying Rivers are very humid air currents that turn into rain.</w:t>
            </w:r>
          </w:p>
          <w:p w14:paraId="78EA6E1B" w14:textId="77777777" w:rsidR="00196BEF" w:rsidRDefault="00166907">
            <w:pPr>
              <w:numPr>
                <w:ilvl w:val="0"/>
                <w:numId w:val="8"/>
              </w:numPr>
              <w:rPr>
                <w:rFonts w:ascii="Arial" w:eastAsia="Arial" w:hAnsi="Arial" w:cs="Arial"/>
                <w:b/>
                <w:sz w:val="16"/>
                <w:szCs w:val="16"/>
              </w:rPr>
            </w:pPr>
            <w:r>
              <w:rPr>
                <w:rFonts w:ascii="Arial" w:eastAsia="Arial" w:hAnsi="Arial" w:cs="Arial"/>
                <w:b/>
                <w:sz w:val="16"/>
                <w:szCs w:val="16"/>
              </w:rPr>
              <w:t>The evaporation rate of the Amazon rainforest is representative, but not enough. The rain is basically influenced by the air masses originating from the oceans together with the Forest</w:t>
            </w:r>
          </w:p>
          <w:p w14:paraId="78EA6E1C" w14:textId="77777777" w:rsidR="00196BEF" w:rsidRDefault="00166907">
            <w:pPr>
              <w:numPr>
                <w:ilvl w:val="0"/>
                <w:numId w:val="8"/>
              </w:numPr>
              <w:rPr>
                <w:rFonts w:ascii="Arial" w:eastAsia="Arial" w:hAnsi="Arial" w:cs="Arial"/>
                <w:sz w:val="16"/>
                <w:szCs w:val="16"/>
              </w:rPr>
            </w:pPr>
            <w:r>
              <w:rPr>
                <w:rFonts w:ascii="Arial" w:eastAsia="Arial" w:hAnsi="Arial" w:cs="Arial"/>
                <w:sz w:val="16"/>
                <w:szCs w:val="16"/>
              </w:rPr>
              <w:t>There are no incorrect alternatives.</w:t>
            </w:r>
          </w:p>
        </w:tc>
        <w:tc>
          <w:tcPr>
            <w:tcW w:w="615" w:type="dxa"/>
            <w:shd w:val="clear" w:color="auto" w:fill="auto"/>
            <w:tcMar>
              <w:top w:w="100" w:type="dxa"/>
              <w:left w:w="100" w:type="dxa"/>
              <w:bottom w:w="100" w:type="dxa"/>
              <w:right w:w="100" w:type="dxa"/>
            </w:tcMar>
          </w:tcPr>
          <w:p w14:paraId="78EA6E1D" w14:textId="77777777" w:rsidR="00196BEF" w:rsidRDefault="00166907">
            <w:pPr>
              <w:rPr>
                <w:rFonts w:ascii="Arial" w:eastAsia="Arial" w:hAnsi="Arial" w:cs="Arial"/>
                <w:sz w:val="16"/>
                <w:szCs w:val="16"/>
              </w:rPr>
            </w:pPr>
            <w:r>
              <w:rPr>
                <w:rFonts w:ascii="Arial" w:eastAsia="Arial" w:hAnsi="Arial" w:cs="Arial"/>
                <w:sz w:val="16"/>
                <w:szCs w:val="16"/>
              </w:rPr>
              <w:lastRenderedPageBreak/>
              <w:t>48%</w:t>
            </w:r>
          </w:p>
        </w:tc>
        <w:tc>
          <w:tcPr>
            <w:tcW w:w="615" w:type="dxa"/>
            <w:shd w:val="clear" w:color="auto" w:fill="auto"/>
            <w:tcMar>
              <w:top w:w="100" w:type="dxa"/>
              <w:left w:w="100" w:type="dxa"/>
              <w:bottom w:w="100" w:type="dxa"/>
              <w:right w:w="100" w:type="dxa"/>
            </w:tcMar>
          </w:tcPr>
          <w:p w14:paraId="78EA6E1E" w14:textId="77777777" w:rsidR="00196BEF" w:rsidRDefault="00166907">
            <w:pPr>
              <w:rPr>
                <w:rFonts w:ascii="Arial" w:eastAsia="Arial" w:hAnsi="Arial" w:cs="Arial"/>
                <w:sz w:val="16"/>
                <w:szCs w:val="16"/>
              </w:rPr>
            </w:pPr>
            <w:r>
              <w:rPr>
                <w:rFonts w:ascii="Arial" w:eastAsia="Arial" w:hAnsi="Arial" w:cs="Arial"/>
                <w:sz w:val="16"/>
                <w:szCs w:val="16"/>
              </w:rPr>
              <w:t>65%</w:t>
            </w:r>
          </w:p>
        </w:tc>
        <w:tc>
          <w:tcPr>
            <w:tcW w:w="630" w:type="dxa"/>
            <w:shd w:val="clear" w:color="auto" w:fill="auto"/>
            <w:tcMar>
              <w:top w:w="100" w:type="dxa"/>
              <w:left w:w="100" w:type="dxa"/>
              <w:bottom w:w="100" w:type="dxa"/>
              <w:right w:w="100" w:type="dxa"/>
            </w:tcMar>
          </w:tcPr>
          <w:p w14:paraId="78EA6E1F" w14:textId="77777777" w:rsidR="00196BEF" w:rsidRDefault="00166907">
            <w:pPr>
              <w:rPr>
                <w:rFonts w:ascii="Arial" w:eastAsia="Arial" w:hAnsi="Arial" w:cs="Arial"/>
                <w:sz w:val="16"/>
                <w:szCs w:val="16"/>
              </w:rPr>
            </w:pPr>
            <w:r>
              <w:rPr>
                <w:rFonts w:ascii="Arial" w:eastAsia="Arial" w:hAnsi="Arial" w:cs="Arial"/>
                <w:sz w:val="16"/>
                <w:szCs w:val="16"/>
              </w:rPr>
              <w:t>70%</w:t>
            </w:r>
          </w:p>
        </w:tc>
      </w:tr>
      <w:tr w:rsidR="00196BEF" w14:paraId="78EA6E2A" w14:textId="77777777">
        <w:tc>
          <w:tcPr>
            <w:tcW w:w="3615" w:type="dxa"/>
            <w:shd w:val="clear" w:color="auto" w:fill="auto"/>
            <w:tcMar>
              <w:top w:w="100" w:type="dxa"/>
              <w:left w:w="100" w:type="dxa"/>
              <w:bottom w:w="100" w:type="dxa"/>
              <w:right w:w="100" w:type="dxa"/>
            </w:tcMar>
          </w:tcPr>
          <w:p w14:paraId="78EA6E21" w14:textId="77777777" w:rsidR="00196BEF" w:rsidRDefault="00166907">
            <w:pPr>
              <w:spacing w:before="240" w:after="240"/>
              <w:rPr>
                <w:rFonts w:ascii="Arial" w:eastAsia="Arial" w:hAnsi="Arial" w:cs="Arial"/>
                <w:sz w:val="16"/>
                <w:szCs w:val="16"/>
              </w:rPr>
            </w:pPr>
            <w:r>
              <w:rPr>
                <w:rFonts w:ascii="Arial" w:eastAsia="Arial" w:hAnsi="Arial" w:cs="Arial"/>
                <w:sz w:val="16"/>
                <w:szCs w:val="16"/>
              </w:rPr>
              <w:t>5. On the influence of sea conditions and air masses on atmospheric humidity, mark the correct alternative:</w:t>
            </w:r>
          </w:p>
          <w:p w14:paraId="78EA6E22" w14:textId="77777777" w:rsidR="00196BEF" w:rsidRDefault="00196BEF">
            <w:pPr>
              <w:spacing w:before="240" w:after="240"/>
              <w:rPr>
                <w:rFonts w:ascii="Arial" w:eastAsia="Arial" w:hAnsi="Arial" w:cs="Arial"/>
                <w:sz w:val="16"/>
                <w:szCs w:val="16"/>
              </w:rPr>
            </w:pPr>
          </w:p>
        </w:tc>
        <w:tc>
          <w:tcPr>
            <w:tcW w:w="3585" w:type="dxa"/>
            <w:shd w:val="clear" w:color="auto" w:fill="auto"/>
            <w:tcMar>
              <w:top w:w="100" w:type="dxa"/>
              <w:left w:w="100" w:type="dxa"/>
              <w:bottom w:w="100" w:type="dxa"/>
              <w:right w:w="100" w:type="dxa"/>
            </w:tcMar>
          </w:tcPr>
          <w:p w14:paraId="78EA6E23" w14:textId="77777777" w:rsidR="00196BEF" w:rsidRDefault="00166907">
            <w:pPr>
              <w:numPr>
                <w:ilvl w:val="0"/>
                <w:numId w:val="6"/>
              </w:numPr>
              <w:rPr>
                <w:rFonts w:ascii="Arial" w:eastAsia="Arial" w:hAnsi="Arial" w:cs="Arial"/>
                <w:sz w:val="16"/>
                <w:szCs w:val="16"/>
              </w:rPr>
            </w:pPr>
            <w:r>
              <w:rPr>
                <w:rFonts w:ascii="Arial" w:eastAsia="Arial" w:hAnsi="Arial" w:cs="Arial"/>
                <w:sz w:val="16"/>
                <w:szCs w:val="16"/>
              </w:rPr>
              <w:t>In coastal areas, air humidity tends to be lower, given the reduced rate of evaporation of ocean water.</w:t>
            </w:r>
          </w:p>
          <w:p w14:paraId="78EA6E24" w14:textId="77777777" w:rsidR="00196BEF" w:rsidRDefault="00166907">
            <w:pPr>
              <w:numPr>
                <w:ilvl w:val="0"/>
                <w:numId w:val="6"/>
              </w:numPr>
              <w:rPr>
                <w:rFonts w:ascii="Arial" w:eastAsia="Arial" w:hAnsi="Arial" w:cs="Arial"/>
                <w:b/>
                <w:sz w:val="16"/>
                <w:szCs w:val="16"/>
              </w:rPr>
            </w:pPr>
            <w:r>
              <w:rPr>
                <w:rFonts w:ascii="Arial" w:eastAsia="Arial" w:hAnsi="Arial" w:cs="Arial"/>
                <w:b/>
                <w:sz w:val="16"/>
                <w:szCs w:val="16"/>
              </w:rPr>
              <w:t>In continental regions, air humidity tends to be lower, since the air in these areas is drier due to the low rate of water evaporation.</w:t>
            </w:r>
          </w:p>
          <w:p w14:paraId="78EA6E25" w14:textId="77777777" w:rsidR="00196BEF" w:rsidRDefault="00166907">
            <w:pPr>
              <w:numPr>
                <w:ilvl w:val="0"/>
                <w:numId w:val="6"/>
              </w:numPr>
              <w:rPr>
                <w:rFonts w:ascii="Arial" w:eastAsia="Arial" w:hAnsi="Arial" w:cs="Arial"/>
                <w:sz w:val="16"/>
                <w:szCs w:val="16"/>
              </w:rPr>
            </w:pPr>
            <w:r>
              <w:rPr>
                <w:rFonts w:ascii="Arial" w:eastAsia="Arial" w:hAnsi="Arial" w:cs="Arial"/>
                <w:sz w:val="16"/>
                <w:szCs w:val="16"/>
              </w:rPr>
              <w:t>An air mass laden with moisture tends to cause less rain in the region to which it is directed.</w:t>
            </w:r>
          </w:p>
          <w:p w14:paraId="78EA6E26" w14:textId="77777777" w:rsidR="00196BEF" w:rsidRDefault="00166907">
            <w:pPr>
              <w:numPr>
                <w:ilvl w:val="0"/>
                <w:numId w:val="6"/>
              </w:numPr>
              <w:rPr>
                <w:rFonts w:ascii="Arial" w:eastAsia="Arial" w:hAnsi="Arial" w:cs="Arial"/>
                <w:sz w:val="16"/>
                <w:szCs w:val="16"/>
              </w:rPr>
            </w:pPr>
            <w:r>
              <w:rPr>
                <w:rFonts w:ascii="Arial" w:eastAsia="Arial" w:hAnsi="Arial" w:cs="Arial"/>
                <w:sz w:val="16"/>
                <w:szCs w:val="16"/>
              </w:rPr>
              <w:t>Dry air masses tend to cause rain in the regions affected by them.</w:t>
            </w:r>
          </w:p>
        </w:tc>
        <w:tc>
          <w:tcPr>
            <w:tcW w:w="615" w:type="dxa"/>
            <w:shd w:val="clear" w:color="auto" w:fill="auto"/>
            <w:tcMar>
              <w:top w:w="100" w:type="dxa"/>
              <w:left w:w="100" w:type="dxa"/>
              <w:bottom w:w="100" w:type="dxa"/>
              <w:right w:w="100" w:type="dxa"/>
            </w:tcMar>
          </w:tcPr>
          <w:p w14:paraId="78EA6E27" w14:textId="77777777" w:rsidR="00196BEF" w:rsidRDefault="00166907">
            <w:pPr>
              <w:rPr>
                <w:rFonts w:ascii="Arial" w:eastAsia="Arial" w:hAnsi="Arial" w:cs="Arial"/>
                <w:sz w:val="16"/>
                <w:szCs w:val="16"/>
              </w:rPr>
            </w:pPr>
            <w:r>
              <w:rPr>
                <w:rFonts w:ascii="Arial" w:eastAsia="Arial" w:hAnsi="Arial" w:cs="Arial"/>
                <w:sz w:val="16"/>
                <w:szCs w:val="16"/>
              </w:rPr>
              <w:t>82%</w:t>
            </w:r>
          </w:p>
        </w:tc>
        <w:tc>
          <w:tcPr>
            <w:tcW w:w="615" w:type="dxa"/>
            <w:shd w:val="clear" w:color="auto" w:fill="auto"/>
            <w:tcMar>
              <w:top w:w="100" w:type="dxa"/>
              <w:left w:w="100" w:type="dxa"/>
              <w:bottom w:w="100" w:type="dxa"/>
              <w:right w:w="100" w:type="dxa"/>
            </w:tcMar>
          </w:tcPr>
          <w:p w14:paraId="78EA6E28" w14:textId="77777777" w:rsidR="00196BEF" w:rsidRDefault="00196BEF">
            <w:pPr>
              <w:rPr>
                <w:rFonts w:ascii="Arial" w:eastAsia="Arial" w:hAnsi="Arial" w:cs="Arial"/>
                <w:sz w:val="16"/>
                <w:szCs w:val="16"/>
              </w:rPr>
            </w:pPr>
          </w:p>
        </w:tc>
        <w:tc>
          <w:tcPr>
            <w:tcW w:w="630" w:type="dxa"/>
            <w:shd w:val="clear" w:color="auto" w:fill="auto"/>
            <w:tcMar>
              <w:top w:w="100" w:type="dxa"/>
              <w:left w:w="100" w:type="dxa"/>
              <w:bottom w:w="100" w:type="dxa"/>
              <w:right w:w="100" w:type="dxa"/>
            </w:tcMar>
          </w:tcPr>
          <w:p w14:paraId="78EA6E29" w14:textId="77777777" w:rsidR="00196BEF" w:rsidRDefault="00196BEF">
            <w:pPr>
              <w:rPr>
                <w:rFonts w:ascii="Arial" w:eastAsia="Arial" w:hAnsi="Arial" w:cs="Arial"/>
                <w:sz w:val="16"/>
                <w:szCs w:val="16"/>
              </w:rPr>
            </w:pPr>
          </w:p>
        </w:tc>
      </w:tr>
    </w:tbl>
    <w:p w14:paraId="78EA6E2B" w14:textId="77777777" w:rsidR="00196BEF" w:rsidRDefault="00166907">
      <w:pPr>
        <w:widowControl/>
        <w:jc w:val="both"/>
        <w:rPr>
          <w:rFonts w:ascii="Arial" w:eastAsia="Arial" w:hAnsi="Arial" w:cs="Arial"/>
        </w:rPr>
      </w:pPr>
      <w:r>
        <w:rPr>
          <w:rFonts w:ascii="Arial" w:eastAsia="Arial" w:hAnsi="Arial" w:cs="Arial"/>
          <w:b/>
        </w:rPr>
        <w:t>Source</w:t>
      </w:r>
      <w:r>
        <w:rPr>
          <w:rFonts w:ascii="Arial" w:eastAsia="Arial" w:hAnsi="Arial" w:cs="Arial"/>
        </w:rPr>
        <w:t>- Author</w:t>
      </w:r>
    </w:p>
    <w:p w14:paraId="78EA6E2C" w14:textId="77777777" w:rsidR="00196BEF" w:rsidRDefault="00196BEF">
      <w:pPr>
        <w:widowControl/>
        <w:jc w:val="both"/>
        <w:rPr>
          <w:rFonts w:ascii="Arial" w:eastAsia="Arial" w:hAnsi="Arial" w:cs="Arial"/>
          <w:b/>
          <w:sz w:val="24"/>
          <w:szCs w:val="24"/>
        </w:rPr>
      </w:pPr>
    </w:p>
    <w:p w14:paraId="78EA6E2D" w14:textId="77777777" w:rsidR="00196BEF" w:rsidRDefault="00196BEF">
      <w:pPr>
        <w:widowControl/>
        <w:jc w:val="both"/>
        <w:rPr>
          <w:rFonts w:ascii="Arial" w:eastAsia="Arial" w:hAnsi="Arial" w:cs="Arial"/>
          <w:b/>
          <w:sz w:val="24"/>
          <w:szCs w:val="24"/>
        </w:rPr>
      </w:pPr>
    </w:p>
    <w:p w14:paraId="78EA6E2E" w14:textId="77777777" w:rsidR="00196BEF" w:rsidRDefault="00196BEF">
      <w:pPr>
        <w:widowControl/>
        <w:jc w:val="both"/>
        <w:rPr>
          <w:rFonts w:ascii="Arial" w:eastAsia="Arial" w:hAnsi="Arial" w:cs="Arial"/>
          <w:b/>
          <w:sz w:val="24"/>
          <w:szCs w:val="24"/>
        </w:rPr>
      </w:pPr>
    </w:p>
    <w:sectPr w:rsidR="00196BEF">
      <w:pgSz w:w="11910" w:h="16840"/>
      <w:pgMar w:top="1701" w:right="1134" w:bottom="1134" w:left="170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0D1E82"/>
    <w:multiLevelType w:val="multilevel"/>
    <w:tmpl w:val="2B141E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30DD5582"/>
    <w:multiLevelType w:val="multilevel"/>
    <w:tmpl w:val="5008C4F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0E27D34"/>
    <w:multiLevelType w:val="multilevel"/>
    <w:tmpl w:val="0EA8BF7A"/>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C1212E2"/>
    <w:multiLevelType w:val="multilevel"/>
    <w:tmpl w:val="59660D7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47376DE"/>
    <w:multiLevelType w:val="multilevel"/>
    <w:tmpl w:val="E1109C8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D180EA0"/>
    <w:multiLevelType w:val="multilevel"/>
    <w:tmpl w:val="A36C0B8C"/>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59F2DAE"/>
    <w:multiLevelType w:val="multilevel"/>
    <w:tmpl w:val="3A122FE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6A610B3"/>
    <w:multiLevelType w:val="multilevel"/>
    <w:tmpl w:val="C88C1B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4"/>
  </w:num>
  <w:num w:numId="2">
    <w:abstractNumId w:val="6"/>
  </w:num>
  <w:num w:numId="3">
    <w:abstractNumId w:val="0"/>
  </w:num>
  <w:num w:numId="4">
    <w:abstractNumId w:val="7"/>
  </w:num>
  <w:num w:numId="5">
    <w:abstractNumId w:val="5"/>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6BEF"/>
    <w:rsid w:val="00166907"/>
    <w:rsid w:val="00196BEF"/>
    <w:rsid w:val="00326B8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A6D65"/>
  <w15:docId w15:val="{B4B9EB50-FA05-4B98-B916-58A9D71C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5DA7"/>
    <w:pPr>
      <w:spacing w:before="240" w:after="120"/>
      <w:outlineLvl w:val="0"/>
    </w:pPr>
    <w:rPr>
      <w:b/>
      <w:lang w:val="pt-BR"/>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uiPriority w:val="10"/>
    <w:qFormat/>
  </w:style>
  <w:style w:type="table" w:customStyle="1" w:styleId="TableNormal2">
    <w:name w:val="Table Normal2"/>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5">
    <w:name w:val="Table Normal5"/>
    <w:uiPriority w:val="2"/>
    <w:semiHidden/>
    <w:unhideWhenUsed/>
    <w:qFormat/>
    <w:tblPr>
      <w:tblInd w:w="0" w:type="dxa"/>
      <w:tblCellMar>
        <w:top w:w="0" w:type="dxa"/>
        <w:left w:w="0" w:type="dxa"/>
        <w:bottom w:w="0" w:type="dxa"/>
        <w:right w:w="0" w:type="dxa"/>
      </w:tblCellMar>
    </w:tbl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1Char">
    <w:name w:val="Heading 1 Char"/>
    <w:basedOn w:val="DefaultParagraphFont"/>
    <w:link w:val="Heading1"/>
    <w:uiPriority w:val="9"/>
    <w:rsid w:val="006C5DA7"/>
    <w:rPr>
      <w:rFonts w:ascii="Times New Roman" w:eastAsia="Times New Roman" w:hAnsi="Times New Roman" w:cs="Times New Roman"/>
      <w:b/>
      <w:lang w:val="pt-BR"/>
    </w:rPr>
  </w:style>
  <w:style w:type="paragraph" w:customStyle="1" w:styleId="ABNT-Corpodetextoartigo">
    <w:name w:val="ABNT - Corpo de texto artigo"/>
    <w:basedOn w:val="Normal"/>
    <w:qFormat/>
    <w:rsid w:val="006C5DA7"/>
    <w:pPr>
      <w:widowControl/>
      <w:ind w:firstLine="709"/>
      <w:jc w:val="both"/>
    </w:pPr>
    <w:rPr>
      <w:rFonts w:eastAsia="Calibri"/>
      <w:sz w:val="24"/>
      <w:lang w:val="pt-BR"/>
    </w:rPr>
  </w:style>
  <w:style w:type="paragraph" w:customStyle="1" w:styleId="ABNT-Ttulodoartigo">
    <w:name w:val="ABNT - Título do artigo"/>
    <w:basedOn w:val="Normal"/>
    <w:qFormat/>
    <w:rsid w:val="006C5DA7"/>
    <w:pPr>
      <w:widowControl/>
      <w:jc w:val="center"/>
    </w:pPr>
    <w:rPr>
      <w:rFonts w:eastAsia="Calibri"/>
      <w:b/>
      <w:caps/>
      <w:sz w:val="24"/>
      <w:lang w:val="pt-BR"/>
    </w:rPr>
  </w:style>
  <w:style w:type="paragraph" w:customStyle="1" w:styleId="ABNT-Autores">
    <w:name w:val="ABNT - Autores"/>
    <w:basedOn w:val="Normal"/>
    <w:qFormat/>
    <w:rsid w:val="006C5DA7"/>
    <w:pPr>
      <w:widowControl/>
      <w:jc w:val="right"/>
    </w:pPr>
    <w:rPr>
      <w:rFonts w:eastAsia="Calibri"/>
      <w:sz w:val="24"/>
      <w:lang w:val="pt-BR"/>
    </w:rPr>
  </w:style>
  <w:style w:type="paragraph" w:customStyle="1" w:styleId="ABNT-Citaodiretalonga">
    <w:name w:val="ABNT - Citação direta longa"/>
    <w:basedOn w:val="Normal"/>
    <w:qFormat/>
    <w:rsid w:val="006C5DA7"/>
    <w:pPr>
      <w:widowControl/>
      <w:spacing w:before="340" w:after="340"/>
      <w:ind w:left="2268"/>
      <w:jc w:val="both"/>
    </w:pPr>
    <w:rPr>
      <w:rFonts w:eastAsia="Calibri"/>
      <w:sz w:val="20"/>
      <w:lang w:val="pt-BR"/>
    </w:rPr>
  </w:style>
  <w:style w:type="paragraph" w:customStyle="1" w:styleId="ABNT-Resumoartigo">
    <w:name w:val="ABNT - Resumo artigo"/>
    <w:basedOn w:val="ABNT-Corpodetextoartigo"/>
    <w:qFormat/>
    <w:rsid w:val="006C5DA7"/>
    <w:pPr>
      <w:ind w:firstLine="0"/>
    </w:pPr>
  </w:style>
  <w:style w:type="paragraph" w:customStyle="1" w:styleId="ABNT-Ttulononumerado">
    <w:name w:val="ABNT - Título não numerado"/>
    <w:basedOn w:val="ABNT-Ttulodoartigo"/>
    <w:qFormat/>
    <w:rsid w:val="006C5DA7"/>
    <w:pPr>
      <w:spacing w:before="397" w:after="397"/>
      <w:jc w:val="left"/>
    </w:pPr>
    <w:rPr>
      <w:caps w:val="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4"/>
    <w:tblPr>
      <w:tblStyleRowBandSize w:val="1"/>
      <w:tblStyleColBandSize w:val="1"/>
      <w:tblCellMar>
        <w:top w:w="100" w:type="dxa"/>
        <w:left w:w="100" w:type="dxa"/>
        <w:bottom w:w="100" w:type="dxa"/>
        <w:right w:w="100" w:type="dxa"/>
      </w:tblCellMar>
    </w:tblPr>
  </w:style>
  <w:style w:type="table" w:customStyle="1" w:styleId="a0">
    <w:basedOn w:val="TableNormal4"/>
    <w:tblPr>
      <w:tblStyleRowBandSize w:val="1"/>
      <w:tblStyleColBandSize w:val="1"/>
      <w:tblCellMar>
        <w:top w:w="100" w:type="dxa"/>
        <w:left w:w="100" w:type="dxa"/>
        <w:bottom w:w="100" w:type="dxa"/>
        <w:right w:w="100" w:type="dxa"/>
      </w:tblCellMar>
    </w:tblPr>
  </w:style>
  <w:style w:type="table" w:customStyle="1" w:styleId="a1">
    <w:basedOn w:val="TableNormal2"/>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iE5W0O5G4iOUus61IekG655Gw==">CgMxLjAyDmguOW93aW5ranNwbmRpMg5oLmd6dDUwaGxoMTR1ODIOaC53ZHVsODNkdjQ2a3YyDmguNm1oeDV3cGRhdjFoMg5oLndxNTBhbXVrcTNhbzgAciExcHptRER2V1hsSVF5ZC04NS1zdGI4NGF3QmxZYnQxVUo=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440</Words>
  <Characters>2510</Characters>
  <Application>Microsoft Office Word</Application>
  <DocSecurity>0</DocSecurity>
  <Lines>20</Lines>
  <Paragraphs>5</Paragraphs>
  <ScaleCrop>false</ScaleCrop>
  <Company/>
  <LinksUpToDate>false</LinksUpToDate>
  <CharactersWithSpaces>2945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Camila</dc:creator>
  <cp:lastModifiedBy>Trupti Sudge</cp:lastModifiedBy>
  <cp:revision>2</cp:revision>
  <dcterms:created xsi:type="dcterms:W3CDTF">2023-09-21T15:09:00Z</dcterms:created>
  <dcterms:modified xsi:type="dcterms:W3CDTF">2023-09-21T15:09:00Z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2022-11-04T00:00:00Z</vt:filetime>
  </property>
  <property fmtid="{D5CDD505-2E9C-101B-9397-08002B2CF9AE}" pid="3" name="Creator">
    <vt:lpwstr>CorelDRAW 2018</vt:lpwstr>
  </property>
  <property fmtid="{D5CDD505-2E9C-101B-9397-08002B2CF9AE}" pid="4" name="LastSaved">
    <vt:filetime>2022-11-04T00:00:00Z</vt:filetime>
  </property>
</Properties>
</file>