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7D31" w14:textId="77777777" w:rsidR="009C7673" w:rsidRPr="008F0064" w:rsidRDefault="009C7673" w:rsidP="009C7673">
      <w:pPr>
        <w:pStyle w:val="Heading1"/>
      </w:pPr>
      <w:r w:rsidRPr="008F0064">
        <w:t>Appendices</w:t>
      </w:r>
    </w:p>
    <w:p w14:paraId="7FEDC9C4" w14:textId="77777777" w:rsidR="009C7673" w:rsidRPr="00E275B4" w:rsidRDefault="009C7673" w:rsidP="009C7673">
      <w:pPr>
        <w:rPr>
          <w:rFonts w:ascii="Times New Roman" w:hAnsi="Times New Roman"/>
          <w:b/>
          <w:bCs/>
          <w:sz w:val="24"/>
        </w:rPr>
      </w:pPr>
      <w:r w:rsidRPr="00E275B4">
        <w:rPr>
          <w:rFonts w:ascii="Times New Roman" w:hAnsi="Times New Roman"/>
          <w:b/>
          <w:bCs/>
          <w:sz w:val="24"/>
        </w:rPr>
        <w:t>Appendix 1: Selected conceptual frameworks</w:t>
      </w:r>
    </w:p>
    <w:p w14:paraId="606265E7" w14:textId="77777777" w:rsidR="009C7673" w:rsidRPr="00E275B4" w:rsidRDefault="009C7673" w:rsidP="009C7673">
      <w:pPr>
        <w:rPr>
          <w:rFonts w:ascii="Times New Roman" w:hAnsi="Times New Roman"/>
          <w:sz w:val="24"/>
        </w:rPr>
      </w:pPr>
      <w:r w:rsidRPr="00E275B4">
        <w:rPr>
          <w:rFonts w:ascii="Times New Roman" w:hAnsi="Times New Roman"/>
          <w:b/>
          <w:bCs/>
          <w:sz w:val="24"/>
        </w:rPr>
        <w:t>Figure 1:</w:t>
      </w:r>
      <w:r w:rsidRPr="00E275B4">
        <w:rPr>
          <w:rFonts w:ascii="Times New Roman" w:hAnsi="Times New Roman"/>
          <w:sz w:val="24"/>
        </w:rPr>
        <w:t xml:space="preserve"> Margaret E. Kruk and colleagues' resilience indicators</w:t>
      </w:r>
    </w:p>
    <w:p w14:paraId="39EC38F1" w14:textId="77777777" w:rsidR="009C7673" w:rsidRPr="00E275B4" w:rsidRDefault="009C7673" w:rsidP="009C7673">
      <w:pPr>
        <w:rPr>
          <w:rFonts w:ascii="Times New Roman" w:hAnsi="Times New Roman"/>
          <w:sz w:val="24"/>
        </w:rPr>
      </w:pPr>
      <w:r w:rsidRPr="00E275B4">
        <w:rPr>
          <w:rFonts w:ascii="Times New Roman" w:hAnsi="Times New Roman"/>
          <w:noProof/>
          <w:sz w:val="24"/>
        </w:rPr>
        <w:drawing>
          <wp:inline distT="0" distB="0" distL="0" distR="0" wp14:anchorId="06110FDF" wp14:editId="579A8D4A">
            <wp:extent cx="5731510" cy="2552065"/>
            <wp:effectExtent l="0" t="0" r="0" b="635"/>
            <wp:docPr id="2" name="Picture 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radar 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2552065"/>
                    </a:xfrm>
                    <a:prstGeom prst="rect">
                      <a:avLst/>
                    </a:prstGeom>
                  </pic:spPr>
                </pic:pic>
              </a:graphicData>
            </a:graphic>
          </wp:inline>
        </w:drawing>
      </w:r>
    </w:p>
    <w:p w14:paraId="36515037" w14:textId="77777777" w:rsidR="009C7673" w:rsidRPr="00E275B4" w:rsidRDefault="009C7673" w:rsidP="009C7673">
      <w:pPr>
        <w:rPr>
          <w:rFonts w:ascii="Times New Roman" w:hAnsi="Times New Roman"/>
          <w:sz w:val="24"/>
        </w:rPr>
      </w:pPr>
    </w:p>
    <w:p w14:paraId="687F1F93" w14:textId="77777777" w:rsidR="009C7673" w:rsidRPr="00E275B4" w:rsidRDefault="009C7673" w:rsidP="009C7673">
      <w:pPr>
        <w:rPr>
          <w:rFonts w:ascii="Times New Roman" w:hAnsi="Times New Roman"/>
          <w:sz w:val="24"/>
        </w:rPr>
      </w:pPr>
      <w:r w:rsidRPr="00E275B4">
        <w:rPr>
          <w:rFonts w:ascii="Times New Roman" w:hAnsi="Times New Roman"/>
          <w:b/>
          <w:bCs/>
          <w:sz w:val="24"/>
        </w:rPr>
        <w:t>Figure 2:</w:t>
      </w:r>
      <w:r w:rsidRPr="00E275B4">
        <w:rPr>
          <w:rFonts w:ascii="Times New Roman" w:hAnsi="Times New Roman"/>
          <w:sz w:val="24"/>
        </w:rPr>
        <w:t xml:space="preserve"> Conceptual framework for understanding resilience, tailored to low- and middle-income country </w:t>
      </w:r>
      <w:proofErr w:type="gramStart"/>
      <w:r w:rsidRPr="00E275B4">
        <w:rPr>
          <w:rFonts w:ascii="Times New Roman" w:hAnsi="Times New Roman"/>
          <w:sz w:val="24"/>
        </w:rPr>
        <w:t>contexts</w:t>
      </w:r>
      <w:proofErr w:type="gramEnd"/>
    </w:p>
    <w:p w14:paraId="6FEB432F" w14:textId="77777777" w:rsidR="009C7673" w:rsidRPr="00E275B4" w:rsidRDefault="009C7673" w:rsidP="009C7673">
      <w:pPr>
        <w:rPr>
          <w:rFonts w:ascii="Times New Roman" w:hAnsi="Times New Roman"/>
          <w:sz w:val="24"/>
        </w:rPr>
      </w:pPr>
      <w:r w:rsidRPr="00E275B4">
        <w:rPr>
          <w:rFonts w:ascii="Times New Roman" w:hAnsi="Times New Roman"/>
          <w:noProof/>
          <w:sz w:val="24"/>
        </w:rPr>
        <w:drawing>
          <wp:inline distT="0" distB="0" distL="0" distR="0" wp14:anchorId="5F2B4153" wp14:editId="1975E725">
            <wp:extent cx="5731510" cy="3474085"/>
            <wp:effectExtent l="0" t="0" r="0" b="571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3474085"/>
                    </a:xfrm>
                    <a:prstGeom prst="rect">
                      <a:avLst/>
                    </a:prstGeom>
                  </pic:spPr>
                </pic:pic>
              </a:graphicData>
            </a:graphic>
          </wp:inline>
        </w:drawing>
      </w:r>
    </w:p>
    <w:p w14:paraId="2F7D5AC9" w14:textId="77777777" w:rsidR="009C7673" w:rsidRPr="00E275B4" w:rsidRDefault="009C7673" w:rsidP="009C7673">
      <w:pPr>
        <w:jc w:val="left"/>
        <w:rPr>
          <w:rFonts w:ascii="Times New Roman" w:hAnsi="Times New Roman"/>
          <w:sz w:val="24"/>
        </w:rPr>
      </w:pPr>
      <w:r w:rsidRPr="00E275B4">
        <w:rPr>
          <w:rFonts w:ascii="Times New Roman" w:hAnsi="Times New Roman"/>
          <w:sz w:val="24"/>
        </w:rPr>
        <w:br w:type="page"/>
      </w:r>
    </w:p>
    <w:p w14:paraId="77109C78" w14:textId="77777777" w:rsidR="009C7673" w:rsidRPr="00E275B4" w:rsidRDefault="009C7673" w:rsidP="009C7673">
      <w:pPr>
        <w:rPr>
          <w:rFonts w:ascii="Times New Roman" w:hAnsi="Times New Roman"/>
          <w:sz w:val="24"/>
        </w:rPr>
      </w:pPr>
      <w:r w:rsidRPr="00E275B4">
        <w:rPr>
          <w:rFonts w:ascii="Times New Roman" w:hAnsi="Times New Roman"/>
          <w:b/>
          <w:bCs/>
          <w:sz w:val="24"/>
        </w:rPr>
        <w:lastRenderedPageBreak/>
        <w:t>Figure 3:</w:t>
      </w:r>
      <w:r w:rsidRPr="00E275B4">
        <w:rPr>
          <w:rFonts w:ascii="Times New Roman" w:hAnsi="Times New Roman"/>
          <w:sz w:val="24"/>
        </w:rPr>
        <w:t xml:space="preserve"> Resilience building strategies by health system function and by shock cycle stage</w:t>
      </w:r>
    </w:p>
    <w:p w14:paraId="534FA46C" w14:textId="77777777" w:rsidR="009C7673" w:rsidRPr="00E275B4" w:rsidRDefault="009C7673" w:rsidP="009C7673">
      <w:pPr>
        <w:rPr>
          <w:rFonts w:ascii="Times New Roman" w:hAnsi="Times New Roman"/>
          <w:sz w:val="24"/>
        </w:rPr>
      </w:pPr>
      <w:r w:rsidRPr="00E275B4">
        <w:rPr>
          <w:rFonts w:ascii="Times New Roman" w:hAnsi="Times New Roman"/>
          <w:noProof/>
          <w:sz w:val="24"/>
        </w:rPr>
        <w:drawing>
          <wp:inline distT="0" distB="0" distL="0" distR="0" wp14:anchorId="5B312FAF" wp14:editId="08FF4417">
            <wp:extent cx="5731510" cy="5993765"/>
            <wp:effectExtent l="0" t="0" r="0" b="635"/>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rotWithShape="1">
                    <a:blip r:embed="rId6">
                      <a:extLst>
                        <a:ext uri="{28A0092B-C50C-407E-A947-70E740481C1C}">
                          <a14:useLocalDpi xmlns:a14="http://schemas.microsoft.com/office/drawing/2010/main" val="0"/>
                        </a:ext>
                      </a:extLst>
                    </a:blip>
                    <a:srcRect/>
                    <a:stretch/>
                  </pic:blipFill>
                  <pic:spPr bwMode="auto">
                    <a:xfrm>
                      <a:off x="0" y="0"/>
                      <a:ext cx="5731510" cy="5993765"/>
                    </a:xfrm>
                    <a:prstGeom prst="rect">
                      <a:avLst/>
                    </a:prstGeom>
                    <a:ln>
                      <a:noFill/>
                    </a:ln>
                    <a:extLst>
                      <a:ext uri="{53640926-AAD7-44D8-BBD7-CCE9431645EC}">
                        <a14:shadowObscured xmlns:a14="http://schemas.microsoft.com/office/drawing/2010/main"/>
                      </a:ext>
                    </a:extLst>
                  </pic:spPr>
                </pic:pic>
              </a:graphicData>
            </a:graphic>
          </wp:inline>
        </w:drawing>
      </w:r>
    </w:p>
    <w:p w14:paraId="3163B4C0" w14:textId="77777777" w:rsidR="009C7673" w:rsidRPr="00E275B4" w:rsidRDefault="009C7673" w:rsidP="009C7673">
      <w:pPr>
        <w:jc w:val="left"/>
        <w:rPr>
          <w:rFonts w:ascii="Times New Roman" w:hAnsi="Times New Roman"/>
          <w:sz w:val="24"/>
        </w:rPr>
      </w:pPr>
      <w:r w:rsidRPr="00E275B4">
        <w:rPr>
          <w:rFonts w:ascii="Times New Roman" w:hAnsi="Times New Roman"/>
          <w:sz w:val="24"/>
        </w:rPr>
        <w:br w:type="page"/>
      </w:r>
    </w:p>
    <w:p w14:paraId="591A0AB5" w14:textId="77777777" w:rsidR="009C7673" w:rsidRPr="00E275B4" w:rsidRDefault="009C7673" w:rsidP="009C7673">
      <w:pPr>
        <w:rPr>
          <w:rFonts w:ascii="Times New Roman" w:hAnsi="Times New Roman"/>
          <w:b/>
          <w:bCs/>
          <w:sz w:val="24"/>
        </w:rPr>
      </w:pPr>
      <w:r w:rsidRPr="00E275B4">
        <w:rPr>
          <w:rFonts w:ascii="Times New Roman" w:hAnsi="Times New Roman"/>
          <w:b/>
          <w:bCs/>
          <w:sz w:val="24"/>
        </w:rPr>
        <w:lastRenderedPageBreak/>
        <w:t>Appendix 3: Supplementary Notes</w:t>
      </w:r>
    </w:p>
    <w:p w14:paraId="57199D3E" w14:textId="77777777" w:rsidR="009C7673" w:rsidRPr="00E275B4" w:rsidRDefault="009C7673" w:rsidP="009C7673">
      <w:pPr>
        <w:rPr>
          <w:rFonts w:ascii="Times New Roman" w:hAnsi="Times New Roman"/>
          <w:sz w:val="24"/>
        </w:rPr>
      </w:pPr>
      <w:r w:rsidRPr="00E275B4">
        <w:rPr>
          <w:rFonts w:ascii="Times New Roman" w:hAnsi="Times New Roman"/>
          <w:sz w:val="24"/>
        </w:rPr>
        <w:t>The impetus for this thesis on health systems resilience within the field of health policy and systems research (HPSR) in the Caribbean region stems, among other things, from the lack of evidence and research on this topic.</w:t>
      </w:r>
    </w:p>
    <w:p w14:paraId="0CB2250D" w14:textId="77777777" w:rsidR="009C7673" w:rsidRPr="00135484" w:rsidRDefault="009C7673" w:rsidP="009C7673">
      <w:pPr>
        <w:rPr>
          <w:rFonts w:ascii="Times New Roman" w:hAnsi="Times New Roman"/>
          <w:sz w:val="24"/>
          <w:lang w:val="fr-FR"/>
        </w:rPr>
      </w:pPr>
      <w:r w:rsidRPr="00E275B4">
        <w:rPr>
          <w:rFonts w:ascii="Times New Roman" w:hAnsi="Times New Roman"/>
          <w:sz w:val="24"/>
        </w:rPr>
        <w:t>Indeed, the United Nations Educational, Scientific and Cultural Organisation (UNESCO) has published a report on science in 2015 detailing scientific publication trends for the Caribbean Community (CARICOM) countries. For instance, the cumulative count of such publications over the period 2008-2014 was respectively estimated at 11, 43, and 218 for Saint Lucia, Dominica, and Haiti. For its part, the United States (a scientific partner to the region) has published approximately 322,000 scientific papers in 2014</w:t>
      </w:r>
      <w:r>
        <w:rPr>
          <w:rFonts w:ascii="Times New Roman" w:hAnsi="Times New Roman"/>
          <w:sz w:val="24"/>
        </w:rPr>
        <w:t>(</w:t>
      </w:r>
      <w:r>
        <w:rPr>
          <w:rFonts w:ascii="Times New Roman" w:hAnsi="Times New Roman"/>
          <w:sz w:val="24"/>
        </w:rPr>
        <w:fldChar w:fldCharType="begin"/>
      </w:r>
      <w:r>
        <w:rPr>
          <w:rFonts w:ascii="Times New Roman" w:hAnsi="Times New Roman"/>
          <w:sz w:val="24"/>
        </w:rPr>
        <w:instrText xml:space="preserve"> ADDIN ZOTERO_ITEM CSL_CITATION {"citationID":"Kt6J5o4k","properties":{"formattedCitation":"({\\i{}Rapport de l\\uc0\\u8217{}Unesco sur la science\\uc0\\u8239{}: vers 2030}, 2016)","plainCitation":"(Rapport de l’Unesco sur la science : vers 2030, 2016)","dontUpdate":true,"noteIndex":0},"citationItems":[{"id":2471,"uris":["http://zotero.org/users/4968444/items/V4CDKIPT"],"itemData":{"id":2471,"type":"book","abstract":"Un état des lieux de la science dans le monde et les tendances émergentes de la recherche et de l'enseignement supérieur. Chaque chapitre analyse la recherche et le développement dans un pays donné, à l'aide de données statistiques. ©Electre 2017","event-place":"Paris","ISBN":"978-92-3-200106-1","language":"fre","note":"Backup Publisher: Unesco","number-of-pages":"820","publisher":"UNESCO","publisher-place":"Paris","title":"Rapport de l'UNESCO sur la science : vers 2030","URL":"https://unesdoc.unesco.org/ark:/48223/pf0000246417","author":[{"literal":"UNESCO"}],"issued":{"date-parts":[["2016"]]}}}],"schema":"https://github.com/citation-style-language/schema/raw/master/csl-citation.json"} </w:instrText>
      </w:r>
      <w:r>
        <w:rPr>
          <w:rFonts w:ascii="Times New Roman" w:hAnsi="Times New Roman"/>
          <w:sz w:val="24"/>
        </w:rPr>
        <w:fldChar w:fldCharType="separate"/>
      </w:r>
      <w:r>
        <w:rPr>
          <w:rFonts w:ascii="Times New Roman" w:hAnsi="Times New Roman"/>
          <w:sz w:val="24"/>
        </w:rPr>
        <w:t>UNESCO,</w:t>
      </w:r>
      <w:r w:rsidRPr="00135484">
        <w:rPr>
          <w:rFonts w:ascii="Times New Roman" w:hAnsi="Times New Roman"/>
          <w:sz w:val="24"/>
        </w:rPr>
        <w:t xml:space="preserve"> 2016)</w:t>
      </w:r>
      <w:r>
        <w:rPr>
          <w:rFonts w:ascii="Times New Roman" w:hAnsi="Times New Roman"/>
          <w:sz w:val="24"/>
        </w:rPr>
        <w:fldChar w:fldCharType="end"/>
      </w:r>
      <w:r w:rsidRPr="00E275B4">
        <w:rPr>
          <w:rFonts w:ascii="Times New Roman" w:hAnsi="Times New Roman"/>
          <w:sz w:val="24"/>
        </w:rPr>
        <w:t>. Adam and colleagues pointed out in their 2011 paper that only 4% of health policy and systems research in low- and middle-income countries was conducted by national researchers. A blatant lack of relevant and/or usable health statistics exists in Haiti and to some extent in the other islands. Healthcare professionals are treating a diverse population with characteristics and conditions that differ, at best, from the textbooks upon which they are drawing their guidelines</w:t>
      </w:r>
      <w:r w:rsidRPr="00E275B4">
        <w:rPr>
          <w:rFonts w:ascii="Times New Roman" w:hAnsi="Times New Roman"/>
          <w:sz w:val="24"/>
          <w:vertAlign w:val="superscript"/>
        </w:rPr>
        <w:t xml:space="preserve"> </w:t>
      </w:r>
      <w:r w:rsidRPr="00A544DE">
        <w:rPr>
          <w:rFonts w:ascii="Times New Roman" w:hAnsi="Times New Roman"/>
          <w:sz w:val="24"/>
          <w:lang w:val="fr-FR"/>
        </w:rPr>
        <w:fldChar w:fldCharType="begin"/>
      </w:r>
      <w:r>
        <w:rPr>
          <w:rFonts w:ascii="Times New Roman" w:hAnsi="Times New Roman"/>
          <w:sz w:val="24"/>
          <w:lang w:val="en-US"/>
        </w:rPr>
        <w:instrText xml:space="preserve"> ADDIN ZOTERO_ITEM CSL_CITATION {"citationID":"87aRUBPX","properties":{"formattedCitation":"(Adam et al., 2011; Direction d\\uc0\\u8217{}Epid\\uc0\\u233{}miologie, des Laboratoires et de la Recherche (DELR), 2020; {\\i{}Rapport de l\\uc0\\u8217{}Unesco sur la science\\uc0\\u8239{}: vers 2030}, 2016)","plainCitation":"(Adam et al., 2011; Direction d’Epidémiologie, des Laboratoires et de la Recherche (DELR), 2020; Rapport de l’Unesco sur la science : vers 2030, 2016)","dontUpdate":true,"noteIndex":0},"citationItems":[{"id":2450,"uris":["http://zotero.org/users/4968444/items/ZNNKZBZM"],"itemData":{"id":2450,"type":"article-journal","abstract":"Background\n\nThe past decade has seen several high-level events and documents committing to strengthening the field of health policy and systems research (HPSR) as a critical input to strengthening health systems. Specifically, they called for increased production, capacity to undertake and funding for HPSR. The objective of this paper is to assess the extent to which progress has been achieved, an important feedback for stakeholders in this field.\n\nMethods and Finding\n\nTwo sources of data have been used. The first is a bibliometric analysis to assess growth in production of HPSR between 2003 and 2009. The six building blocks of the health system were used to define the scope of this search. The second is a survey of 96 research institutions undertaken in 2010 to assess the capacity and funding availability to undertake HPSR, compared with findings from the same survey undertaken in 2000 and 2008. Both analyses focus on HPSR relevant to low-income and middle-income countries (LMICs). Overall, we found an increasing trend of publications on HPSR in LMICs, although only 4% were led by authors from low-income countries (LICs). This is consistent with findings from the institutional survey, where despite improvements in infrastructure of research institutions, a minimal change has been seen in the level of experience of researchers within LIC institutions. Funding availability in LICs has increased notably to institutions in Sub-Saharan Africa; nonetheless, the overall increase has been modest in all regions.","container-title":"PLoS ONE","DOI":"https://doi.org/10.1371/journal.pone.0027263","issue":"11","page":"e27263","title":"Trends in Health Policy and Systems Research over the Past Decade: Still Too Little Capacity in Low-Income Countries","volume":"6","author":[{"family":"Adam","given":"Taghreed"},{"family":"Saad","given":"Ahmad"},{"family":"Bigdeli","given":"Maryam"},{"fami</w:instrText>
      </w:r>
      <w:r w:rsidRPr="00266B7B">
        <w:rPr>
          <w:rFonts w:ascii="Times New Roman" w:hAnsi="Times New Roman"/>
          <w:sz w:val="24"/>
          <w:lang w:val="fr-FR"/>
        </w:rPr>
        <w:instrText xml:space="preserve">ly":"Ghaffar","given":"Abdul"},{"family":"Røttingen","given":"John-Arne"}],"issued":{"date-parts":[["2011"]]}},"label":"page"},{"id":2337,"uris":["http://zotero.org/users/4968444/items/N8U6P7P3"],"itemData":{"id":2337,"type":"document","language":"Français","publisher":"Ministère de la Santé Publique et de la Population","title":"Politique Nationale de Recherche en Santé","URL":"https://mspp.gouv.ht/site/downloads/Politique%20Nationale%20de%20Recherche%20en%20Santé%20%20MSPP%2021%20janvier%202020%20VF.pdf","author":[{"family":"Direction d’Epidémiologie, des Laboratoires et de la Recherche (DELR)","given":""}],"issued":{"date-parts":[["2020",2]]}},"label":"page"},{"id":2471,"uris":["http://zotero.org/users/4968444/items/V4CDKIPT"],"itemData":{"id":2471,"type":"book","abstract":"Un état des lieux de la science dans le monde et les tendances émergentes de la recherche et de l'enseignement supérieur. Chaque chapitre analyse la recherche et le développement dans un pays donné, à l'aide de données statistiques. ©Electre 2017","event-place":"Paris","ISBN":"978-92-3-200106-1","language":"fre","note":"Backup Publisher: Unesco","number-of-pages":"820","publisher":"UNESCO","publisher-place":"Paris","title":"Rapport de l'UNESCO sur la science : vers 2030","URL":"https://unesdoc.unesco.org/ark:/48223/pf0000246417","author":[{"literal":"UNESCO"}],"issued":{"date-parts":[["2016"]]}},"label":"page"}],"schema":"https://github.com/citation-style-language/schema/raw/master/csl-citation.json"} </w:instrText>
      </w:r>
      <w:r w:rsidRPr="00A544DE">
        <w:rPr>
          <w:rFonts w:ascii="Times New Roman" w:hAnsi="Times New Roman"/>
          <w:sz w:val="24"/>
          <w:lang w:val="fr-FR"/>
        </w:rPr>
        <w:fldChar w:fldCharType="separate"/>
      </w:r>
      <w:r w:rsidRPr="00135484">
        <w:rPr>
          <w:rFonts w:ascii="Times New Roman" w:hAnsi="Times New Roman"/>
          <w:sz w:val="24"/>
          <w:lang w:val="fr-FR"/>
        </w:rPr>
        <w:t xml:space="preserve">(Adam et al., 2011; Direction d’Épidémiologie, des Laboratoires et de la Recherche (DELR), 2020; </w:t>
      </w:r>
      <w:r w:rsidRPr="00A544DE">
        <w:rPr>
          <w:rFonts w:ascii="Times New Roman" w:hAnsi="Times New Roman"/>
          <w:sz w:val="24"/>
          <w:lang w:val="fr-FR"/>
        </w:rPr>
        <w:t>UNESCO,</w:t>
      </w:r>
      <w:r w:rsidRPr="00135484">
        <w:rPr>
          <w:rFonts w:ascii="Times New Roman" w:hAnsi="Times New Roman"/>
          <w:sz w:val="24"/>
          <w:lang w:val="fr-FR"/>
        </w:rPr>
        <w:t xml:space="preserve"> 2016)</w:t>
      </w:r>
      <w:r w:rsidRPr="00A544DE">
        <w:rPr>
          <w:rFonts w:ascii="Times New Roman" w:hAnsi="Times New Roman"/>
          <w:sz w:val="24"/>
          <w:lang w:val="fr-FR"/>
        </w:rPr>
        <w:fldChar w:fldCharType="end"/>
      </w:r>
      <w:r w:rsidRPr="00135484">
        <w:rPr>
          <w:rFonts w:ascii="Times New Roman" w:hAnsi="Times New Roman"/>
          <w:sz w:val="24"/>
          <w:lang w:val="fr-FR"/>
        </w:rPr>
        <w:t>.</w:t>
      </w:r>
    </w:p>
    <w:p w14:paraId="294408D0" w14:textId="77777777" w:rsidR="009C7673" w:rsidRPr="00E275B4" w:rsidRDefault="009C7673" w:rsidP="009C7673">
      <w:pPr>
        <w:rPr>
          <w:rFonts w:ascii="Times New Roman" w:hAnsi="Times New Roman"/>
          <w:sz w:val="24"/>
        </w:rPr>
      </w:pPr>
      <w:r w:rsidRPr="00E275B4">
        <w:rPr>
          <w:rFonts w:ascii="Times New Roman" w:hAnsi="Times New Roman"/>
          <w:sz w:val="24"/>
        </w:rPr>
        <w:t>It is worth highlighting here the vulnerabilities of the region, whether in terms of the lack of evidence to support its governance and its ability to respond to its population' s health needs, or in its exposure to natural disasters. Scientific publications on HSR and health policy and systems research are very limited across the Caribbean region</w:t>
      </w:r>
      <w:r>
        <w:rPr>
          <w:rFonts w:ascii="Times New Roman" w:hAnsi="Times New Roman"/>
          <w:sz w:val="24"/>
        </w:rPr>
        <w:fldChar w:fldCharType="begin"/>
      </w:r>
      <w:r>
        <w:rPr>
          <w:rFonts w:ascii="Times New Roman" w:hAnsi="Times New Roman"/>
          <w:sz w:val="24"/>
        </w:rPr>
        <w:instrText xml:space="preserve"> ADDIN ZOTERO_ITEM CSL_CITATION {"citationID":"YKLOpjDd","properties":{"formattedCitation":"(Adam et al., 2011; {\\i{}Rapport de l\\uc0\\u8217{}Unesco sur la science\\uc0\\u8239{}: vers 2030}, 2016)","plainCitation":"(Adam et al., 2011; Rapport de l’Unesco sur la science : vers 2030, 2016)","dontUpdate":true,"noteIndex":0},"citationItems":[{"id":2450,"uris":["http://zotero.org/users/4968444/items/ZNNKZBZM"],"itemData":{"id":2450,"type":"article-journal","abstract":"Background\n\nThe past decade has seen several high-level events and documents committing to strengthening the field of health policy and systems research (HPSR) as a critical input to strengthening health systems. Specifically, they called for increased production, capacity to undertake and funding for HPSR. The objective of this paper is to assess the extent to which progress has been achieved, an important feedback for stakeholders in this field.\n\nMethods and Finding\n\nTwo sources of data have been used. The first is a bibliometric analysis to assess growth in production of HPSR between 2003 and 2009. The six building blocks of the health system were used to define the scope of this search. The second is a survey of 96 research institutions undertaken in 2010 to assess the capacity and funding availability to undertake HPSR, compared with findings from the same survey undertaken in 2000 and 2008. Both analyses focus on HPSR relevant to low-income and middle-income countries (LMICs). Overall, we found an increasing trend of publications on HPSR in LMICs, although only 4% were led by authors from low-income countries (LICs). This is consistent with findings from the institutional survey, where despite improvements in infrastructure of research institutions, a minimal change has been seen in the level of experience of researchers within LIC institutions. Funding availability in LICs has increased notably to institutions in Sub-Saharan Africa; nonetheless, the overall increase has been modest in all regions.","container-title":"PLoS ONE","DOI":"https://doi.org/10.1371/journal.pone.0027263","issue":"11","page":"e27263","title":"Trends in Health Policy and Systems Research over the Past Decade: Still Too Little Capacity in Low-Income Countries","volume":"6","author":[{"family":"Adam","given":"Taghreed"},{"family":"Saad","given":"Ahmad"},{"family":"Bigdeli","given":"Maryam"},{"family":"Ghaffar","given":"Abdul"},{"family":"Røttingen","given":"John-Arne"}],"issued":{"date-parts":[["2011"]]}},"label":"page"},{"id":2471,"uris":["http://zotero.org/users/4968444/items/V4CDKIPT"],"itemData":{"id":2471,"type":"book","abstract":"Un état des lieux de la science dans le monde et les tendances émergentes de la recherche et de l'enseignement supérieur. Chaque chapitre analyse la recherche et le développement dans un pays donné, à l'aide de données statistiques. ©Electre 2017","event-place":"Paris","ISBN":"978-92-3-200106-1","language":"fre","note":"Backup Publisher: Unesco","number-of-pages":"820","publisher":"UNESCO","publisher-place":"Paris","title":"Rapport de l'UNESCO sur la science : vers 2030","URL":"https://unesdoc.unesco.org/ark:/48223/pf0000246417","author":[{"literal":"UNESCO"}],"issued":{"date-parts":[["2016"]]}},"label":"page"}],"schema":"https://github.com/citation-style-language/schema/raw/master/csl-citation.json"} </w:instrText>
      </w:r>
      <w:r>
        <w:rPr>
          <w:rFonts w:ascii="Times New Roman" w:hAnsi="Times New Roman"/>
          <w:sz w:val="24"/>
        </w:rPr>
        <w:fldChar w:fldCharType="separate"/>
      </w:r>
      <w:r w:rsidRPr="00266B7B">
        <w:rPr>
          <w:rFonts w:ascii="Times New Roman" w:hAnsi="Times New Roman"/>
          <w:sz w:val="24"/>
          <w:lang w:val="en-US"/>
        </w:rPr>
        <w:t>(Adam et al., 2011; UNESCO, 2016)</w:t>
      </w:r>
      <w:r>
        <w:rPr>
          <w:rFonts w:ascii="Times New Roman" w:hAnsi="Times New Roman"/>
          <w:sz w:val="24"/>
        </w:rPr>
        <w:fldChar w:fldCharType="end"/>
      </w:r>
      <w:r w:rsidRPr="00266B7B">
        <w:rPr>
          <w:rFonts w:ascii="Times New Roman" w:hAnsi="Times New Roman"/>
          <w:sz w:val="24"/>
          <w:lang w:val="en-US"/>
        </w:rPr>
        <w:t xml:space="preserve">. </w:t>
      </w:r>
      <w:r w:rsidRPr="00E275B4">
        <w:rPr>
          <w:rFonts w:ascii="Times New Roman" w:hAnsi="Times New Roman"/>
          <w:sz w:val="24"/>
        </w:rPr>
        <w:t>This low productivity remains in part attributable to a persistent lack of funding for such research in the region</w:t>
      </w:r>
      <w:r>
        <w:rPr>
          <w:rFonts w:ascii="Times New Roman" w:hAnsi="Times New Roman"/>
          <w:sz w:val="24"/>
        </w:rPr>
        <w:fldChar w:fldCharType="begin"/>
      </w:r>
      <w:r>
        <w:rPr>
          <w:rFonts w:ascii="Times New Roman" w:hAnsi="Times New Roman"/>
          <w:sz w:val="24"/>
        </w:rPr>
        <w:instrText xml:space="preserve"> ADDIN ZOTERO_ITEM CSL_CITATION {"citationID":"IzxHl79M","properties":{"formattedCitation":"(Adam et al., 2011; {\\i{}Rapport de l\\uc0\\u8217{}Unesco sur la science\\uc0\\u8239{}: vers 2030}, 2016)","plainCitation":"(Adam et al., 2011; Rapport de l’Unesco sur la science : vers 2030, 2016)","dontUpdate":true,"noteIndex":0},"citationItems":[{"id":2450,"uris":["http://zotero.org/users/4968444/items/ZNNKZBZM"],"itemData":{"id":2450,"type":"article-journal","abstract":"Background\n\nThe past decade has seen several high-level events and documents committing to strengthening the field of health policy and systems research (HPSR) as a critical input to strengthening health systems. Specifically, they called for increased production, capacity to undertake and funding for HPSR. The objective of this paper is to assess the extent to which progress has been achieved, an important feedback for stakeholders in this field.\n\nMethods and Finding\n\nTwo sources of data have been used. The first is a bibliometric analysis to assess growth in production of HPSR between 2003 and 2009. The six building blocks of the health system were used to define the scope of this search. The second is a survey of 96 research institutions undertaken in 2010 to assess the capacity and funding availability to undertake HPSR, compared with findings from the same survey undertaken in 2000 and 2008. Both analyses focus on HPSR relevant to low-income and middle-income countries (LMICs). Overall, we found an increasing trend of publications on HPSR in LMICs, although only 4% were led by authors from low-income countries (LICs). This is consistent with findings from the institutional survey, where despite improvements in infrastructure of research institutions, a minimal change has been seen in the level of experience of researchers within LIC institutions. Funding availability in LICs has increased notably to institutions in Sub-Saharan Africa; nonetheless, the overall increase has been modest in all regions.","container-title":"PLoS ONE","DOI":"https://doi.org/10.1371/journal.pone.0027263","issue":"11","page":"e27263","title":"Trends in Health Policy and Systems Research over the Past Decade: Still Too Little Capacity in Low-Income Countries","volume":"6","author":[{"family":"Adam","given":"Taghreed"},{"family":"Saad","given":"Ahmad"},{"family":"Bigdeli","given":"Maryam"},{"family":"Ghaffar","given":"Abdul"},{"family":"Røttingen","given":"John-Arne"}],"issued":{"date-parts":[["2011"]]}},"label":"page"},{"id":2471,"uris":["http://zotero.org/users/4968444/items/V4CDKIPT"],"itemData":{"id":2471,"type":"book","abstract":"Un état des lieux de la science dans le monde et les tendances émergentes de la recherche et de l'enseignement supérieur. Chaque chapitre analyse la recherche et le développement dans un pays donné, à l'aide de données statistiques. ©Electre 2017","event-place":"Paris","ISBN":"978-92-3-200106-1","language":"fre","note":"Backup Publisher: Unesco","number-of-pages":"820","publisher":"UNESCO","publisher-place":"Paris","title":"Rapport de l'UNESCO sur la science : vers 2030","URL":"https://unesdoc.unesco.org/ark:/48223/pf0000246417","author":[{"literal":"UNESCO"}],"issued":{"date-parts":[["2016"]]}},"label":"page"}],"schema":"https://github.com/citation-style-language/schema/raw/master/csl-citation.json"} </w:instrText>
      </w:r>
      <w:r>
        <w:rPr>
          <w:rFonts w:ascii="Times New Roman" w:hAnsi="Times New Roman"/>
          <w:sz w:val="24"/>
        </w:rPr>
        <w:fldChar w:fldCharType="separate"/>
      </w:r>
      <w:r w:rsidRPr="004D77D4">
        <w:rPr>
          <w:rFonts w:ascii="Times New Roman" w:hAnsi="Times New Roman"/>
          <w:sz w:val="24"/>
          <w:lang w:val="en-US"/>
        </w:rPr>
        <w:t>(Adam et al., 2011; UNESCO, 2016)</w:t>
      </w:r>
      <w:r>
        <w:rPr>
          <w:rFonts w:ascii="Times New Roman" w:hAnsi="Times New Roman"/>
          <w:sz w:val="24"/>
        </w:rPr>
        <w:fldChar w:fldCharType="end"/>
      </w:r>
      <w:r w:rsidRPr="004D77D4">
        <w:rPr>
          <w:rFonts w:ascii="Times New Roman" w:hAnsi="Times New Roman"/>
          <w:sz w:val="24"/>
          <w:lang w:val="en-US"/>
        </w:rPr>
        <w:t xml:space="preserve">. </w:t>
      </w:r>
      <w:r w:rsidRPr="00E275B4">
        <w:rPr>
          <w:rFonts w:ascii="Times New Roman" w:hAnsi="Times New Roman"/>
          <w:sz w:val="24"/>
        </w:rPr>
        <w:t xml:space="preserve">Nevertheless, the needs are considerable. Accordingly, UNESCO has called for more investment, as well as the establishment and/or revitalisation of a strong interregional research and collaboration </w:t>
      </w:r>
      <w:proofErr w:type="gramStart"/>
      <w:r w:rsidRPr="00E275B4">
        <w:rPr>
          <w:rFonts w:ascii="Times New Roman" w:hAnsi="Times New Roman"/>
          <w:sz w:val="24"/>
        </w:rPr>
        <w:t>culture</w:t>
      </w:r>
      <w:r>
        <w:rPr>
          <w:rFonts w:ascii="Times New Roman" w:hAnsi="Times New Roman"/>
          <w:sz w:val="24"/>
          <w:lang w:val="en-US"/>
        </w:rPr>
        <w:t>(</w:t>
      </w:r>
      <w:proofErr w:type="gramEnd"/>
      <w:r w:rsidRPr="00A544DE">
        <w:rPr>
          <w:rFonts w:ascii="Times New Roman" w:hAnsi="Times New Roman"/>
          <w:sz w:val="24"/>
          <w:lang w:val="en-US"/>
        </w:rPr>
        <w:t>UNESCO, 2016</w:t>
      </w:r>
      <w:r>
        <w:rPr>
          <w:rFonts w:ascii="Times New Roman" w:hAnsi="Times New Roman"/>
          <w:sz w:val="24"/>
          <w:lang w:val="en-US"/>
        </w:rPr>
        <w:t>)</w:t>
      </w:r>
      <w:r w:rsidRPr="00E275B4">
        <w:rPr>
          <w:rFonts w:ascii="Times New Roman" w:hAnsi="Times New Roman"/>
          <w:sz w:val="24"/>
        </w:rPr>
        <w:t>.</w:t>
      </w:r>
    </w:p>
    <w:p w14:paraId="3212EA08" w14:textId="77777777" w:rsidR="009C7673" w:rsidRPr="00E275B4" w:rsidRDefault="009C7673" w:rsidP="009C7673">
      <w:pPr>
        <w:rPr>
          <w:rFonts w:ascii="Times New Roman" w:hAnsi="Times New Roman"/>
          <w:sz w:val="24"/>
        </w:rPr>
      </w:pPr>
      <w:r w:rsidRPr="00E275B4">
        <w:rPr>
          <w:rFonts w:ascii="Times New Roman" w:hAnsi="Times New Roman"/>
          <w:sz w:val="24"/>
        </w:rPr>
        <w:t>In parallel to this lack of funding, country capacity and capability to conduct research constitutes another major challenge. In practice, only few scientists carry out research. One explanation for this lies in the lack of expertise (competence). Indeed, very few researchers are also willing to mentor students in this field</w:t>
      </w:r>
      <w:r>
        <w:rPr>
          <w:rFonts w:ascii="Times New Roman" w:hAnsi="Times New Roman"/>
          <w:sz w:val="24"/>
          <w:vertAlign w:val="superscript"/>
        </w:rPr>
        <w:fldChar w:fldCharType="begin"/>
      </w:r>
      <w:r>
        <w:rPr>
          <w:rFonts w:ascii="Times New Roman" w:hAnsi="Times New Roman"/>
          <w:sz w:val="24"/>
          <w:vertAlign w:val="superscript"/>
        </w:rPr>
        <w:instrText xml:space="preserve"> ADDIN ZOTERO_ITEM CSL_CITATION {"citationID":"2JtlAqqS","properties":{"formattedCitation":"(Adam et al., 2011; Direction d\\uc0\\u8217{}Epid\\uc0\\u233{}miologie, des Laboratoires et de la Recherche (DELR), 2020; {\\i{}Rapport de l\\uc0\\u8217{}Unesco sur la science\\uc0\\u8239{}: vers 2030}, 2016)","plainCitation":"(Adam et al., 2011; Direction d’Epidémiologie, des Laboratoires et de la Recherche (DELR), 2020; Rapport de l’Unesco sur la science : vers 2030, 2016)","dontUpdate":true,"noteIndex":0},"citationItems":[{"id":2450,"uris":["http://zotero.org/users/4968444/items/ZNNKZBZM"],"itemData":{"id":2450,"type":"article-journal","abstract":"Background\n\nThe past decade has seen several high-level events and documents committing to strengthening the field of health policy and systems research (HPSR) as a critical input to strengthening health systems. Specifically, they called for increased production, capacity to undertake and funding for HPSR. The objective of this paper is to assess the extent to which progress has been achieved, an important feedback for stakeholders in this field.\n\nMethods and Finding\n\nTwo sources of data have been used. The first is a bibliometric analysis to assess growth in production of HPSR between 2003 and 2009. The six building blocks of the health system were used to define the scope of this search. The second is a survey of 96 research institutions undertaken in 2010 to assess the capacity and funding availability to undertake HPSR, compared with findings from the same survey undertaken in 2000 and 2008. Both analyses focus on HPSR relevant to low-income and middle-income countries (LMICs). Overall, we found an increasing trend of publications on HPSR in LMICs, although only 4% were led by authors from low-income countries (LICs). This is consistent with findings from the institutional survey, where despite improvements in infrastructure of research institutions, a minimal change has been seen in the level of experience of researchers within LIC institutions. Funding availability in LICs has increased notably to institutions in Sub-Saharan Africa; nonetheless, the overall increase has been modest in all regions.","container-title":"PLoS ONE","DOI":"https://doi.org/10.1371/journal.pone.0027263","issue":"11","page":"e27263","title":"Trends in Health Policy and Systems Research over the Past Decade: Still Too Little Capacity in Low-Income Countries","volume":"6","author":[{"family":"Adam","given":"Taghreed"},{"family":"Saad","given":"Ahmad"},{"family":"Bigdeli","given":"Maryam"},{"fami</w:instrText>
      </w:r>
      <w:r w:rsidRPr="00333565">
        <w:rPr>
          <w:rFonts w:ascii="Times New Roman" w:hAnsi="Times New Roman"/>
          <w:sz w:val="24"/>
          <w:vertAlign w:val="superscript"/>
          <w:lang w:val="fr-FR"/>
        </w:rPr>
        <w:instrText>ly":"Ghaffar","given":"Abdul"},{"family":"Røttingen","given":"John-Arne"}],"issued":{"date-parts":[["2011"]]}},</w:instrText>
      </w:r>
      <w:r w:rsidRPr="00266B7B">
        <w:rPr>
          <w:rFonts w:ascii="Times New Roman" w:hAnsi="Times New Roman"/>
          <w:sz w:val="24"/>
          <w:vertAlign w:val="superscript"/>
          <w:lang w:val="fr-FR"/>
        </w:rPr>
        <w:instrText xml:space="preserve">"label":"page"},{"id":2337,"uris":["http://zotero.org/users/4968444/items/N8U6P7P3"],"itemData":{"id":2337,"type":"document","language":"Français","publisher":"Ministère de la Santé Publique et de la Population","title":"Politique Nationale de Recherche en Santé","URL":"https://mspp.gouv.ht/site/downloads/Politique%20Nationale%20de%20Recherche%20en%20Santé%20%20MSPP%2021%20janvier%202020%20VF.pdf","author":[{"family":"Direction d’Epidémiologie, des Laboratoires et de la Recherche (DELR)","given":""}],"issued":{"date-parts":[["2020",2]]}},"label":"page"},{"id":2471,"uris":["http://zotero.org/users/4968444/items/V4CDKIPT"],"itemData":{"id":2471,"type":"book","abstract":"Un état des lieux de la science dans le monde et les tendances émergentes de la recherche et de l'enseignement supérieur. Chaque chapitre analyse la recherche et le développement dans un pays donné, à l'aide de données statistiques. ©Electre 2017","event-place":"Paris","ISBN":"978-92-3-200106-1","language":"fre","note":"Backup Publisher: Unesco","number-of-pages":"820","publisher":"UNESCO","publisher-place":"Paris","title":"Rapport de l'UNESCO sur la science : vers 2030","URL":"https://unesdoc.unesco.org/ark:/48223/pf0000246417","author":[{"literal":"UNESCO"}],"issued":{"date-parts":[["2016"]]}},"label":"page"}],"schema":"https://github.com/citation-style-language/schema/raw/master/csl-citation.json"} </w:instrText>
      </w:r>
      <w:r>
        <w:rPr>
          <w:rFonts w:ascii="Times New Roman" w:hAnsi="Times New Roman"/>
          <w:sz w:val="24"/>
          <w:vertAlign w:val="superscript"/>
        </w:rPr>
        <w:fldChar w:fldCharType="separate"/>
      </w:r>
      <w:r w:rsidRPr="00135484">
        <w:rPr>
          <w:rFonts w:ascii="Times New Roman" w:hAnsi="Times New Roman"/>
          <w:sz w:val="24"/>
          <w:lang w:val="fr-FR"/>
        </w:rPr>
        <w:t xml:space="preserve">(Adam et al., 2011; Direction d’Épidémiologie, des Laboratoires et de la Recherche (DELR), 2020; </w:t>
      </w:r>
      <w:r>
        <w:rPr>
          <w:rFonts w:ascii="Times New Roman" w:hAnsi="Times New Roman"/>
          <w:sz w:val="24"/>
          <w:lang w:val="fr-FR"/>
        </w:rPr>
        <w:t xml:space="preserve">UNESCO, </w:t>
      </w:r>
      <w:r w:rsidRPr="00135484">
        <w:rPr>
          <w:rFonts w:ascii="Times New Roman" w:hAnsi="Times New Roman"/>
          <w:sz w:val="24"/>
          <w:lang w:val="fr-FR"/>
        </w:rPr>
        <w:t>2016)</w:t>
      </w:r>
      <w:r>
        <w:rPr>
          <w:rFonts w:ascii="Times New Roman" w:hAnsi="Times New Roman"/>
          <w:sz w:val="24"/>
          <w:vertAlign w:val="superscript"/>
        </w:rPr>
        <w:fldChar w:fldCharType="end"/>
      </w:r>
      <w:r w:rsidRPr="00135484">
        <w:rPr>
          <w:rFonts w:ascii="Times New Roman" w:hAnsi="Times New Roman"/>
          <w:sz w:val="24"/>
          <w:lang w:val="fr-FR"/>
        </w:rPr>
        <w:t xml:space="preserve">. </w:t>
      </w:r>
      <w:r w:rsidRPr="00E275B4">
        <w:rPr>
          <w:rFonts w:ascii="Times New Roman" w:hAnsi="Times New Roman"/>
          <w:sz w:val="24"/>
        </w:rPr>
        <w:t>In Haiti, relatively speaking, few local faculty members hold a PhD degree. Moreover, there is no established educational plan to acquire a university chair or a doctoral degree in this field</w:t>
      </w:r>
      <w:r>
        <w:rPr>
          <w:rFonts w:ascii="Times New Roman" w:hAnsi="Times New Roman"/>
          <w:sz w:val="24"/>
        </w:rPr>
        <w:fldChar w:fldCharType="begin"/>
      </w:r>
      <w:r>
        <w:rPr>
          <w:rFonts w:ascii="Times New Roman" w:hAnsi="Times New Roman"/>
          <w:sz w:val="24"/>
        </w:rPr>
        <w:instrText xml:space="preserve"> ADDIN ZOTERO_ITEM CSL_CITATION {"citationID":"OgPlZMPN","properties":{"formattedCitation":"(Direction d\\uc0\\u8217{}Epid\\uc0\\u233{}miologie, des Laboratoires et de la Recherche (DELR), 2020)","plainCitation":"(Direction d’Epidémiologie, des Laboratoires et de la Recherche (DELR), 2020)","noteIndex":0},"citationItems":[{"id":2337,"uris":["http://zotero.org/users/4968444/items/N8U6P7P3"],"itemData":{"id":2337,"type":"document","language":"Français","publisher":"Ministère de la Santé Publique et de la Population","title":"Politique Nationale de Recherche en Santé","URL":"https://mspp.gouv.ht/site/downloads/Politique%20Nationale%20de%20Recherche%20en%20Santé%20%20MSPP%2021%20janvier%202020%20VF.pdf","author":[{"family":"Direction d’Epidémiologie, des Laboratoires et de la Recherche (DELR)","given":""}],"issued":{"date-parts":[["2020",2]]}}}],"schema":"https://github.com/citation-style-language/schema/raw/master/csl-citation.json"} </w:instrText>
      </w:r>
      <w:r>
        <w:rPr>
          <w:rFonts w:ascii="Times New Roman" w:hAnsi="Times New Roman"/>
          <w:sz w:val="24"/>
        </w:rPr>
        <w:fldChar w:fldCharType="separate"/>
      </w:r>
      <w:r w:rsidRPr="00135484">
        <w:rPr>
          <w:rFonts w:ascii="Times New Roman" w:hAnsi="Times New Roman"/>
          <w:sz w:val="24"/>
        </w:rPr>
        <w:t xml:space="preserve">(Direction </w:t>
      </w:r>
      <w:proofErr w:type="spellStart"/>
      <w:r w:rsidRPr="00135484">
        <w:rPr>
          <w:rFonts w:ascii="Times New Roman" w:hAnsi="Times New Roman"/>
          <w:sz w:val="24"/>
        </w:rPr>
        <w:t>d’</w:t>
      </w:r>
      <w:r>
        <w:rPr>
          <w:rFonts w:ascii="Times New Roman" w:hAnsi="Times New Roman"/>
          <w:sz w:val="24"/>
        </w:rPr>
        <w:t>É</w:t>
      </w:r>
      <w:r w:rsidRPr="00135484">
        <w:rPr>
          <w:rFonts w:ascii="Times New Roman" w:hAnsi="Times New Roman"/>
          <w:sz w:val="24"/>
        </w:rPr>
        <w:t>pidémiologie</w:t>
      </w:r>
      <w:proofErr w:type="spellEnd"/>
      <w:r w:rsidRPr="00135484">
        <w:rPr>
          <w:rFonts w:ascii="Times New Roman" w:hAnsi="Times New Roman"/>
          <w:sz w:val="24"/>
        </w:rPr>
        <w:t xml:space="preserve">, des </w:t>
      </w:r>
      <w:proofErr w:type="spellStart"/>
      <w:r w:rsidRPr="00135484">
        <w:rPr>
          <w:rFonts w:ascii="Times New Roman" w:hAnsi="Times New Roman"/>
          <w:sz w:val="24"/>
        </w:rPr>
        <w:t>Laboratoires</w:t>
      </w:r>
      <w:proofErr w:type="spellEnd"/>
      <w:r w:rsidRPr="00135484">
        <w:rPr>
          <w:rFonts w:ascii="Times New Roman" w:hAnsi="Times New Roman"/>
          <w:sz w:val="24"/>
        </w:rPr>
        <w:t xml:space="preserve"> et de la Recherche (DELR), 2020)</w:t>
      </w:r>
      <w:r>
        <w:rPr>
          <w:rFonts w:ascii="Times New Roman" w:hAnsi="Times New Roman"/>
          <w:sz w:val="24"/>
        </w:rPr>
        <w:fldChar w:fldCharType="end"/>
      </w:r>
      <w:r w:rsidRPr="00E275B4">
        <w:rPr>
          <w:rFonts w:ascii="Times New Roman" w:hAnsi="Times New Roman"/>
          <w:sz w:val="24"/>
        </w:rPr>
        <w:t>.</w:t>
      </w:r>
    </w:p>
    <w:p w14:paraId="1AA8FFE9" w14:textId="77777777" w:rsidR="009C7673" w:rsidRPr="00E275B4" w:rsidRDefault="009C7673" w:rsidP="009C7673">
      <w:pPr>
        <w:rPr>
          <w:rFonts w:ascii="Times New Roman" w:hAnsi="Times New Roman"/>
          <w:sz w:val="24"/>
        </w:rPr>
      </w:pPr>
      <w:r w:rsidRPr="00E275B4">
        <w:rPr>
          <w:rFonts w:ascii="Times New Roman" w:hAnsi="Times New Roman"/>
          <w:sz w:val="24"/>
        </w:rPr>
        <w:lastRenderedPageBreak/>
        <w:t xml:space="preserve">Having established this, health system reforms and strengthening, as well as context-specific health system resilience building, also require qualified researchers. The latter should be able to undertake relevant studies and train future scientists. The above-mentioned paucity of resources calls for reflection on several aspects (such as adequacy of care, weighting of social and non-medical determinants in health policies) but also on individual and sectoral accountability and participation in the decision-making process. We therefore all share a collective duty in creating resilient systems to safeguard the overall health and well-being of these communities. In doing so, we will secure their "Right" to achieve their optimum health </w:t>
      </w:r>
      <w:r>
        <w:rPr>
          <w:rFonts w:ascii="Times New Roman" w:hAnsi="Times New Roman"/>
          <w:sz w:val="24"/>
        </w:rPr>
        <w:fldChar w:fldCharType="begin"/>
      </w:r>
      <w:r>
        <w:rPr>
          <w:rFonts w:ascii="Times New Roman" w:hAnsi="Times New Roman"/>
          <w:sz w:val="24"/>
        </w:rPr>
        <w:instrText xml:space="preserve"> ADDIN ZOTERO_ITEM CSL_CITATION {"citationID":"Q3Ojz1G7","properties":{"formattedCitation":"(Organisation Mondiale de la Sant\\uc0\\u233{}, 1946)","plainCitation":"(Organisation Mondiale de la Santé, 1946)","noteIndex":0},"citationItems":[{"id":2245,"uris":["http://zotero.org/users/4968444/items/LY85B27N"],"itemData":{"id":2245,"type":"document","language":"Français","publisher":"OMS","title":"Constitution de L’Organisation Mondiale de la  Santé","URL":"https://apps.who.int/gb/bd/PDF/bd47/FR/constitution-fr.pdf?ua=1","author":[{"family":"Organisation Mondiale de la Santé","given":""}],"accessed":{"date-parts":[["2021",7,1]]},"issued":{"date-parts":[["1946"]]}}}],"schema":"https://github.com/citation-style-language/schema/raw/master/csl-citation.json"} </w:instrText>
      </w:r>
      <w:r>
        <w:rPr>
          <w:rFonts w:ascii="Times New Roman" w:hAnsi="Times New Roman"/>
          <w:sz w:val="24"/>
        </w:rPr>
        <w:fldChar w:fldCharType="separate"/>
      </w:r>
      <w:r w:rsidRPr="00135484">
        <w:rPr>
          <w:rFonts w:ascii="Times New Roman" w:hAnsi="Times New Roman"/>
          <w:sz w:val="24"/>
        </w:rPr>
        <w:t xml:space="preserve">(Organisation Mondiale de la </w:t>
      </w:r>
      <w:proofErr w:type="spellStart"/>
      <w:r w:rsidRPr="00135484">
        <w:rPr>
          <w:rFonts w:ascii="Times New Roman" w:hAnsi="Times New Roman"/>
          <w:sz w:val="24"/>
        </w:rPr>
        <w:t>Santé</w:t>
      </w:r>
      <w:proofErr w:type="spellEnd"/>
      <w:r w:rsidRPr="00135484">
        <w:rPr>
          <w:rFonts w:ascii="Times New Roman" w:hAnsi="Times New Roman"/>
          <w:sz w:val="24"/>
        </w:rPr>
        <w:t>, 1946)</w:t>
      </w:r>
      <w:r>
        <w:rPr>
          <w:rFonts w:ascii="Times New Roman" w:hAnsi="Times New Roman"/>
          <w:sz w:val="24"/>
        </w:rPr>
        <w:fldChar w:fldCharType="end"/>
      </w:r>
      <w:r w:rsidRPr="00E275B4">
        <w:rPr>
          <w:rFonts w:ascii="Times New Roman" w:hAnsi="Times New Roman"/>
          <w:sz w:val="24"/>
        </w:rPr>
        <w:t>. A stance advocated by Laura E. Downey and colleagues in their 2021 publication, under the title "Global health system resilience is in everyone's interest"</w:t>
      </w:r>
      <w:r>
        <w:rPr>
          <w:rFonts w:ascii="Times New Roman" w:hAnsi="Times New Roman"/>
          <w:sz w:val="24"/>
        </w:rPr>
        <w:fldChar w:fldCharType="begin"/>
      </w:r>
      <w:r>
        <w:rPr>
          <w:rFonts w:ascii="Times New Roman" w:hAnsi="Times New Roman"/>
          <w:sz w:val="24"/>
        </w:rPr>
        <w:instrText xml:space="preserve"> ADDIN ZOTERO_ITEM CSL_CITATION {"citationID":"Tf0obB1v","properties":{"formattedCitation":"(Downey et al., 2021)","plainCitation":"(Downey et al., 2021)","noteIndex":0},"citationItems":[{"id":2313,"uris":["http://zotero.org/users/4968444/items/7T32C8XZ"],"itemData":{"id":2313,"type":"article-journal","container-title":"BMJ","DOI":"10.1136/bmj.n3043","note":"publisher: BMJ Publishing Group Ltd\n_eprint: https://www.bmj.com/content/375/bmj.n3043.full.pdf","title":"Global health system resilience is in everyone’s interest","URL":"https://www.bmj.com/content/375/bmj.n3043","volume":"375","author":[{"family":"Downey","given":"Laura E"},{"family":"Harris","given":"Matthew"},{"family":"Jan","given":"Stephen"},{"family":"Miraldo","given":"Marisa"},{"family":"Peiris","given":"David"},{"family":"Buse","given":"Kent"}],"issued":{"date-parts":[["2021"]]}}}],"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(Downey et al., 2021)</w:t>
      </w:r>
      <w:r>
        <w:rPr>
          <w:rFonts w:ascii="Times New Roman" w:hAnsi="Times New Roman"/>
          <w:sz w:val="24"/>
        </w:rPr>
        <w:fldChar w:fldCharType="end"/>
      </w:r>
      <w:r w:rsidRPr="00E275B4">
        <w:rPr>
          <w:rFonts w:ascii="Times New Roman" w:hAnsi="Times New Roman"/>
          <w:sz w:val="24"/>
        </w:rPr>
        <w:t>.</w:t>
      </w:r>
    </w:p>
    <w:p w14:paraId="606E60AA" w14:textId="77777777" w:rsidR="009C7673" w:rsidRPr="00E275B4" w:rsidRDefault="009C7673" w:rsidP="009C7673">
      <w:pPr>
        <w:rPr>
          <w:rFonts w:ascii="Times New Roman" w:hAnsi="Times New Roman"/>
          <w:sz w:val="24"/>
        </w:rPr>
      </w:pPr>
      <w:r w:rsidRPr="00E275B4">
        <w:rPr>
          <w:rFonts w:ascii="Times New Roman" w:hAnsi="Times New Roman"/>
          <w:sz w:val="24"/>
        </w:rPr>
        <w:t xml:space="preserve">Consequently, this doctoral research project, which falls within the emerging field of health policy and systems research, aims to contribute to addressing this need and bridging this gap. It offers a timely window into this unexplored territory and thus has the potential to further develop the literature in this weakly covered academic discipline within the region. In addition, it might contribute to raising awareness amongst young researchers and might encourage further public investment in research from regional governments. Communities across the region will also benefit from this project </w:t>
      </w:r>
      <w:proofErr w:type="gramStart"/>
      <w:r w:rsidRPr="00E275B4">
        <w:rPr>
          <w:rFonts w:ascii="Times New Roman" w:hAnsi="Times New Roman"/>
          <w:sz w:val="24"/>
        </w:rPr>
        <w:t>as a result of</w:t>
      </w:r>
      <w:proofErr w:type="gramEnd"/>
      <w:r w:rsidRPr="00E275B4">
        <w:rPr>
          <w:rFonts w:ascii="Times New Roman" w:hAnsi="Times New Roman"/>
          <w:sz w:val="24"/>
        </w:rPr>
        <w:t xml:space="preserve"> improved and strengthened health systems. Ultimately, meaningful, and sustainable development is unlikely to take place without</w:t>
      </w:r>
      <w:r>
        <w:rPr>
          <w:rFonts w:ascii="Times New Roman" w:hAnsi="Times New Roman"/>
          <w:sz w:val="24"/>
        </w:rPr>
        <w:t xml:space="preserve"> health</w:t>
      </w:r>
      <w:r>
        <w:rPr>
          <w:rFonts w:ascii="Times New Roman" w:hAnsi="Times New Roman"/>
          <w:sz w:val="24"/>
        </w:rPr>
        <w:fldChar w:fldCharType="begin"/>
      </w:r>
      <w:r>
        <w:rPr>
          <w:rFonts w:ascii="Times New Roman" w:hAnsi="Times New Roman"/>
          <w:sz w:val="24"/>
        </w:rPr>
        <w:instrText xml:space="preserve"> ADDIN ZOTERO_ITEM CSL_CITATION {"citationID":"ElNHx5jr","properties":{"formattedCitation":"(Sagan et al., 2021)","plainCitation":"(Sagan et al., 2021)","noteIndex":0},"citationItems":[{"id":2436,"uris":["http://zotero.org/users/4968444/items/PZ5HQUWR"],"itemData":{"id":2436,"type":"book","abstract":"The COVID-19 pandemic represents a health system shock of unprecedented scale. Health systems resilience – defined as the ability to absorb, adapt, and transform to cope with shocks – is needed to ensure sustained performance of the health system functions (governance, financing, resource generation, and service delivery) so that the ultimate health system goals, especially that of improving health of the population, can be achieved. As we have witnessed, few countries could achieve this goal and even fewer could do so in a sustained way – leaving all countries with important lessons to learn. The lessons derived in this study can inform both the ongoing efforts, while countries are still grappling with the pandemic, as well as help ensure these efforts also incorporate a longer-term perspective, thus improving preparedness to any future health system shocks.\n\nWhile there is no ‘one-size-fits-all’ response that all countries could replicate, the study identifies 20 key strategies, grouped according to the health systems functions, that have been found as enhancing health systems resilience in the face of COVID-19. They have strong interlinkages and do not work in isolation, and this book also considers how the health system operates in the context of other systems, and broader political and governance structures.\n\nThe strategies describe how to secure and (re)allocate financing while leaving no one behind. They emphasize the need for more health workers who are fit for the job and well supported. They demonstrate the importance of strong public health systems and safety nets. They show how providers surged capacity and adapted care pathways for both COVID-19 and non-COVID-19 patients. While the relative importance of the various strategies and their configurations will depend on the specific country contexts, governance emerges as the foundation and lever for health system functioning and resilience. It plays a crucial role in enabling all other functions to work in unison to ensure adequately financed and otherwise well-resourced health service delivery to promote improved health.","collection-title":"Health Policy Series: 56;","event-place":"United Kingdom","note":"type: Publications","number-of-pages":"xxvi, 108 p.","publisher":"World Health Organization. Regional Office for Europe","publisher-place":"United Kingdom","title":"Health systems resilience during COVID-19: lessons for building back better","URL":"https://apps.who.int/iris/handle/10665/348493","author":[{"family":"Sagan","given":"Anna"},{"family":"Webb","given":"Erin"},{"family":"Azzopardi-Muscat","given":"Natasha"},{"family":"Mata","given":"Isabel","non-dropping-particle":"de la"},{"family":"McKee","given":"Martin"},{"family":"Figueras","given":"Josep"}],"accessed":{"date-parts":[["2022",1,28]]},"issued":{"date-parts":[["2021"]]}}}],"schema":"https://github.com/citation-style-language/schema/raw/master/csl-citation.json"}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(Sagan et al., 2021)</w:t>
      </w:r>
      <w:r>
        <w:rPr>
          <w:rFonts w:ascii="Times New Roman" w:hAnsi="Times New Roman"/>
          <w:sz w:val="24"/>
        </w:rPr>
        <w:fldChar w:fldCharType="end"/>
      </w:r>
      <w:r>
        <w:rPr>
          <w:rFonts w:ascii="Times New Roman" w:hAnsi="Times New Roman"/>
          <w:sz w:val="24"/>
        </w:rPr>
        <w:t xml:space="preserve">. </w:t>
      </w:r>
      <w:r w:rsidRPr="00E275B4">
        <w:rPr>
          <w:rFonts w:ascii="Times New Roman" w:hAnsi="Times New Roman"/>
          <w:sz w:val="24"/>
        </w:rPr>
        <w:t>In conclusion, we expect this project to help foster further inter-university and scientific partnerships between Belgium and the Caribbean region.</w:t>
      </w:r>
    </w:p>
    <w:p w14:paraId="057F3D7E" w14:textId="77777777" w:rsidR="009C7673" w:rsidRDefault="009C7673" w:rsidP="009C7673">
      <w:pPr>
        <w:pStyle w:val="Heading1"/>
      </w:pPr>
    </w:p>
    <w:p w14:paraId="7D66B52E" w14:textId="77777777" w:rsidR="009C7673" w:rsidRPr="008B47C5" w:rsidRDefault="009C7673" w:rsidP="009C7673">
      <w:pPr>
        <w:pStyle w:val="Heading1"/>
        <w:rPr>
          <w:bCs/>
        </w:rPr>
      </w:pPr>
      <w:r w:rsidRPr="008B47C5">
        <w:rPr>
          <w:bCs/>
        </w:rPr>
        <w:t>References</w:t>
      </w:r>
    </w:p>
    <w:p w14:paraId="68419E91" w14:textId="77777777" w:rsidR="009C7673" w:rsidRPr="00503B10" w:rsidRDefault="009C7673" w:rsidP="009C7673">
      <w:pPr>
        <w:pStyle w:val="Bibliography"/>
        <w:spacing w:line="240" w:lineRule="auto"/>
        <w:rPr>
          <w:rFonts w:ascii="Times New Roman" w:hAnsi="Times New Roman"/>
          <w:szCs w:val="22"/>
          <w:lang w:val="fr-FR"/>
        </w:rPr>
      </w:pPr>
      <w:r w:rsidRPr="00503B10">
        <w:rPr>
          <w:rFonts w:ascii="Times New Roman" w:hAnsi="Times New Roman"/>
          <w:szCs w:val="22"/>
        </w:rPr>
        <w:t xml:space="preserve">Adam, T., Saad, A., </w:t>
      </w:r>
      <w:proofErr w:type="spellStart"/>
      <w:r w:rsidRPr="00503B10">
        <w:rPr>
          <w:rFonts w:ascii="Times New Roman" w:hAnsi="Times New Roman"/>
          <w:szCs w:val="22"/>
        </w:rPr>
        <w:t>Bigdeli</w:t>
      </w:r>
      <w:proofErr w:type="spellEnd"/>
      <w:r w:rsidRPr="00503B10">
        <w:rPr>
          <w:rFonts w:ascii="Times New Roman" w:hAnsi="Times New Roman"/>
          <w:szCs w:val="22"/>
        </w:rPr>
        <w:t xml:space="preserve">, M., Ghaffar, A., &amp; </w:t>
      </w:r>
      <w:proofErr w:type="spellStart"/>
      <w:r w:rsidRPr="00503B10">
        <w:rPr>
          <w:rFonts w:ascii="Times New Roman" w:hAnsi="Times New Roman"/>
          <w:szCs w:val="22"/>
        </w:rPr>
        <w:t>Røttingen</w:t>
      </w:r>
      <w:proofErr w:type="spellEnd"/>
      <w:r w:rsidRPr="00503B10">
        <w:rPr>
          <w:rFonts w:ascii="Times New Roman" w:hAnsi="Times New Roman"/>
          <w:szCs w:val="22"/>
        </w:rPr>
        <w:t xml:space="preserve">, J.-A. (2011). Trends in Health Policy and Systems Research over the Past Decade: Still Too Little Capacity in Low-Income Countries. </w:t>
      </w:r>
      <w:proofErr w:type="spellStart"/>
      <w:r w:rsidRPr="00503B10">
        <w:rPr>
          <w:rFonts w:ascii="Times New Roman" w:hAnsi="Times New Roman"/>
          <w:szCs w:val="22"/>
          <w:lang w:val="fr-FR"/>
        </w:rPr>
        <w:t>PLoS</w:t>
      </w:r>
      <w:proofErr w:type="spellEnd"/>
      <w:r w:rsidRPr="00503B10">
        <w:rPr>
          <w:rFonts w:ascii="Times New Roman" w:hAnsi="Times New Roman"/>
          <w:szCs w:val="22"/>
          <w:lang w:val="fr-FR"/>
        </w:rPr>
        <w:t xml:space="preserve"> ONE, 6(11), e27263. </w:t>
      </w:r>
      <w:hyperlink r:id="rId7" w:history="1">
        <w:r w:rsidRPr="00503B10">
          <w:rPr>
            <w:rFonts w:ascii="Times New Roman" w:hAnsi="Times New Roman"/>
            <w:szCs w:val="22"/>
            <w:lang w:val="fr-FR"/>
          </w:rPr>
          <w:t>https://doi.org/10.1371/journal.pone.0027263</w:t>
        </w:r>
      </w:hyperlink>
      <w:r w:rsidRPr="00503B10">
        <w:rPr>
          <w:rFonts w:ascii="Times New Roman" w:hAnsi="Times New Roman"/>
          <w:szCs w:val="22"/>
          <w:lang w:val="fr-FR"/>
        </w:rPr>
        <w:t xml:space="preserve"> </w:t>
      </w:r>
    </w:p>
    <w:p w14:paraId="386D206E" w14:textId="77777777" w:rsidR="009C7673" w:rsidRPr="00503B10" w:rsidRDefault="009C7673" w:rsidP="009C7673">
      <w:pPr>
        <w:pStyle w:val="Bibliography"/>
        <w:spacing w:line="240" w:lineRule="auto"/>
        <w:rPr>
          <w:rFonts w:ascii="Times New Roman" w:hAnsi="Times New Roman"/>
          <w:szCs w:val="22"/>
        </w:rPr>
      </w:pPr>
      <w:r w:rsidRPr="00503B10">
        <w:rPr>
          <w:rFonts w:ascii="Times New Roman" w:hAnsi="Times New Roman"/>
          <w:szCs w:val="22"/>
          <w:lang w:val="fr-FR"/>
        </w:rPr>
        <w:t xml:space="preserve">Direction d’Épidémiologie, des Laboratoires et de la Recherche (DELR). (2020). Politique Nationale de Recherche en Santé. Ministère de la Santé Publique et de la Population. </w:t>
      </w:r>
      <w:hyperlink r:id="rId8" w:history="1">
        <w:r w:rsidRPr="00503B10">
          <w:rPr>
            <w:rStyle w:val="Hyperlink"/>
            <w:rFonts w:ascii="Times New Roman" w:hAnsi="Times New Roman"/>
            <w:szCs w:val="22"/>
          </w:rPr>
          <w:t>https://mspp.gouv.ht/site/downloads/Politique%20Nationale%20de%20Recherche%20en%20Santé%20%20MSPP%2021%20janvier%202020%20VF.pdf</w:t>
        </w:r>
      </w:hyperlink>
      <w:r w:rsidRPr="00503B10">
        <w:rPr>
          <w:rFonts w:ascii="Times New Roman" w:hAnsi="Times New Roman"/>
          <w:szCs w:val="22"/>
        </w:rPr>
        <w:t xml:space="preserve"> </w:t>
      </w:r>
    </w:p>
    <w:p w14:paraId="4D81EA30" w14:textId="77777777" w:rsidR="009C7673" w:rsidRPr="00503B10" w:rsidRDefault="009C7673" w:rsidP="009C7673">
      <w:pPr>
        <w:pStyle w:val="Bibliography"/>
        <w:spacing w:line="240" w:lineRule="auto"/>
        <w:rPr>
          <w:rFonts w:ascii="Times New Roman" w:hAnsi="Times New Roman"/>
          <w:szCs w:val="22"/>
        </w:rPr>
      </w:pPr>
      <w:r w:rsidRPr="00503B10">
        <w:rPr>
          <w:rFonts w:ascii="Times New Roman" w:hAnsi="Times New Roman"/>
          <w:szCs w:val="22"/>
        </w:rPr>
        <w:t xml:space="preserve">Downey, L. E., Harris, M., Jan, S., </w:t>
      </w:r>
      <w:proofErr w:type="spellStart"/>
      <w:r w:rsidRPr="00503B10">
        <w:rPr>
          <w:rFonts w:ascii="Times New Roman" w:hAnsi="Times New Roman"/>
          <w:szCs w:val="22"/>
        </w:rPr>
        <w:t>Miraldo</w:t>
      </w:r>
      <w:proofErr w:type="spellEnd"/>
      <w:r w:rsidRPr="00503B10">
        <w:rPr>
          <w:rFonts w:ascii="Times New Roman" w:hAnsi="Times New Roman"/>
          <w:szCs w:val="22"/>
        </w:rPr>
        <w:t>, M., Peiris, D., &amp; Buse, K. (2021). Global health system resilience is in everyone’s interest. BMJ, 375. https://doi.org/10.1136/bmj.n3043</w:t>
      </w:r>
    </w:p>
    <w:p w14:paraId="0C01FF32" w14:textId="77777777" w:rsidR="009C7673" w:rsidRPr="0074434F" w:rsidRDefault="009C7673" w:rsidP="009C7673">
      <w:pPr>
        <w:pStyle w:val="Bibliography"/>
        <w:spacing w:line="240" w:lineRule="auto"/>
        <w:rPr>
          <w:rFonts w:ascii="Times New Roman" w:hAnsi="Times New Roman"/>
          <w:szCs w:val="22"/>
          <w:lang w:val="fr-FR"/>
        </w:rPr>
      </w:pPr>
      <w:r w:rsidRPr="00503B10">
        <w:rPr>
          <w:rFonts w:ascii="Times New Roman" w:hAnsi="Times New Roman"/>
          <w:szCs w:val="22"/>
          <w:lang w:val="fr-FR"/>
        </w:rPr>
        <w:t xml:space="preserve">Organisation Mondiale de la Santé. (1946). Constitution de l’Organisation Mondiale de la Santé. OMS. </w:t>
      </w:r>
      <w:hyperlink r:id="rId9" w:history="1">
        <w:r w:rsidRPr="0074434F">
          <w:rPr>
            <w:rFonts w:ascii="Times New Roman" w:hAnsi="Times New Roman"/>
            <w:szCs w:val="22"/>
            <w:lang w:val="fr-FR"/>
          </w:rPr>
          <w:t>https://apps.who.int/gb/bd/PDF/bd47/FR/constitution-fr.pdf?ua=1</w:t>
        </w:r>
      </w:hyperlink>
      <w:r w:rsidRPr="0074434F">
        <w:rPr>
          <w:rFonts w:ascii="Times New Roman" w:hAnsi="Times New Roman"/>
          <w:szCs w:val="22"/>
          <w:lang w:val="fr-FR"/>
        </w:rPr>
        <w:t xml:space="preserve"> </w:t>
      </w:r>
    </w:p>
    <w:p w14:paraId="43A7C6C7" w14:textId="77777777" w:rsidR="009C7673" w:rsidRPr="00503B10" w:rsidRDefault="009C7673" w:rsidP="009C7673">
      <w:pPr>
        <w:pStyle w:val="Bibliography"/>
        <w:spacing w:line="240" w:lineRule="auto"/>
        <w:rPr>
          <w:rFonts w:ascii="Times New Roman" w:hAnsi="Times New Roman"/>
          <w:szCs w:val="22"/>
          <w:lang w:val="en-US"/>
        </w:rPr>
      </w:pPr>
      <w:r w:rsidRPr="00503B10">
        <w:rPr>
          <w:rFonts w:ascii="Times New Roman" w:hAnsi="Times New Roman"/>
          <w:szCs w:val="22"/>
          <w:lang w:val="fr-FR"/>
        </w:rPr>
        <w:t xml:space="preserve">Sagan, A., Webb, E., </w:t>
      </w:r>
      <w:proofErr w:type="spellStart"/>
      <w:r w:rsidRPr="00503B10">
        <w:rPr>
          <w:rFonts w:ascii="Times New Roman" w:hAnsi="Times New Roman"/>
          <w:szCs w:val="22"/>
          <w:lang w:val="fr-FR"/>
        </w:rPr>
        <w:t>Azzopardi</w:t>
      </w:r>
      <w:proofErr w:type="spellEnd"/>
      <w:r w:rsidRPr="00503B10">
        <w:rPr>
          <w:rFonts w:ascii="Times New Roman" w:hAnsi="Times New Roman"/>
          <w:szCs w:val="22"/>
          <w:lang w:val="fr-FR"/>
        </w:rPr>
        <w:t xml:space="preserve">-Muscat, N., de la Mata, I., McKee, M., &amp; Figueras, J. (2021). </w:t>
      </w:r>
      <w:r w:rsidRPr="00503B10">
        <w:rPr>
          <w:rFonts w:ascii="Times New Roman" w:hAnsi="Times New Roman"/>
          <w:i/>
          <w:iCs/>
          <w:szCs w:val="22"/>
        </w:rPr>
        <w:t>Health systems resilience during COVID-19: Lessons for building back better</w:t>
      </w:r>
      <w:r w:rsidRPr="00503B10">
        <w:rPr>
          <w:rFonts w:ascii="Times New Roman" w:hAnsi="Times New Roman"/>
          <w:szCs w:val="22"/>
        </w:rPr>
        <w:t xml:space="preserve">. World Health Organization. Regional Office for Europe. </w:t>
      </w:r>
      <w:hyperlink r:id="rId10" w:history="1">
        <w:r w:rsidRPr="00503B10">
          <w:rPr>
            <w:rStyle w:val="Hyperlink"/>
            <w:rFonts w:ascii="Times New Roman" w:hAnsi="Times New Roman"/>
            <w:szCs w:val="22"/>
            <w:lang w:val="en-US"/>
          </w:rPr>
          <w:t>https://apps.who.int/iris/handle/10665/348493</w:t>
        </w:r>
      </w:hyperlink>
    </w:p>
    <w:p w14:paraId="1681A12E" w14:textId="77777777" w:rsidR="009C7673" w:rsidRPr="005761AB" w:rsidRDefault="009C7673" w:rsidP="009C7673">
      <w:pPr>
        <w:pStyle w:val="Bibliography"/>
        <w:spacing w:line="240" w:lineRule="auto"/>
        <w:rPr>
          <w:rFonts w:ascii="Times New Roman" w:hAnsi="Times New Roman"/>
          <w:szCs w:val="22"/>
          <w:lang w:val="fr-FR"/>
        </w:rPr>
      </w:pPr>
      <w:r w:rsidRPr="00503B10">
        <w:rPr>
          <w:rFonts w:ascii="Times New Roman" w:hAnsi="Times New Roman"/>
          <w:szCs w:val="22"/>
          <w:lang w:val="fr-FR"/>
        </w:rPr>
        <w:t xml:space="preserve">UNESCO. (2016). </w:t>
      </w:r>
      <w:r w:rsidRPr="00503B10">
        <w:rPr>
          <w:rFonts w:ascii="Times New Roman" w:hAnsi="Times New Roman"/>
          <w:i/>
          <w:iCs/>
          <w:szCs w:val="22"/>
          <w:lang w:val="fr-FR"/>
        </w:rPr>
        <w:t xml:space="preserve">Rapport de l’UNESCO sur la </w:t>
      </w:r>
      <w:proofErr w:type="gramStart"/>
      <w:r w:rsidRPr="00503B10">
        <w:rPr>
          <w:rFonts w:ascii="Times New Roman" w:hAnsi="Times New Roman"/>
          <w:i/>
          <w:iCs/>
          <w:szCs w:val="22"/>
          <w:lang w:val="fr-FR"/>
        </w:rPr>
        <w:t>science:</w:t>
      </w:r>
      <w:proofErr w:type="gramEnd"/>
      <w:r w:rsidRPr="00503B10">
        <w:rPr>
          <w:rFonts w:ascii="Times New Roman" w:hAnsi="Times New Roman"/>
          <w:i/>
          <w:iCs/>
          <w:szCs w:val="22"/>
          <w:lang w:val="fr-FR"/>
        </w:rPr>
        <w:t xml:space="preserve"> Vers 2030</w:t>
      </w:r>
      <w:r w:rsidRPr="00503B10">
        <w:rPr>
          <w:rFonts w:ascii="Times New Roman" w:hAnsi="Times New Roman"/>
          <w:szCs w:val="22"/>
          <w:lang w:val="fr-FR"/>
        </w:rPr>
        <w:t xml:space="preserve">. UNESCO. </w:t>
      </w:r>
      <w:hyperlink r:id="rId11" w:history="1">
        <w:r w:rsidRPr="00B7769B">
          <w:rPr>
            <w:rStyle w:val="Hyperlink"/>
            <w:rFonts w:ascii="Times New Roman" w:hAnsi="Times New Roman"/>
            <w:szCs w:val="22"/>
            <w:lang w:val="fr-FR"/>
          </w:rPr>
          <w:t>https://unesdoc.unesco.org/ark:/48223/pf0000246417</w:t>
        </w:r>
      </w:hyperlink>
      <w:r>
        <w:rPr>
          <w:rFonts w:ascii="Times New Roman" w:hAnsi="Times New Roman"/>
          <w:szCs w:val="22"/>
          <w:lang w:val="fr-FR"/>
        </w:rPr>
        <w:t xml:space="preserve"> </w:t>
      </w:r>
    </w:p>
    <w:p w14:paraId="60558A61" w14:textId="77777777" w:rsidR="001777A1" w:rsidRDefault="001777A1"/>
    <w:sectPr w:rsidR="001777A1" w:rsidSect="009C7673">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73"/>
    <w:rsid w:val="001777A1"/>
    <w:rsid w:val="009C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0A33"/>
  <w15:chartTrackingRefBased/>
  <w15:docId w15:val="{63F2DBDC-C794-4FE6-B433-F1377FF3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673"/>
    <w:pPr>
      <w:spacing w:after="0" w:line="360" w:lineRule="auto"/>
      <w:jc w:val="both"/>
    </w:pPr>
    <w:rPr>
      <w:rFonts w:ascii="Arial" w:eastAsia="Times New Roman" w:hAnsi="Arial" w:cs="Times New Roman"/>
      <w:kern w:val="0"/>
      <w:szCs w:val="24"/>
      <w:lang w:val="en-GB" w:eastAsia="en-GB"/>
      <w14:ligatures w14:val="none"/>
    </w:rPr>
  </w:style>
  <w:style w:type="paragraph" w:styleId="Heading1">
    <w:name w:val="heading 1"/>
    <w:basedOn w:val="Normal"/>
    <w:next w:val="Normal"/>
    <w:link w:val="Heading1Char"/>
    <w:autoRedefine/>
    <w:uiPriority w:val="9"/>
    <w:qFormat/>
    <w:rsid w:val="009C7673"/>
    <w:pPr>
      <w:autoSpaceDE w:val="0"/>
      <w:autoSpaceDN w:val="0"/>
      <w:adjustRightInd w:val="0"/>
      <w:ind w:left="360" w:hanging="360"/>
      <w:outlineLvl w:val="0"/>
    </w:pPr>
    <w:rPr>
      <w:rFonts w:ascii="Times New Roman" w:hAnsi="Times New Roman"/>
      <w:b/>
      <w:color w:val="000000" w:themeColor="text1"/>
      <w:sz w:val="28"/>
      <w:szCs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673"/>
    <w:rPr>
      <w:rFonts w:ascii="Times New Roman" w:eastAsia="Times New Roman" w:hAnsi="Times New Roman" w:cs="Times New Roman"/>
      <w:b/>
      <w:color w:val="000000" w:themeColor="text1"/>
      <w:kern w:val="0"/>
      <w:sz w:val="28"/>
      <w:szCs w:val="28"/>
      <w:lang w:val="en-GB" w:eastAsia="fr-FR"/>
      <w14:ligatures w14:val="none"/>
    </w:rPr>
  </w:style>
  <w:style w:type="paragraph" w:styleId="Bibliography">
    <w:name w:val="Bibliography"/>
    <w:basedOn w:val="Normal"/>
    <w:next w:val="Normal"/>
    <w:uiPriority w:val="37"/>
    <w:unhideWhenUsed/>
    <w:rsid w:val="009C7673"/>
    <w:pPr>
      <w:tabs>
        <w:tab w:val="left" w:pos="260"/>
      </w:tabs>
      <w:spacing w:line="480" w:lineRule="auto"/>
      <w:ind w:left="720" w:hanging="720"/>
    </w:pPr>
  </w:style>
  <w:style w:type="character" w:styleId="Hyperlink">
    <w:name w:val="Hyperlink"/>
    <w:basedOn w:val="DefaultParagraphFont"/>
    <w:uiPriority w:val="99"/>
    <w:unhideWhenUsed/>
    <w:rsid w:val="009C7673"/>
    <w:rPr>
      <w:color w:val="0563C1" w:themeColor="hyperlink"/>
      <w:u w:val="single"/>
    </w:rPr>
  </w:style>
  <w:style w:type="character" w:styleId="LineNumber">
    <w:name w:val="line number"/>
    <w:basedOn w:val="DefaultParagraphFont"/>
    <w:uiPriority w:val="99"/>
    <w:semiHidden/>
    <w:unhideWhenUsed/>
    <w:rsid w:val="009C7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pp.gouv.ht/site/downloads/Politique%20Nationale%20de%20Recherche%20en%20Sant&#233;%20%20MSPP%2021%20janvier%202020%20VF.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371/journal.pone.002726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unesdoc.unesco.org/ark:/48223/pf0000246417" TargetMode="External"/><Relationship Id="rId5" Type="http://schemas.openxmlformats.org/officeDocument/2006/relationships/image" Target="media/image2.png"/><Relationship Id="rId10" Type="http://schemas.openxmlformats.org/officeDocument/2006/relationships/hyperlink" Target="https://apps.who.int/iris/handle/10665/348493" TargetMode="External"/><Relationship Id="rId4" Type="http://schemas.openxmlformats.org/officeDocument/2006/relationships/image" Target="media/image1.png"/><Relationship Id="rId9" Type="http://schemas.openxmlformats.org/officeDocument/2006/relationships/hyperlink" Target="https://apps.who.int/gb/bd/PDF/bd47/FR/constitution-fr.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4272</Words>
  <Characters>24356</Characters>
  <Application>Microsoft Office Word</Application>
  <DocSecurity>0</DocSecurity>
  <Lines>202</Lines>
  <Paragraphs>57</Paragraphs>
  <ScaleCrop>false</ScaleCrop>
  <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2023-08-24T20:00:00Z</dcterms:created>
  <dcterms:modified xsi:type="dcterms:W3CDTF">2023-08-24T20:00:00Z</dcterms:modified>
</cp:coreProperties>
</file>