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160" w:firstLineChars="50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Supplementary Data</w:t>
      </w:r>
    </w:p>
    <w:p>
      <w:pPr>
        <w:spacing w:line="480" w:lineRule="auto"/>
        <w:ind w:firstLine="160" w:firstLineChars="50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A low-cost and rapid DNA extraction method with surface-modified tungsten needle for citrus </w:t>
      </w:r>
      <w:bookmarkStart w:id="0" w:name="OLE_LINK2"/>
      <w:r>
        <w:rPr>
          <w:rFonts w:ascii="Times New Roman" w:hAnsi="Times New Roman" w:cs="Times New Roman"/>
          <w:b/>
          <w:bCs/>
          <w:sz w:val="28"/>
          <w:szCs w:val="32"/>
        </w:rPr>
        <w:t>Huanglongbing</w:t>
      </w:r>
      <w:bookmarkEnd w:id="0"/>
      <w:r>
        <w:rPr>
          <w:rFonts w:ascii="Times New Roman" w:hAnsi="Times New Roman" w:cs="Times New Roman"/>
          <w:b/>
          <w:bCs/>
          <w:sz w:val="28"/>
          <w:szCs w:val="32"/>
        </w:rPr>
        <w:t xml:space="preserve"> field diagnosis by combining visual LAMP reaction</w:t>
      </w:r>
    </w:p>
    <w:p>
      <w:pPr>
        <w:pStyle w:val="6"/>
        <w:spacing w:line="240" w:lineRule="auto"/>
        <w:rPr>
          <w:rFonts w:ascii="Times New Roman" w:hAnsi="Times New Roman"/>
          <w:sz w:val="22"/>
          <w:szCs w:val="22"/>
          <w:lang w:eastAsia="zh-Hans"/>
        </w:rPr>
      </w:pPr>
      <w:r>
        <w:rPr>
          <w:rFonts w:ascii="Times New Roman" w:hAnsi="Times New Roman" w:eastAsia="宋体"/>
          <w:b w:val="0"/>
          <w:bCs/>
          <w:sz w:val="22"/>
          <w:szCs w:val="22"/>
        </w:rPr>
        <w:t>Ruiming Zhao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1,2</w:t>
      </w:r>
      <w:r>
        <w:rPr>
          <w:rFonts w:ascii="Times New Roman" w:hAnsi="Times New Roman"/>
          <w:b w:val="0"/>
          <w:bCs/>
          <w:color w:val="000000" w:themeColor="text1"/>
          <w:sz w:val="22"/>
          <w:szCs w:val="22"/>
          <w:vertAlign w:val="superscript"/>
          <w14:textFill>
            <w14:solidFill>
              <w14:schemeClr w14:val="tx1"/>
            </w14:solidFill>
          </w14:textFill>
        </w:rPr>
        <w:t>§</w:t>
      </w:r>
      <w:r>
        <w:rPr>
          <w:rFonts w:ascii="Times New Roman" w:hAnsi="Times New Roman" w:eastAsia="宋体"/>
          <w:b w:val="0"/>
          <w:bCs/>
          <w:sz w:val="22"/>
          <w:szCs w:val="22"/>
        </w:rPr>
        <w:t>,</w:t>
      </w:r>
      <w:r>
        <w:rPr>
          <w:rFonts w:ascii="Times New Roman" w:hAnsi="Times New Roman" w:eastAsia="宋体"/>
          <w:b w:val="0"/>
          <w:bCs/>
          <w:sz w:val="22"/>
          <w:szCs w:val="22"/>
          <w:lang w:eastAsia="zh-Hans"/>
        </w:rPr>
        <w:t xml:space="preserve"> </w:t>
      </w:r>
      <w:r>
        <w:rPr>
          <w:rFonts w:hint="eastAsia" w:ascii="Times New Roman" w:hAnsi="Times New Roman" w:eastAsia="宋体"/>
          <w:b w:val="0"/>
          <w:bCs/>
          <w:sz w:val="22"/>
          <w:szCs w:val="22"/>
          <w:lang w:eastAsia="zh-Hans"/>
        </w:rPr>
        <w:t>Y</w:t>
      </w:r>
      <w:r>
        <w:rPr>
          <w:rFonts w:ascii="Times New Roman" w:hAnsi="Times New Roman" w:eastAsia="宋体"/>
          <w:b w:val="0"/>
          <w:bCs/>
          <w:sz w:val="22"/>
          <w:szCs w:val="22"/>
          <w:lang w:eastAsia="zh-Hans"/>
        </w:rPr>
        <w:t>uanyuan</w:t>
      </w:r>
      <w:r>
        <w:rPr>
          <w:rFonts w:ascii="Times New Roman" w:hAnsi="Times New Roman" w:eastAsia="宋体"/>
          <w:b w:val="0"/>
          <w:bCs/>
          <w:sz w:val="22"/>
          <w:szCs w:val="22"/>
        </w:rPr>
        <w:t xml:space="preserve"> </w:t>
      </w:r>
      <w:r>
        <w:rPr>
          <w:rFonts w:hint="eastAsia" w:ascii="Times New Roman" w:hAnsi="Times New Roman" w:eastAsia="宋体"/>
          <w:b w:val="0"/>
          <w:bCs/>
          <w:sz w:val="22"/>
          <w:szCs w:val="22"/>
          <w:lang w:eastAsia="zh-Hans"/>
        </w:rPr>
        <w:t>Liu</w:t>
      </w:r>
      <w:r>
        <w:rPr>
          <w:rFonts w:ascii="Times New Roman" w:hAnsi="Times New Roman" w:eastAsia="宋体"/>
          <w:b w:val="0"/>
          <w:bCs/>
          <w:sz w:val="22"/>
          <w:szCs w:val="22"/>
          <w:vertAlign w:val="superscript"/>
          <w:lang w:eastAsia="zh-Hans"/>
        </w:rPr>
        <w:t>3</w:t>
      </w:r>
      <w:r>
        <w:rPr>
          <w:rFonts w:hint="eastAsia" w:ascii="Times New Roman" w:hAnsi="Times New Roman" w:eastAsia="宋体"/>
          <w:b w:val="0"/>
          <w:bCs/>
          <w:sz w:val="22"/>
          <w:szCs w:val="22"/>
          <w:vertAlign w:val="superscript"/>
          <w:lang w:eastAsia="zh-Hans"/>
        </w:rPr>
        <w:t>§</w:t>
      </w:r>
      <w:r>
        <w:rPr>
          <w:rFonts w:ascii="Times New Roman" w:hAnsi="Times New Roman" w:eastAsia="宋体"/>
          <w:b w:val="0"/>
          <w:bCs/>
          <w:sz w:val="22"/>
          <w:szCs w:val="22"/>
          <w:lang w:eastAsia="zh-Hans"/>
        </w:rPr>
        <w:t>,</w:t>
      </w:r>
      <w:r>
        <w:rPr>
          <w:rFonts w:hint="default" w:ascii="Times New Roman" w:hAnsi="Times New Roman" w:eastAsia="宋体"/>
          <w:b w:val="0"/>
          <w:bCs/>
          <w:sz w:val="22"/>
          <w:szCs w:val="22"/>
          <w:lang w:eastAsia="zh-Hans"/>
        </w:rPr>
        <w:t xml:space="preserve"> </w:t>
      </w:r>
      <w:r>
        <w:rPr>
          <w:rFonts w:ascii="Times New Roman" w:hAnsi="Times New Roman" w:eastAsia="宋体"/>
          <w:b w:val="0"/>
          <w:bCs/>
          <w:sz w:val="22"/>
          <w:szCs w:val="22"/>
        </w:rPr>
        <w:t>Juan Zhang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  <w:r>
        <w:rPr>
          <w:rFonts w:ascii="Times New Roman" w:hAnsi="Times New Roman" w:eastAsia="宋体"/>
          <w:b w:val="0"/>
          <w:bCs/>
          <w:sz w:val="22"/>
          <w:szCs w:val="22"/>
        </w:rPr>
        <w:t>, Shuang Wen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  <w:r>
        <w:rPr>
          <w:rFonts w:ascii="Times New Roman" w:hAnsi="Times New Roman" w:eastAsia="宋体"/>
          <w:b w:val="0"/>
          <w:bCs/>
          <w:sz w:val="22"/>
          <w:szCs w:val="22"/>
        </w:rPr>
        <w:t>, Jie Gao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  <w:r>
        <w:rPr>
          <w:rFonts w:ascii="Times New Roman" w:hAnsi="Times New Roman" w:eastAsia="宋体"/>
          <w:b w:val="0"/>
          <w:bCs/>
          <w:sz w:val="22"/>
          <w:szCs w:val="22"/>
        </w:rPr>
        <w:t>, Nan Wang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  <w:r>
        <w:rPr>
          <w:rFonts w:ascii="Times New Roman" w:hAnsi="Times New Roman" w:eastAsia="宋体"/>
          <w:b w:val="0"/>
          <w:bCs/>
          <w:sz w:val="22"/>
          <w:szCs w:val="22"/>
        </w:rPr>
        <w:t>, Ruibin Xie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  <w:r>
        <w:rPr>
          <w:rFonts w:ascii="Times New Roman" w:hAnsi="Times New Roman" w:eastAsia="宋体"/>
          <w:b w:val="0"/>
          <w:bCs/>
          <w:sz w:val="22"/>
          <w:szCs w:val="22"/>
        </w:rPr>
        <w:t>, Xiaoyun Sun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  <w:r>
        <w:rPr>
          <w:rFonts w:hint="eastAsia" w:ascii="Times New Roman" w:hAnsi="Times New Roman" w:eastAsia="宋体"/>
          <w:b w:val="0"/>
          <w:bCs/>
          <w:sz w:val="22"/>
          <w:szCs w:val="22"/>
        </w:rPr>
        <w:t>,</w:t>
      </w:r>
      <w:r>
        <w:rPr>
          <w:rFonts w:ascii="Times New Roman" w:hAnsi="Times New Roman" w:eastAsia="宋体"/>
          <w:b w:val="0"/>
          <w:bCs/>
          <w:sz w:val="22"/>
          <w:szCs w:val="22"/>
        </w:rPr>
        <w:t xml:space="preserve"> Bin Xiao</w:t>
      </w:r>
      <w:r>
        <w:rPr>
          <w:rFonts w:ascii="Times New Roman" w:hAnsi="Times New Roman" w:eastAsia="宋体"/>
          <w:b w:val="0"/>
          <w:bCs/>
          <w:sz w:val="22"/>
          <w:szCs w:val="22"/>
          <w:vertAlign w:val="superscript"/>
        </w:rPr>
        <w:t>2</w:t>
      </w:r>
      <w:r>
        <w:rPr>
          <w:rFonts w:ascii="Times New Roman" w:hAnsi="Times New Roman"/>
          <w:b w:val="0"/>
          <w:bCs/>
          <w:sz w:val="22"/>
          <w:szCs w:val="22"/>
        </w:rPr>
        <w:t xml:space="preserve">, </w:t>
      </w:r>
      <w:r>
        <w:rPr>
          <w:rFonts w:hint="eastAsia" w:ascii="Times New Roman" w:hAnsi="Times New Roman" w:eastAsia="宋体"/>
          <w:b w:val="0"/>
          <w:bCs/>
          <w:sz w:val="22"/>
          <w:szCs w:val="22"/>
        </w:rPr>
        <w:t>Yan Gong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1,</w:t>
      </w:r>
      <w:r>
        <w:rPr>
          <w:rFonts w:hint="eastAsia" w:ascii="Times New Roman" w:hAnsi="Times New Roman" w:eastAsia="宋体"/>
          <w:b w:val="0"/>
          <w:bCs/>
          <w:sz w:val="22"/>
          <w:szCs w:val="22"/>
          <w:vertAlign w:val="superscript"/>
        </w:rPr>
        <w:t>3,</w:t>
      </w:r>
      <w:r>
        <w:rPr>
          <w:rFonts w:ascii="Times New Roman" w:hAnsi="Times New Roman"/>
          <w:b w:val="0"/>
          <w:bCs/>
          <w:sz w:val="22"/>
          <w:szCs w:val="22"/>
        </w:rPr>
        <w:t>* and Ailiang Chen</w:t>
      </w:r>
      <w:r>
        <w:rPr>
          <w:rFonts w:ascii="Times New Roman" w:hAnsi="Times New Roman"/>
          <w:b w:val="0"/>
          <w:bCs/>
          <w:sz w:val="22"/>
          <w:szCs w:val="22"/>
          <w:vertAlign w:val="superscript"/>
        </w:rPr>
        <w:t>2</w:t>
      </w:r>
    </w:p>
    <w:p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hint="eastAsia" w:ascii="Times New Roman" w:hAnsi="Times New Roman" w:cs="Times New Roman"/>
          <w:sz w:val="16"/>
          <w:szCs w:val="16"/>
        </w:rPr>
        <w:t>Tarim university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</w:rPr>
        <w:t>School of Mechanical Electrification Engineering, Xinjiang Uygur Autonomous Region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</w:rPr>
        <w:t>843300</w:t>
      </w:r>
      <w:r>
        <w:rPr>
          <w:rFonts w:ascii="Times New Roman" w:hAnsi="Times New Roman" w:cs="Times New Roman"/>
          <w:sz w:val="16"/>
          <w:szCs w:val="16"/>
        </w:rPr>
        <w:t>, China</w:t>
      </w:r>
    </w:p>
    <w:p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Institute of Quality Standards &amp; Testing Technology for Agro-Products, Chinese Academy of Agricultural Sciences, Beijing, 100081, China. Key Laboratory of Agri-food Quality and Safety, Ministry of Agriculture, Beijing, 100081, China</w:t>
      </w:r>
    </w:p>
    <w:p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  <w:r>
        <w:rPr>
          <w:rFonts w:hint="eastAsia" w:ascii="Times New Roman" w:hAnsi="Times New Roman" w:cs="Times New Roman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hint="eastAsia" w:ascii="Times New Roman" w:hAnsi="Times New Roman" w:cs="Times New Roman"/>
          <w:sz w:val="16"/>
          <w:szCs w:val="16"/>
        </w:rPr>
        <w:t>Beijing Institute Of Fashion Technology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</w:rPr>
        <w:t xml:space="preserve">School of Materials and Engineering, </w:t>
      </w:r>
      <w:r>
        <w:rPr>
          <w:rFonts w:ascii="Times New Roman" w:hAnsi="Times New Roman" w:cs="Times New Roman"/>
          <w:sz w:val="16"/>
          <w:szCs w:val="16"/>
        </w:rPr>
        <w:t>Beijing, 1000</w:t>
      </w:r>
      <w:r>
        <w:rPr>
          <w:rFonts w:hint="eastAsia" w:ascii="Times New Roman" w:hAnsi="Times New Roman" w:cs="Times New Roman"/>
          <w:sz w:val="16"/>
          <w:szCs w:val="16"/>
        </w:rPr>
        <w:t>29</w:t>
      </w:r>
      <w:r>
        <w:rPr>
          <w:rFonts w:ascii="Times New Roman" w:hAnsi="Times New Roman" w:cs="Times New Roman"/>
          <w:sz w:val="16"/>
          <w:szCs w:val="16"/>
        </w:rPr>
        <w:t>, China</w:t>
      </w:r>
    </w:p>
    <w:p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>,*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Correspondence: </w:t>
      </w:r>
      <w:r>
        <w:rPr>
          <w:rFonts w:hint="eastAsia" w:ascii="Times New Roman" w:hAnsi="Times New Roman" w:cs="Times New Roman"/>
          <w:sz w:val="16"/>
          <w:szCs w:val="16"/>
        </w:rPr>
        <w:t>clygy@bift.edu.cn</w:t>
      </w:r>
      <w:r>
        <w:rPr>
          <w:rFonts w:ascii="Times New Roman" w:hAnsi="Times New Roman" w:cs="Times New Roman"/>
          <w:sz w:val="16"/>
          <w:szCs w:val="16"/>
        </w:rPr>
        <w:t>; Tel.: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1</w:t>
      </w:r>
      <w:r>
        <w:rPr>
          <w:rFonts w:hint="eastAsia" w:ascii="Times New Roman" w:hAnsi="Times New Roman" w:cs="Times New Roman"/>
          <w:sz w:val="16"/>
          <w:szCs w:val="16"/>
        </w:rPr>
        <w:t>3601389783</w:t>
      </w:r>
      <w:bookmarkStart w:id="3" w:name="_GoBack"/>
      <w:bookmarkEnd w:id="3"/>
    </w:p>
    <w:p>
      <w:pPr>
        <w:adjustRightInd w:val="0"/>
        <w:snapToGrid w:val="0"/>
        <w:rPr>
          <w:rFonts w:ascii="Times New Roman" w:hAnsi="Times New Roman" w:cs="Times New Roman"/>
          <w:color w:val="auto"/>
          <w:sz w:val="16"/>
          <w:szCs w:val="16"/>
          <w:u w:val="none"/>
        </w:rPr>
      </w:pPr>
      <w:r>
        <w:rPr>
          <w:rFonts w:hint="eastAsia" w:ascii="Times New Roman" w:hAnsi="Times New Roman" w:cs="Times New Roman"/>
          <w:color w:val="auto"/>
          <w:sz w:val="16"/>
          <w:szCs w:val="16"/>
          <w:u w:val="none"/>
        </w:rPr>
        <w:t>§</w:t>
      </w:r>
      <w:r>
        <w:rPr>
          <w:rFonts w:ascii="Times New Roman" w:hAnsi="Times New Roman" w:cs="Times New Roman"/>
          <w:color w:val="auto"/>
          <w:sz w:val="16"/>
          <w:szCs w:val="16"/>
          <w:u w:val="none"/>
        </w:rPr>
        <w:tab/>
      </w:r>
      <w:r>
        <w:rPr>
          <w:rFonts w:ascii="Times New Roman" w:hAnsi="Times New Roman" w:cs="Times New Roman"/>
          <w:color w:val="auto"/>
          <w:sz w:val="16"/>
          <w:szCs w:val="16"/>
          <w:u w:val="none"/>
        </w:rPr>
        <w:t>T</w:t>
      </w:r>
      <w:r>
        <w:rPr>
          <w:rFonts w:hint="eastAsia" w:ascii="Times New Roman" w:hAnsi="Times New Roman" w:cs="Times New Roman"/>
          <w:color w:val="auto"/>
          <w:sz w:val="16"/>
          <w:szCs w:val="16"/>
          <w:u w:val="none"/>
        </w:rPr>
        <w:t>he</w:t>
      </w:r>
      <w:r>
        <w:rPr>
          <w:rFonts w:ascii="Times New Roman" w:hAnsi="Times New Roman" w:cs="Times New Roman"/>
          <w:color w:val="auto"/>
          <w:sz w:val="16"/>
          <w:szCs w:val="16"/>
          <w:u w:val="none"/>
        </w:rPr>
        <w:t xml:space="preserve">se authors contribute equally to the work. </w:t>
      </w:r>
    </w:p>
    <w:p/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 w:cs="Times New Roman"/>
          <w:sz w:val="18"/>
          <w:szCs w:val="18"/>
        </w:rPr>
        <w:t>1 Comparison of the quality of DNA concentration extracted by different methods</w:t>
      </w:r>
    </w:p>
    <w:tbl>
      <w:tblPr>
        <w:tblStyle w:val="4"/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61"/>
        <w:gridCol w:w="1176"/>
        <w:gridCol w:w="592"/>
        <w:gridCol w:w="240"/>
        <w:gridCol w:w="1152"/>
        <w:gridCol w:w="592"/>
        <w:gridCol w:w="240"/>
        <w:gridCol w:w="1168"/>
        <w:gridCol w:w="627"/>
      </w:tblGrid>
      <w:tr>
        <w:trPr>
          <w:trHeight w:val="313" w:hRule="atLeast"/>
          <w:jc w:val="center"/>
        </w:trPr>
        <w:tc>
          <w:tcPr>
            <w:tcW w:w="1017" w:type="dxa"/>
            <w:gridSpan w:val="2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7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default" w:ascii="Times New Roman" w:hAnsi="Times New Roman" w:eastAsia="宋体"/>
                <w:sz w:val="11"/>
                <w:szCs w:val="11"/>
                <w:lang w:val="en-US" w:eastAsia="zh-CN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European rape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74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ine mushroom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79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ork</w:t>
            </w:r>
          </w:p>
        </w:tc>
      </w:tr>
      <w:tr>
        <w:trPr>
          <w:trHeight w:val="286" w:hRule="atLeast"/>
          <w:jc w:val="center"/>
        </w:trPr>
        <w:tc>
          <w:tcPr>
            <w:tcW w:w="101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Concentration(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)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260/280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Concentration(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)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260/280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Concentration(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)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260/280</w:t>
            </w:r>
          </w:p>
        </w:tc>
      </w:tr>
      <w:tr>
        <w:trPr>
          <w:trHeight w:val="299" w:hRule="atLeast"/>
          <w:jc w:val="center"/>
        </w:trPr>
        <w:tc>
          <w:tcPr>
            <w:tcW w:w="7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Tungsten needles</w:t>
            </w:r>
          </w:p>
        </w:tc>
        <w:tc>
          <w:tcPr>
            <w:tcW w:w="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99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1.48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16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1.85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54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1.68</w:t>
            </w:r>
          </w:p>
        </w:tc>
      </w:tr>
      <w:tr>
        <w:trPr>
          <w:trHeight w:val="286" w:hRule="atLeast"/>
          <w:jc w:val="center"/>
        </w:trPr>
        <w:tc>
          <w:tcPr>
            <w:tcW w:w="7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33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1.74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58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1.84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33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1.93</w:t>
            </w:r>
          </w:p>
        </w:tc>
      </w:tr>
      <w:tr>
        <w:trPr>
          <w:trHeight w:val="286" w:hRule="atLeast"/>
          <w:jc w:val="center"/>
        </w:trPr>
        <w:tc>
          <w:tcPr>
            <w:tcW w:w="7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42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1.72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22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2.31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1.62</w:t>
            </w:r>
          </w:p>
        </w:tc>
      </w:tr>
      <w:tr>
        <w:trPr>
          <w:trHeight w:val="313" w:hRule="atLeast"/>
          <w:jc w:val="center"/>
        </w:trPr>
        <w:tc>
          <w:tcPr>
            <w:tcW w:w="1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Average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12</w:t>
            </w: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58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default" w:ascii="Times New Roman" w:hAnsi="Times New Roman" w:eastAsia="宋体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1.65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10</w:t>
            </w: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9</w:t>
            </w: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9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default" w:ascii="Times New Roman" w:hAnsi="Times New Roman" w:eastAsia="宋体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2.00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13</w:t>
            </w: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49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default" w:ascii="Times New Roman" w:hAnsi="Times New Roman" w:eastAsia="宋体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  <w:lang w:val="en-US" w:eastAsia="zh-CN"/>
              </w:rPr>
              <w:t>1.74</w:t>
            </w:r>
          </w:p>
        </w:tc>
      </w:tr>
      <w:tr>
        <w:trPr>
          <w:trHeight w:val="313" w:hRule="atLeast"/>
          <w:jc w:val="center"/>
        </w:trPr>
        <w:tc>
          <w:tcPr>
            <w:tcW w:w="7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Kit</w:t>
            </w:r>
          </w:p>
        </w:tc>
        <w:tc>
          <w:tcPr>
            <w:tcW w:w="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77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1.74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65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1.95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117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1.88</w:t>
            </w:r>
          </w:p>
        </w:tc>
      </w:tr>
      <w:tr>
        <w:trPr>
          <w:trHeight w:val="313" w:hRule="atLeast"/>
          <w:jc w:val="center"/>
        </w:trPr>
        <w:tc>
          <w:tcPr>
            <w:tcW w:w="7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0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1.70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55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1.87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86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90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1.86</w:t>
            </w:r>
          </w:p>
        </w:tc>
      </w:tr>
      <w:tr>
        <w:trPr>
          <w:trHeight w:val="313" w:hRule="atLeast"/>
          <w:jc w:val="center"/>
        </w:trPr>
        <w:tc>
          <w:tcPr>
            <w:tcW w:w="7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48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1.76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66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1.92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80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90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1.72</w:t>
            </w:r>
          </w:p>
        </w:tc>
      </w:tr>
      <w:tr>
        <w:trPr>
          <w:trHeight w:val="313" w:hRule="atLeast"/>
          <w:jc w:val="center"/>
        </w:trPr>
        <w:tc>
          <w:tcPr>
            <w:tcW w:w="1017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ascii="Times New Roman" w:hAnsi="Times New Roman" w:eastAsia="微软雅黑"/>
                <w:sz w:val="11"/>
                <w:szCs w:val="11"/>
              </w:rPr>
              <w:t>Average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2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1.73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.29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1.91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95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.03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/>
              </w:rPr>
              <w:t>1.82</w:t>
            </w:r>
          </w:p>
        </w:tc>
      </w:tr>
    </w:tbl>
    <w:p/>
    <w:p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S2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Comparison of extraction quality before and after tungsten needle coating</w:t>
      </w:r>
    </w:p>
    <w:tbl>
      <w:tblPr>
        <w:tblStyle w:val="4"/>
        <w:tblW w:w="7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</w:tblGrid>
      <w:tr>
        <w:trPr>
          <w:trHeight w:val="90" w:hRule="atLeast"/>
          <w:jc w:val="center"/>
        </w:trPr>
        <w:tc>
          <w:tcPr>
            <w:tcW w:w="1420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2840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bookmarkStart w:id="1" w:name="OLE_LINK4"/>
            <w:r>
              <w:rPr>
                <w:rFonts w:hint="eastAsia" w:ascii="Times New Roman" w:hAnsi="Times New Roman" w:eastAsia="宋体"/>
                <w:sz w:val="11"/>
                <w:szCs w:val="11"/>
              </w:rPr>
              <w:t>Uncoated</w:t>
            </w:r>
            <w:bookmarkEnd w:id="1"/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)</w:t>
            </w:r>
          </w:p>
        </w:tc>
        <w:tc>
          <w:tcPr>
            <w:tcW w:w="2841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bookmarkStart w:id="2" w:name="OLE_LINK3"/>
            <w:r>
              <w:rPr>
                <w:rFonts w:hint="eastAsia" w:ascii="Times New Roman" w:hAnsi="Times New Roman" w:eastAsia="宋体"/>
                <w:sz w:val="11"/>
                <w:szCs w:val="11"/>
              </w:rPr>
              <w:t>Coated</w:t>
            </w:r>
            <w:bookmarkEnd w:id="2"/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European rape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5.33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12.99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20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6.15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12.33</w:t>
            </w:r>
          </w:p>
        </w:tc>
      </w:tr>
      <w:tr>
        <w:trPr>
          <w:jc w:val="center"/>
        </w:trPr>
        <w:tc>
          <w:tcPr>
            <w:tcW w:w="1420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5.23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12.42</w:t>
            </w:r>
          </w:p>
        </w:tc>
      </w:tr>
      <w:tr>
        <w:trPr>
          <w:jc w:val="center"/>
        </w:trPr>
        <w:tc>
          <w:tcPr>
            <w:tcW w:w="142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Pine mushroom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5.92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11.16</w:t>
            </w:r>
          </w:p>
        </w:tc>
      </w:tr>
      <w:tr>
        <w:trPr>
          <w:jc w:val="center"/>
        </w:trPr>
        <w:tc>
          <w:tcPr>
            <w:tcW w:w="1420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6.10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10.58</w:t>
            </w:r>
          </w:p>
        </w:tc>
      </w:tr>
      <w:tr>
        <w:trPr>
          <w:jc w:val="center"/>
        </w:trPr>
        <w:tc>
          <w:tcPr>
            <w:tcW w:w="1420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5.20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11.22</w:t>
            </w:r>
          </w:p>
        </w:tc>
      </w:tr>
      <w:tr>
        <w:trPr>
          <w:jc w:val="center"/>
        </w:trPr>
        <w:tc>
          <w:tcPr>
            <w:tcW w:w="142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Pork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6.00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1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13.54</w:t>
            </w:r>
          </w:p>
        </w:tc>
      </w:tr>
      <w:tr>
        <w:trPr>
          <w:jc w:val="center"/>
        </w:trPr>
        <w:tc>
          <w:tcPr>
            <w:tcW w:w="1420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5.40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13.33</w:t>
            </w:r>
          </w:p>
        </w:tc>
      </w:tr>
      <w:tr>
        <w:trPr>
          <w:jc w:val="center"/>
        </w:trPr>
        <w:tc>
          <w:tcPr>
            <w:tcW w:w="1420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</w:p>
        </w:tc>
        <w:tc>
          <w:tcPr>
            <w:tcW w:w="1420" w:type="dxa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5.80</w:t>
            </w:r>
          </w:p>
        </w:tc>
        <w:tc>
          <w:tcPr>
            <w:tcW w:w="1420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3</w:t>
            </w:r>
          </w:p>
        </w:tc>
        <w:tc>
          <w:tcPr>
            <w:tcW w:w="1421" w:type="dxa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13.60</w:t>
            </w:r>
          </w:p>
        </w:tc>
      </w:tr>
    </w:tbl>
    <w:p/>
    <w:p>
      <w:pPr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Comparison of the quality of citru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DNA concentration extracted by different methods</w:t>
      </w:r>
    </w:p>
    <w:tbl>
      <w:tblPr>
        <w:tblStyle w:val="4"/>
        <w:tblW w:w="5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83"/>
        <w:gridCol w:w="896"/>
        <w:gridCol w:w="636"/>
        <w:gridCol w:w="1172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3" w:hRule="atLeast"/>
          <w:jc w:val="center"/>
        </w:trPr>
        <w:tc>
          <w:tcPr>
            <w:tcW w:w="663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17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Citrus leaves</w:t>
            </w:r>
          </w:p>
        </w:tc>
        <w:tc>
          <w:tcPr>
            <w:tcW w:w="636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Citrus leaves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6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Concentration(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)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Concentration(</w:t>
            </w:r>
            <w:r>
              <w:rPr>
                <w:rFonts w:ascii="Times New Roman" w:hAnsi="Times New Roman" w:eastAsia="宋体"/>
                <w:sz w:val="11"/>
                <w:szCs w:val="11"/>
              </w:rPr>
              <w:t>ng/µl</w:t>
            </w:r>
            <w:r>
              <w:rPr>
                <w:rFonts w:hint="eastAsia" w:ascii="Times New Roman" w:hAnsi="Times New Roman" w:eastAsia="宋体"/>
                <w:sz w:val="11"/>
                <w:szCs w:val="1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" w:hRule="atLeast"/>
          <w:jc w:val="center"/>
        </w:trPr>
        <w:tc>
          <w:tcPr>
            <w:tcW w:w="6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Kit</w:t>
            </w: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with</w:t>
            </w:r>
            <w:r>
              <w:rPr>
                <w:rFonts w:hint="eastAsia" w:ascii="Times New Roman" w:hAnsi="Times New Roman" w:eastAsia="微软雅黑"/>
                <w:sz w:val="11"/>
                <w:szCs w:val="11"/>
                <w:lang w:val="en-US" w:eastAsia="zh-CN"/>
              </w:rPr>
              <w:t>out</w:t>
            </w: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 xml:space="preserve"> disease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15.9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Tungsten needles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with</w:t>
            </w:r>
            <w:r>
              <w:rPr>
                <w:rFonts w:hint="eastAsia" w:ascii="Times New Roman" w:hAnsi="Times New Roman" w:eastAsia="微软雅黑"/>
                <w:sz w:val="11"/>
                <w:szCs w:val="11"/>
                <w:lang w:val="en-US" w:eastAsia="zh-CN"/>
              </w:rPr>
              <w:t>out</w:t>
            </w: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 xml:space="preserve"> disease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21.4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6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early stage of HLB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62.8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early stage of HLB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109.9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6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middle stage of HLB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12.0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middle stage of HLB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31.7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6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late stage of HLB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12.7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ascii="Times New Roman" w:hAnsi="Times New Roman" w:eastAsia="微软雅黑"/>
                <w:sz w:val="11"/>
                <w:szCs w:val="11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late stage of HLB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  <w:rPr>
                <w:rFonts w:hint="eastAsia" w:ascii="Times New Roman" w:hAnsi="Times New Roman" w:eastAsia="微软雅黑" w:cs="Times New Roman"/>
                <w:kern w:val="0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11"/>
                <w:szCs w:val="11"/>
              </w:rPr>
              <w:t>120.0</w:t>
            </w:r>
          </w:p>
        </w:tc>
      </w:tr>
    </w:tbl>
    <w:p/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</w:t>
      </w:r>
      <w:r>
        <w:rPr>
          <w:rFonts w:hint="eastAsia" w:ascii="Times New Roman" w:hAnsi="Times New Roman" w:cs="Times New Roman"/>
          <w:sz w:val="18"/>
          <w:szCs w:val="18"/>
        </w:rPr>
        <w:t xml:space="preserve"> Primers and primer sequences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2470"/>
        <w:gridCol w:w="3561"/>
      </w:tblGrid>
      <w:tr>
        <w:trPr>
          <w:jc w:val="center"/>
        </w:trPr>
        <w:tc>
          <w:tcPr>
            <w:tcW w:w="24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Sample</w:t>
            </w:r>
          </w:p>
        </w:tc>
        <w:tc>
          <w:tcPr>
            <w:tcW w:w="247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Primer</w:t>
            </w:r>
          </w:p>
        </w:tc>
        <w:tc>
          <w:tcPr>
            <w:tcW w:w="35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Primer sequences(5'-3')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European rape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Reverse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CTTCTTCGGCGGTCGTCCAC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Forward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GGTCGTCCTCCTAAGGCGAAAG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Probe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(FAM)-CGGAGCCACTCGGTGCCGCAACTT-(BHQ1)</w:t>
            </w:r>
          </w:p>
        </w:tc>
      </w:tr>
      <w:tr>
        <w:trPr>
          <w:jc w:val="center"/>
        </w:trPr>
        <w:tc>
          <w:tcPr>
            <w:tcW w:w="24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Pine mushroom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Reverse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ACTCCTTTCCATGCCCATAC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Forward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GACTCCCATACTGAAGCCAAT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Probe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(FAM)-TGGCTCCTACTCCAAACACTGACAC-(TAMRA)</w:t>
            </w:r>
          </w:p>
        </w:tc>
      </w:tr>
      <w:tr>
        <w:trPr>
          <w:jc w:val="center"/>
        </w:trPr>
        <w:tc>
          <w:tcPr>
            <w:tcW w:w="24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Pork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Reverse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TGGCGTCACTGATAGGTAAAT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Forward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ACCCAGACGAACTGCTCAA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Probe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(FAM)-TCACAGGCGTGGGCTTTCTGC-(BHQ1)</w:t>
            </w:r>
          </w:p>
        </w:tc>
      </w:tr>
      <w:tr>
        <w:trPr>
          <w:jc w:val="center"/>
        </w:trPr>
        <w:tc>
          <w:tcPr>
            <w:tcW w:w="24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HLB(qPCR)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Reverse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GCGTTATCCCGTAGAAAAAGGTAG</w:t>
            </w:r>
          </w:p>
        </w:tc>
      </w:tr>
      <w:tr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Forward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TCGAGCGCGTATGCAATACG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Probe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(FAM)-AGACGGGTGAGTAACGCG-(BHQ1)</w:t>
            </w:r>
          </w:p>
        </w:tc>
      </w:tr>
      <w:tr>
        <w:trPr>
          <w:jc w:val="center"/>
        </w:trPr>
        <w:tc>
          <w:tcPr>
            <w:tcW w:w="2491" w:type="dxa"/>
            <w:vMerge w:val="restart"/>
            <w:tcBorders>
              <w:top w:val="single" w:color="auto" w:sz="4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HLB(LAMP)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FIP</w:t>
            </w:r>
          </w:p>
        </w:tc>
        <w:tc>
          <w:tcPr>
            <w:tcW w:w="3561" w:type="dxa"/>
            <w:tcBorders>
              <w:top w:val="single" w:color="auto" w:sz="4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GTCCCAGTGTGGCTGATCGTCAAGAGCCTACCAAGGCTACG</w:t>
            </w:r>
          </w:p>
        </w:tc>
      </w:tr>
      <w:tr>
        <w:trPr>
          <w:jc w:val="center"/>
        </w:trPr>
        <w:tc>
          <w:tcPr>
            <w:tcW w:w="2491" w:type="dxa"/>
            <w:vMerge w:val="continue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BIP</w:t>
            </w:r>
          </w:p>
        </w:tc>
        <w:tc>
          <w:tcPr>
            <w:tcW w:w="356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CCAGACTCCTACGGGAGGCACTTCACTCACGCGGCATG</w:t>
            </w:r>
          </w:p>
        </w:tc>
      </w:tr>
      <w:tr>
        <w:trPr>
          <w:jc w:val="center"/>
        </w:trPr>
        <w:tc>
          <w:tcPr>
            <w:tcW w:w="2491" w:type="dxa"/>
            <w:vMerge w:val="continue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  <w:lang w:bidi="ar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F3</w:t>
            </w:r>
          </w:p>
        </w:tc>
        <w:tc>
          <w:tcPr>
            <w:tcW w:w="356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CCTGCGTTGGATTAGCTAGT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91" w:type="dxa"/>
            <w:vMerge w:val="continue"/>
            <w:tcBorders>
              <w:top w:val="single" w:color="auto" w:sz="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</w:p>
        </w:tc>
        <w:tc>
          <w:tcPr>
            <w:tcW w:w="2470" w:type="dxa"/>
            <w:tcBorders>
              <w:top w:val="single" w:color="auto" w:sz="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hint="eastAsia" w:ascii="Times New Roman" w:hAnsi="Times New Roman" w:eastAsia="宋体"/>
                <w:sz w:val="11"/>
                <w:szCs w:val="11"/>
              </w:rPr>
              <w:t>B3</w:t>
            </w:r>
          </w:p>
        </w:tc>
        <w:tc>
          <w:tcPr>
            <w:tcW w:w="3561" w:type="dxa"/>
            <w:tcBorders>
              <w:top w:val="single" w:color="auto" w:sz="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ascii="Times New Roman" w:hAnsi="Times New Roman" w:eastAsia="宋体"/>
                <w:sz w:val="11"/>
                <w:szCs w:val="11"/>
              </w:rPr>
            </w:pPr>
            <w:r>
              <w:rPr>
                <w:rFonts w:ascii="Times New Roman" w:hAnsi="Times New Roman" w:eastAsia="宋体"/>
                <w:sz w:val="11"/>
                <w:szCs w:val="11"/>
              </w:rPr>
              <w:t>CTCCGGCGAAAGAGCTTTA</w:t>
            </w:r>
          </w:p>
        </w:tc>
      </w:tr>
    </w:tbl>
    <w:p>
      <w:pPr>
        <w:rPr>
          <w:rFonts w:hint="default"/>
          <w:lang w:val="en-US"/>
        </w:rPr>
      </w:pPr>
    </w:p>
    <w:p>
      <w:r>
        <w:object>
          <v:shape id="_x0000_i1025" o:spt="75" type="#_x0000_t75" style="height:270.5pt;width:418.25pt;" o:ole="t" filled="f" coordsize="21600,21600">
            <v:path/>
            <v:fill on="f" focussize="0,0"/>
            <v:stroke/>
            <v:imagedata r:id="rId5" o:title=""/>
            <o:lock v:ext="edit" aspectratio="f"/>
            <w10:wrap type="none"/>
            <w10:anchorlock/>
          </v:shape>
          <o:OLEObject Type="Embed" ProgID="Prism9.Document" ShapeID="_x0000_i1025" DrawAspect="Content" ObjectID="_1468075725" r:id="rId4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Fi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gure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DNA </w:t>
      </w: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concentration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Standard Curve</w:t>
      </w:r>
    </w:p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2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36031"/>
    <w:rsid w:val="012E5D48"/>
    <w:rsid w:val="157E070B"/>
    <w:rsid w:val="1EFF6386"/>
    <w:rsid w:val="22B719A9"/>
    <w:rsid w:val="58F36031"/>
    <w:rsid w:val="5A1C5297"/>
    <w:rsid w:val="5A6674E2"/>
    <w:rsid w:val="7476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MDPI_1.3_authornames"/>
    <w:basedOn w:val="1"/>
    <w:next w:val="1"/>
    <w:qFormat/>
    <w:uiPriority w:val="0"/>
    <w:pPr>
      <w:widowControl/>
      <w:adjustRightInd w:val="0"/>
      <w:snapToGrid w:val="0"/>
      <w:spacing w:before="100" w:beforeAutospacing="1" w:after="360" w:line="260" w:lineRule="atLeast"/>
      <w:jc w:val="left"/>
    </w:pPr>
    <w:rPr>
      <w:rFonts w:ascii="Palatino Linotype" w:hAnsi="Palatino Linotype" w:eastAsia="Times New Roman" w:cs="Times New Roman"/>
      <w:b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2021-10-19T13:36:00Z</dcterms:created>
  <dc:creator>15839190800</dc:creator>
  <cp:lastModifiedBy>qzuser</cp:lastModifiedBy>
  <dcterms:modified xsi:type="dcterms:W3CDTF">2023-04-23T21:30:16Z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75178AD87047400A98C3583CD8D36FA6</vt:lpwstr>
  </property>
</Properties>
</file>