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F76F4" w14:textId="77777777" w:rsidR="003E2563" w:rsidRPr="003E2563" w:rsidRDefault="003E2563" w:rsidP="003E2563">
      <w:pPr>
        <w:keepNext/>
        <w:keepLines/>
        <w:pageBreakBefore/>
        <w:spacing w:before="40" w:after="0" w:line="360" w:lineRule="auto"/>
        <w:outlineLvl w:val="0"/>
        <w:rPr>
          <w:rFonts w:ascii="Arial" w:eastAsia="Arial" w:hAnsi="Arial" w:cs="Arial"/>
          <w:b/>
          <w:color w:val="2F5496"/>
          <w:kern w:val="0"/>
          <w:sz w:val="28"/>
          <w:szCs w:val="28"/>
          <w:lang w:eastAsia="en-GB"/>
          <w14:ligatures w14:val="none"/>
        </w:rPr>
      </w:pPr>
      <w:r w:rsidRPr="003E2563">
        <w:rPr>
          <w:rFonts w:ascii="Arial" w:eastAsia="Arial" w:hAnsi="Arial" w:cs="Arial"/>
          <w:b/>
          <w:color w:val="2F5496"/>
          <w:kern w:val="0"/>
          <w:sz w:val="28"/>
          <w:szCs w:val="28"/>
          <w:lang w:eastAsia="en-GB"/>
          <w14:ligatures w14:val="none"/>
        </w:rPr>
        <w:t>Supplementary Methods</w:t>
      </w:r>
    </w:p>
    <w:p w14:paraId="33C31F1F" w14:textId="77777777" w:rsidR="003E2563" w:rsidRPr="003E2563" w:rsidRDefault="003E2563" w:rsidP="003E2563">
      <w:pPr>
        <w:keepNext/>
        <w:keepLines/>
        <w:spacing w:before="40" w:after="0" w:line="360" w:lineRule="auto"/>
        <w:outlineLvl w:val="1"/>
        <w:rPr>
          <w:rFonts w:ascii="Arial" w:eastAsia="Arial" w:hAnsi="Arial" w:cs="Arial"/>
          <w:b/>
          <w:kern w:val="0"/>
          <w:sz w:val="24"/>
          <w:szCs w:val="24"/>
          <w:lang w:eastAsia="en-GB"/>
          <w14:ligatures w14:val="none"/>
        </w:rPr>
      </w:pPr>
      <w:bookmarkStart w:id="0" w:name="_2jxsxqh" w:colFirst="0" w:colLast="0"/>
      <w:bookmarkEnd w:id="0"/>
      <w:r w:rsidRPr="003E2563">
        <w:rPr>
          <w:rFonts w:ascii="Arial" w:eastAsia="Arial" w:hAnsi="Arial" w:cs="Arial"/>
          <w:b/>
          <w:kern w:val="0"/>
          <w:sz w:val="24"/>
          <w:szCs w:val="24"/>
          <w:lang w:eastAsia="en-GB"/>
          <w14:ligatures w14:val="none"/>
        </w:rPr>
        <w:t>Clinical Case Selection</w:t>
      </w:r>
    </w:p>
    <w:p w14:paraId="5F8DAFBE" w14:textId="77777777" w:rsidR="003E2563" w:rsidRPr="003E2563" w:rsidRDefault="003E2563" w:rsidP="003E2563">
      <w:pPr>
        <w:tabs>
          <w:tab w:val="left" w:pos="980"/>
        </w:tabs>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The 30 cases were chosen to cover a range of macular pathologies, as well as to include healthy scans. When choosing cases, the diagnoses suggested by the AI were compared to the 'reference standard' diagnosis. The reference standard diagnosis was defined as each patient's clinical diagnosis, which was decided on by an ophthalmologist during the patient's visit to MEH. This involved an in-person examination with a full history and symptoms. For some patients, it may have involved additional diagnostic tests. The following categories were used to select cases. Full details of each matched set can be found in Supplementary Tables 1 and 2:</w:t>
      </w:r>
    </w:p>
    <w:p w14:paraId="599BF0CD" w14:textId="77777777" w:rsidR="003E2563" w:rsidRPr="003E2563" w:rsidRDefault="003E2563" w:rsidP="003E2563">
      <w:pPr>
        <w:tabs>
          <w:tab w:val="left" w:pos="980"/>
        </w:tabs>
        <w:spacing w:line="360" w:lineRule="auto"/>
        <w:rPr>
          <w:rFonts w:ascii="Arial" w:eastAsia="Arial" w:hAnsi="Arial" w:cs="Arial"/>
          <w:kern w:val="0"/>
          <w:lang w:eastAsia="en-GB"/>
          <w14:ligatures w14:val="none"/>
        </w:rPr>
      </w:pPr>
      <w:bookmarkStart w:id="1" w:name="_z337ya" w:colFirst="0" w:colLast="0"/>
      <w:bookmarkEnd w:id="1"/>
      <w:r w:rsidRPr="003E2563">
        <w:rPr>
          <w:rFonts w:ascii="Arial" w:eastAsia="Arial" w:hAnsi="Arial" w:cs="Arial"/>
          <w:b/>
          <w:kern w:val="0"/>
          <w:lang w:eastAsia="en-GB"/>
          <w14:ligatures w14:val="none"/>
        </w:rPr>
        <w:t>1. Normal</w:t>
      </w:r>
      <w:r w:rsidRPr="003E2563">
        <w:rPr>
          <w:rFonts w:ascii="Arial" w:eastAsia="Arial" w:hAnsi="Arial" w:cs="Arial"/>
          <w:kern w:val="0"/>
          <w:lang w:eastAsia="en-GB"/>
          <w14:ligatures w14:val="none"/>
        </w:rPr>
        <w:t xml:space="preserve"> </w:t>
      </w:r>
      <w:r w:rsidRPr="003E2563">
        <w:rPr>
          <w:rFonts w:ascii="Arial" w:eastAsia="Arial" w:hAnsi="Arial" w:cs="Arial"/>
          <w:b/>
          <w:kern w:val="0"/>
          <w:lang w:eastAsia="en-GB"/>
          <w14:ligatures w14:val="none"/>
        </w:rPr>
        <w:t>(10% of cases)</w:t>
      </w:r>
      <w:r w:rsidRPr="003E2563">
        <w:rPr>
          <w:rFonts w:ascii="Arial" w:eastAsia="Arial" w:hAnsi="Arial" w:cs="Arial"/>
          <w:kern w:val="0"/>
          <w:lang w:eastAsia="en-GB"/>
          <w14:ligatures w14:val="none"/>
        </w:rPr>
        <w:t xml:space="preserve"> - For these cases, a normal OCT scan was displayed, which the AI classification algorithm correctly identified as normal.</w:t>
      </w:r>
    </w:p>
    <w:p w14:paraId="4E71CE13" w14:textId="77777777" w:rsidR="003E2563" w:rsidRPr="003E2563" w:rsidRDefault="003E2563" w:rsidP="003E2563">
      <w:pPr>
        <w:tabs>
          <w:tab w:val="left" w:pos="980"/>
        </w:tabs>
        <w:spacing w:line="360" w:lineRule="auto"/>
        <w:rPr>
          <w:rFonts w:ascii="Arial" w:eastAsia="Arial" w:hAnsi="Arial" w:cs="Arial"/>
          <w:kern w:val="0"/>
          <w:lang w:eastAsia="en-GB"/>
          <w14:ligatures w14:val="none"/>
        </w:rPr>
      </w:pPr>
      <w:r w:rsidRPr="003E2563">
        <w:rPr>
          <w:rFonts w:ascii="Arial" w:eastAsia="Arial" w:hAnsi="Arial" w:cs="Arial"/>
          <w:b/>
          <w:kern w:val="0"/>
          <w:lang w:eastAsia="en-GB"/>
          <w14:ligatures w14:val="none"/>
        </w:rPr>
        <w:t xml:space="preserve">2. Clear-cut (30% of cases) - </w:t>
      </w:r>
      <w:r w:rsidRPr="003E2563">
        <w:rPr>
          <w:rFonts w:ascii="Arial" w:eastAsia="Arial" w:hAnsi="Arial" w:cs="Arial"/>
          <w:kern w:val="0"/>
          <w:lang w:eastAsia="en-GB"/>
          <w14:ligatures w14:val="none"/>
        </w:rPr>
        <w:t xml:space="preserve">For these cases, the diagnosis was 'clear-cut'. The cases clearly showed a diagnosis with no other suggestive findings of another diagnosis. This was clearly identified using the AI outputs and the segmentations. </w:t>
      </w:r>
    </w:p>
    <w:p w14:paraId="7EFB946D" w14:textId="77777777" w:rsidR="003E2563" w:rsidRPr="003E2563" w:rsidRDefault="003E2563" w:rsidP="003E2563">
      <w:pPr>
        <w:tabs>
          <w:tab w:val="left" w:pos="980"/>
        </w:tabs>
        <w:spacing w:line="360" w:lineRule="auto"/>
        <w:rPr>
          <w:rFonts w:ascii="Arial" w:eastAsia="Arial" w:hAnsi="Arial" w:cs="Arial"/>
          <w:b/>
          <w:kern w:val="0"/>
          <w:lang w:eastAsia="en-GB"/>
          <w14:ligatures w14:val="none"/>
        </w:rPr>
      </w:pPr>
      <w:r w:rsidRPr="003E2563">
        <w:rPr>
          <w:rFonts w:ascii="Arial" w:eastAsia="Arial" w:hAnsi="Arial" w:cs="Arial"/>
          <w:b/>
          <w:kern w:val="0"/>
          <w:lang w:eastAsia="en-GB"/>
          <w14:ligatures w14:val="none"/>
        </w:rPr>
        <w:t>3. False positive (10% of cases) -</w:t>
      </w:r>
      <w:r w:rsidRPr="003E2563">
        <w:rPr>
          <w:rFonts w:ascii="Arial" w:eastAsia="Arial" w:hAnsi="Arial" w:cs="Arial"/>
          <w:kern w:val="0"/>
          <w:lang w:eastAsia="en-GB"/>
          <w14:ligatures w14:val="none"/>
        </w:rPr>
        <w:t xml:space="preserve"> For these cases, the AI erroneously suggested an abnormality in a healthy retina.</w:t>
      </w:r>
    </w:p>
    <w:p w14:paraId="147A1E86" w14:textId="77777777" w:rsidR="003E2563" w:rsidRPr="003E2563" w:rsidRDefault="003E2563" w:rsidP="003E2563">
      <w:pPr>
        <w:tabs>
          <w:tab w:val="left" w:pos="980"/>
        </w:tabs>
        <w:spacing w:line="360" w:lineRule="auto"/>
        <w:rPr>
          <w:rFonts w:ascii="Arial" w:eastAsia="Arial" w:hAnsi="Arial" w:cs="Arial"/>
          <w:kern w:val="0"/>
          <w:lang w:eastAsia="en-GB"/>
          <w14:ligatures w14:val="none"/>
        </w:rPr>
      </w:pPr>
      <w:r w:rsidRPr="003E2563">
        <w:rPr>
          <w:rFonts w:ascii="Arial" w:eastAsia="Arial" w:hAnsi="Arial" w:cs="Arial"/>
          <w:b/>
          <w:kern w:val="0"/>
          <w:lang w:eastAsia="en-GB"/>
          <w14:ligatures w14:val="none"/>
        </w:rPr>
        <w:t xml:space="preserve">4. Edge cases (40% of cases) - </w:t>
      </w:r>
      <w:r w:rsidRPr="003E2563">
        <w:rPr>
          <w:rFonts w:ascii="Arial" w:eastAsia="Arial" w:hAnsi="Arial" w:cs="Arial"/>
          <w:kern w:val="0"/>
          <w:lang w:eastAsia="en-GB"/>
          <w14:ligatures w14:val="none"/>
        </w:rPr>
        <w:t>These were ambiguous cases. There may have been more than one possible diagnosis based on the information given.</w:t>
      </w:r>
    </w:p>
    <w:p w14:paraId="2BF1B726" w14:textId="77777777" w:rsidR="003E2563" w:rsidRPr="003E2563" w:rsidRDefault="003E2563" w:rsidP="003E2563">
      <w:pPr>
        <w:tabs>
          <w:tab w:val="left" w:pos="980"/>
        </w:tabs>
        <w:spacing w:line="360" w:lineRule="auto"/>
        <w:rPr>
          <w:rFonts w:ascii="Arial" w:eastAsia="Arial" w:hAnsi="Arial" w:cs="Arial"/>
          <w:b/>
          <w:kern w:val="0"/>
          <w:lang w:eastAsia="en-GB"/>
          <w14:ligatures w14:val="none"/>
        </w:rPr>
      </w:pPr>
      <w:r w:rsidRPr="003E2563">
        <w:rPr>
          <w:rFonts w:ascii="Arial" w:eastAsia="Arial" w:hAnsi="Arial" w:cs="Arial"/>
          <w:b/>
          <w:kern w:val="0"/>
          <w:lang w:eastAsia="en-GB"/>
          <w14:ligatures w14:val="none"/>
        </w:rPr>
        <w:t xml:space="preserve">5. False negative (10% of cases) - </w:t>
      </w:r>
      <w:r w:rsidRPr="003E2563">
        <w:rPr>
          <w:rFonts w:ascii="Arial" w:eastAsia="Arial" w:hAnsi="Arial" w:cs="Arial"/>
          <w:kern w:val="0"/>
          <w:lang w:eastAsia="en-GB"/>
          <w14:ligatures w14:val="none"/>
        </w:rPr>
        <w:t xml:space="preserve">For these cases, the AI result identified a diagnosis that was less urgent than the reference standard diagnosis. </w:t>
      </w:r>
    </w:p>
    <w:p w14:paraId="730BF6AE" w14:textId="77777777" w:rsidR="003E2563" w:rsidRPr="003E2563" w:rsidRDefault="003E2563" w:rsidP="003E2563">
      <w:pPr>
        <w:tabs>
          <w:tab w:val="left" w:pos="980"/>
        </w:tabs>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 xml:space="preserve">The cases were matched across the three types of presentation with respect to reference standard diagnosis and difficulty. The difficulty of the cases was matched through considering clinical information cues, OCT imaging and colour retinal photograph: i.e., how difficult each case would be to diagnose correctly without any AI support. The cases were purposely chosen to be difficult, thus included an artificially high number of situations where the AI was incorrect (false positives and negatives) or unsure (edge cases). This choice of cases was not revealed to participants until debriefing. This was to enable a focus on interesting cases whereby incorrect AI may influence participants' decisions. </w:t>
      </w:r>
    </w:p>
    <w:p w14:paraId="2D037529" w14:textId="77777777" w:rsidR="003E2563" w:rsidRPr="003E2563" w:rsidRDefault="003E2563" w:rsidP="003E2563">
      <w:pPr>
        <w:keepNext/>
        <w:keepLines/>
        <w:spacing w:before="40" w:after="0" w:line="360" w:lineRule="auto"/>
        <w:outlineLvl w:val="1"/>
        <w:rPr>
          <w:rFonts w:ascii="Arial" w:eastAsia="Arial" w:hAnsi="Arial" w:cs="Arial"/>
          <w:b/>
          <w:kern w:val="0"/>
          <w:sz w:val="24"/>
          <w:szCs w:val="24"/>
          <w:lang w:eastAsia="en-GB"/>
          <w14:ligatures w14:val="none"/>
        </w:rPr>
      </w:pPr>
      <w:bookmarkStart w:id="2" w:name="_3j2qqm3" w:colFirst="0" w:colLast="0"/>
      <w:bookmarkEnd w:id="2"/>
      <w:r w:rsidRPr="003E2563">
        <w:rPr>
          <w:rFonts w:ascii="Arial" w:eastAsia="Arial" w:hAnsi="Arial" w:cs="Arial"/>
          <w:b/>
          <w:kern w:val="0"/>
          <w:sz w:val="24"/>
          <w:szCs w:val="24"/>
          <w:lang w:eastAsia="en-GB"/>
          <w14:ligatures w14:val="none"/>
        </w:rPr>
        <w:t>Participant Experience</w:t>
      </w:r>
    </w:p>
    <w:p w14:paraId="78B27AC9"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 xml:space="preserve">Thirty qualified optometrists were recruited to the study, all of whom currently worked within the hospital eye service. No minimum number of years' experience was required but optometrists had to be fully qualified. Participants were divided into two groups, based on </w:t>
      </w:r>
      <w:r w:rsidRPr="003E2563">
        <w:rPr>
          <w:rFonts w:ascii="Arial" w:eastAsia="Arial" w:hAnsi="Arial" w:cs="Arial"/>
          <w:kern w:val="0"/>
          <w:lang w:eastAsia="en-GB"/>
          <w14:ligatures w14:val="none"/>
        </w:rPr>
        <w:lastRenderedPageBreak/>
        <w:t>their level of experience in medical retina (MR) which was used as a surrogate for their familiarity of interpreting retinal OCT scans. The group allocation criteria are displayed in Supplementary Figure 1. If a participant was currently working in an MR clinic, and had been there for more than 1 year, they were allocated to the more experienced group. Others were allocated to the less experienced group, including those who had never worked in MR, who had not worked in MR in the past year, and those who had worked in MR for less than a year. This time period was decided with a consultant optometrist specialising in MR as most optometrists work in MR for only 1 or 2 sessions per week and require supervision for roughly the first 4-6 months. Also, without working in the clinic for over a year, OCT interpretation skills are likely to have degraded. It is acknowledged that this does not provide a distinct divide between more and less experienced groups, as optometrists may also have some knowledge of retinal OCT scans from outside MR clinics. However, these classification rules were chosen as a reasonable measure of level of experience.</w:t>
      </w:r>
    </w:p>
    <w:p w14:paraId="721D6980" w14:textId="77777777" w:rsidR="003E2563" w:rsidRPr="003E2563" w:rsidRDefault="003E2563" w:rsidP="003E2563">
      <w:pPr>
        <w:keepNext/>
        <w:keepLines/>
        <w:spacing w:before="40" w:after="0" w:line="360" w:lineRule="auto"/>
        <w:outlineLvl w:val="1"/>
        <w:rPr>
          <w:rFonts w:ascii="Arial" w:eastAsia="Arial" w:hAnsi="Arial" w:cs="Arial"/>
          <w:b/>
          <w:kern w:val="0"/>
          <w:sz w:val="24"/>
          <w:szCs w:val="24"/>
          <w:lang w:eastAsia="en-GB"/>
          <w14:ligatures w14:val="none"/>
        </w:rPr>
      </w:pPr>
      <w:bookmarkStart w:id="3" w:name="_1y810tw" w:colFirst="0" w:colLast="0"/>
      <w:bookmarkEnd w:id="3"/>
      <w:r w:rsidRPr="003E2563">
        <w:rPr>
          <w:rFonts w:ascii="Arial" w:eastAsia="Arial" w:hAnsi="Arial" w:cs="Arial"/>
          <w:b/>
          <w:kern w:val="0"/>
          <w:sz w:val="24"/>
          <w:szCs w:val="24"/>
          <w:lang w:eastAsia="en-GB"/>
          <w14:ligatures w14:val="none"/>
        </w:rPr>
        <w:t>Participant Training</w:t>
      </w:r>
    </w:p>
    <w:p w14:paraId="6D6556B2"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Clear instructions were provided for how to navigate through the survey and how to clearly view the OCT volume scans prior to any study cases being presented. Participants were shown an example of an AI segmentation map along with the diagnosis probability percentages. This example was annotated with each aspect clearly explained. If the participant indicated that they were still unclear about what the AI segmentation and outputs represented, they were unable to complete the study at that point and were encouraged to contact the study investigator. All 30 participants indicated that they understood what the AI displayed. No information was given about the algorithms' diagnostic accuracy.</w:t>
      </w:r>
    </w:p>
    <w:p w14:paraId="63BBECF6" w14:textId="77777777" w:rsidR="003E2563" w:rsidRPr="003E2563" w:rsidRDefault="003E2563" w:rsidP="003E2563">
      <w:pPr>
        <w:shd w:val="clear" w:color="auto" w:fill="FFFFFF"/>
        <w:spacing w:after="0" w:line="240" w:lineRule="auto"/>
        <w:rPr>
          <w:rFonts w:ascii="Arial" w:eastAsia="Arial" w:hAnsi="Arial" w:cs="Arial"/>
          <w:kern w:val="0"/>
          <w:lang w:eastAsia="en-GB"/>
          <w14:ligatures w14:val="none"/>
        </w:rPr>
      </w:pPr>
    </w:p>
    <w:p w14:paraId="3B7E94C6" w14:textId="77777777" w:rsidR="003E2563" w:rsidRPr="003E2563" w:rsidRDefault="003E2563" w:rsidP="003E2563">
      <w:pPr>
        <w:keepNext/>
        <w:keepLines/>
        <w:spacing w:before="40" w:after="0" w:line="360" w:lineRule="auto"/>
        <w:outlineLvl w:val="1"/>
        <w:rPr>
          <w:rFonts w:ascii="Arial" w:eastAsia="Arial" w:hAnsi="Arial" w:cs="Arial"/>
          <w:b/>
          <w:kern w:val="0"/>
          <w:sz w:val="24"/>
          <w:szCs w:val="24"/>
          <w:lang w:eastAsia="en-GB"/>
          <w14:ligatures w14:val="none"/>
        </w:rPr>
      </w:pPr>
      <w:bookmarkStart w:id="4" w:name="_4i7ojhp" w:colFirst="0" w:colLast="0"/>
      <w:bookmarkEnd w:id="4"/>
      <w:r w:rsidRPr="003E2563">
        <w:rPr>
          <w:rFonts w:ascii="Arial" w:eastAsia="Arial" w:hAnsi="Arial" w:cs="Arial"/>
          <w:b/>
          <w:kern w:val="0"/>
          <w:sz w:val="24"/>
          <w:szCs w:val="24"/>
          <w:lang w:eastAsia="en-GB"/>
          <w14:ligatures w14:val="none"/>
        </w:rPr>
        <w:t>Participant Training - Segmentation Overlays</w:t>
      </w:r>
    </w:p>
    <w:p w14:paraId="021E4FFE"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The following was shown to all participants during the training phase of the study:</w:t>
      </w:r>
    </w:p>
    <w:p w14:paraId="5FEF7181" w14:textId="77777777" w:rsidR="003E2563" w:rsidRPr="003E2563" w:rsidRDefault="003E2563" w:rsidP="003E2563">
      <w:pPr>
        <w:spacing w:line="360" w:lineRule="auto"/>
        <w:rPr>
          <w:rFonts w:ascii="Arial" w:eastAsia="Arial" w:hAnsi="Arial" w:cs="Arial"/>
          <w:i/>
          <w:kern w:val="0"/>
          <w:lang w:eastAsia="en-GB"/>
          <w14:ligatures w14:val="none"/>
        </w:rPr>
      </w:pPr>
      <w:r w:rsidRPr="003E2563">
        <w:rPr>
          <w:rFonts w:ascii="Arial" w:eastAsia="Arial" w:hAnsi="Arial" w:cs="Arial"/>
          <w:i/>
          <w:kern w:val="0"/>
          <w:lang w:eastAsia="en-GB"/>
          <w14:ligatures w14:val="none"/>
        </w:rPr>
        <w:t>You will also be provided with 'segmentation maps' produced using artificial intelligence (AI) algorithms. These maps display identified features within the OCT scan (for example intra-retinal fluid (IRF)). Segmentations are presented as overlays, covering the OCT scan. If a specific feature is identified, it is colour coded, based on a key that will be provided to you. An example can be seen below:</w:t>
      </w:r>
    </w:p>
    <w:p w14:paraId="7FE23E79" w14:textId="77777777" w:rsidR="003E2563" w:rsidRPr="003E2563" w:rsidRDefault="003E2563" w:rsidP="003E2563">
      <w:pPr>
        <w:spacing w:line="360" w:lineRule="auto"/>
        <w:rPr>
          <w:rFonts w:ascii="Arial" w:eastAsia="Arial" w:hAnsi="Arial" w:cs="Arial"/>
          <w:i/>
          <w:kern w:val="0"/>
          <w:lang w:eastAsia="en-GB"/>
          <w14:ligatures w14:val="none"/>
        </w:rPr>
      </w:pPr>
    </w:p>
    <w:p w14:paraId="2583AC48" w14:textId="77777777" w:rsidR="003E2563" w:rsidRPr="003E2563" w:rsidRDefault="003E2563" w:rsidP="003E2563">
      <w:pPr>
        <w:spacing w:line="360" w:lineRule="auto"/>
        <w:rPr>
          <w:rFonts w:ascii="Arial" w:eastAsia="Arial" w:hAnsi="Arial" w:cs="Arial"/>
          <w:i/>
          <w:kern w:val="0"/>
          <w:lang w:eastAsia="en-GB"/>
          <w14:ligatures w14:val="none"/>
        </w:rPr>
      </w:pPr>
    </w:p>
    <w:p w14:paraId="4775179A" w14:textId="77777777" w:rsidR="003E2563" w:rsidRPr="003E2563" w:rsidRDefault="003E2563" w:rsidP="003E2563">
      <w:pPr>
        <w:spacing w:line="360" w:lineRule="auto"/>
        <w:rPr>
          <w:rFonts w:ascii="Arial" w:eastAsia="Arial" w:hAnsi="Arial" w:cs="Arial"/>
          <w:i/>
          <w:kern w:val="0"/>
          <w:lang w:eastAsia="en-GB"/>
          <w14:ligatures w14:val="none"/>
        </w:rPr>
      </w:pPr>
    </w:p>
    <w:p w14:paraId="721759CA" w14:textId="77777777" w:rsidR="003E2563" w:rsidRPr="003E2563" w:rsidRDefault="003E2563" w:rsidP="003E2563">
      <w:pPr>
        <w:spacing w:line="360" w:lineRule="auto"/>
        <w:rPr>
          <w:rFonts w:ascii="Arial" w:eastAsia="Arial" w:hAnsi="Arial" w:cs="Arial"/>
          <w:i/>
          <w:kern w:val="0"/>
          <w:lang w:eastAsia="en-GB"/>
          <w14:ligatures w14:val="none"/>
        </w:rPr>
      </w:pPr>
    </w:p>
    <w:p w14:paraId="04DC9B57" w14:textId="77777777" w:rsidR="003E2563" w:rsidRPr="003E2563" w:rsidRDefault="003E2563" w:rsidP="003E2563">
      <w:pPr>
        <w:shd w:val="clear" w:color="auto" w:fill="FFFFFF"/>
        <w:spacing w:after="0" w:line="240" w:lineRule="auto"/>
        <w:rPr>
          <w:rFonts w:ascii="Arial" w:eastAsia="Arial" w:hAnsi="Arial" w:cs="Arial"/>
          <w:b/>
          <w:color w:val="525252"/>
          <w:kern w:val="0"/>
          <w:sz w:val="27"/>
          <w:szCs w:val="27"/>
          <w:lang w:eastAsia="en-GB"/>
          <w14:ligatures w14:val="none"/>
        </w:rPr>
      </w:pPr>
      <w:r w:rsidRPr="003E2563">
        <w:rPr>
          <w:rFonts w:ascii="Arial" w:eastAsia="Arial" w:hAnsi="Arial" w:cs="Arial"/>
          <w:b/>
          <w:color w:val="525252"/>
          <w:kern w:val="0"/>
          <w:sz w:val="27"/>
          <w:szCs w:val="27"/>
          <w:lang w:eastAsia="en-GB"/>
          <w14:ligatures w14:val="none"/>
        </w:rPr>
        <w:lastRenderedPageBreak/>
        <w:t>Example: </w:t>
      </w:r>
    </w:p>
    <w:p w14:paraId="1E3FFCF3" w14:textId="77777777" w:rsidR="003E2563" w:rsidRPr="003E2563" w:rsidRDefault="003E2563" w:rsidP="003E2563">
      <w:pPr>
        <w:shd w:val="clear" w:color="auto" w:fill="FFFFFF"/>
        <w:spacing w:after="0" w:line="240" w:lineRule="auto"/>
        <w:rPr>
          <w:rFonts w:ascii="Arial" w:eastAsia="Arial" w:hAnsi="Arial" w:cs="Arial"/>
          <w:b/>
          <w:color w:val="525252"/>
          <w:kern w:val="0"/>
          <w:sz w:val="27"/>
          <w:szCs w:val="27"/>
          <w:lang w:eastAsia="en-GB"/>
          <w14:ligatures w14:val="none"/>
        </w:rPr>
      </w:pPr>
      <w:r w:rsidRPr="003E2563">
        <w:rPr>
          <w:rFonts w:ascii="Arial" w:eastAsia="Arial" w:hAnsi="Arial" w:cs="Arial"/>
          <w:b/>
          <w:noProof/>
          <w:color w:val="525252"/>
          <w:kern w:val="0"/>
          <w:sz w:val="27"/>
          <w:szCs w:val="27"/>
          <w:lang w:eastAsia="en-GB"/>
          <w14:ligatures w14:val="none"/>
        </w:rPr>
        <w:drawing>
          <wp:inline distT="0" distB="0" distL="0" distR="0" wp14:anchorId="474B418F" wp14:editId="2D1EDE0C">
            <wp:extent cx="4460670" cy="3170802"/>
            <wp:effectExtent l="0" t="0" r="0" b="0"/>
            <wp:docPr id="9" name="image11.png" descr="A collage of images of a mountain&#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11.png" descr="A collage of images of a mountain&#10;&#10;Description automatically generated"/>
                    <pic:cNvPicPr preferRelativeResize="0"/>
                  </pic:nvPicPr>
                  <pic:blipFill>
                    <a:blip r:embed="rId4"/>
                    <a:srcRect/>
                    <a:stretch>
                      <a:fillRect/>
                    </a:stretch>
                  </pic:blipFill>
                  <pic:spPr>
                    <a:xfrm>
                      <a:off x="0" y="0"/>
                      <a:ext cx="4460670" cy="3170802"/>
                    </a:xfrm>
                    <a:prstGeom prst="rect">
                      <a:avLst/>
                    </a:prstGeom>
                    <a:ln/>
                  </pic:spPr>
                </pic:pic>
              </a:graphicData>
            </a:graphic>
          </wp:inline>
        </w:drawing>
      </w:r>
    </w:p>
    <w:p w14:paraId="17D7AD6D" w14:textId="77777777" w:rsidR="003E2563" w:rsidRPr="003E2563" w:rsidRDefault="003E2563" w:rsidP="003E2563">
      <w:pPr>
        <w:shd w:val="clear" w:color="auto" w:fill="FFFFFF"/>
        <w:spacing w:after="0" w:line="240" w:lineRule="auto"/>
        <w:rPr>
          <w:rFonts w:ascii="Arial" w:eastAsia="Arial" w:hAnsi="Arial" w:cs="Arial"/>
          <w:b/>
          <w:color w:val="525252"/>
          <w:kern w:val="0"/>
          <w:sz w:val="27"/>
          <w:szCs w:val="27"/>
          <w:lang w:eastAsia="en-GB"/>
          <w14:ligatures w14:val="none"/>
        </w:rPr>
      </w:pPr>
    </w:p>
    <w:p w14:paraId="4824FC73" w14:textId="77777777" w:rsidR="003E2563" w:rsidRPr="003E2563" w:rsidRDefault="003E2563" w:rsidP="003E2563">
      <w:pPr>
        <w:shd w:val="clear" w:color="auto" w:fill="FFFFFF"/>
        <w:spacing w:after="0" w:line="240" w:lineRule="auto"/>
        <w:rPr>
          <w:rFonts w:ascii="Arial" w:eastAsia="Arial" w:hAnsi="Arial" w:cs="Arial"/>
          <w:color w:val="525252"/>
          <w:kern w:val="0"/>
          <w:sz w:val="27"/>
          <w:szCs w:val="27"/>
          <w:lang w:eastAsia="en-GB"/>
          <w14:ligatures w14:val="none"/>
        </w:rPr>
      </w:pPr>
      <w:r w:rsidRPr="003E2563">
        <w:rPr>
          <w:rFonts w:ascii="Arial" w:eastAsia="Arial" w:hAnsi="Arial" w:cs="Arial"/>
          <w:b/>
          <w:color w:val="525252"/>
          <w:kern w:val="0"/>
          <w:sz w:val="27"/>
          <w:szCs w:val="27"/>
          <w:lang w:eastAsia="en-GB"/>
          <w14:ligatures w14:val="none"/>
        </w:rPr>
        <w:t>Key:     </w:t>
      </w:r>
      <w:r w:rsidRPr="003E2563">
        <w:rPr>
          <w:rFonts w:ascii="Arial" w:eastAsia="Arial" w:hAnsi="Arial" w:cs="Arial"/>
          <w:color w:val="525252"/>
          <w:kern w:val="0"/>
          <w:sz w:val="27"/>
          <w:szCs w:val="27"/>
          <w:lang w:eastAsia="en-GB"/>
          <w14:ligatures w14:val="none"/>
        </w:rPr>
        <w:br/>
      </w:r>
      <w:r w:rsidRPr="003E2563">
        <w:rPr>
          <w:rFonts w:ascii="Arial" w:eastAsia="Arial" w:hAnsi="Arial" w:cs="Arial"/>
          <w:color w:val="525252"/>
          <w:kern w:val="0"/>
          <w:sz w:val="27"/>
          <w:szCs w:val="27"/>
          <w:lang w:eastAsia="en-GB"/>
          <w14:ligatures w14:val="none"/>
        </w:rPr>
        <w:br/>
        <w:t>  </w:t>
      </w:r>
      <w:r w:rsidRPr="003E2563">
        <w:rPr>
          <w:rFonts w:ascii="Arial" w:eastAsia="Arial" w:hAnsi="Arial" w:cs="Arial"/>
          <w:noProof/>
          <w:color w:val="525252"/>
          <w:kern w:val="0"/>
          <w:sz w:val="27"/>
          <w:szCs w:val="27"/>
          <w:lang w:eastAsia="en-GB"/>
          <w14:ligatures w14:val="none"/>
        </w:rPr>
        <w:drawing>
          <wp:inline distT="0" distB="0" distL="0" distR="0" wp14:anchorId="143936B2" wp14:editId="71F41750">
            <wp:extent cx="1912419" cy="1822719"/>
            <wp:effectExtent l="0" t="0" r="0" b="0"/>
            <wp:docPr id="8" name="image9.jpg" descr="A chart of different colors&#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9.jpg" descr="A chart of different colors&#10;&#10;Description automatically generated"/>
                    <pic:cNvPicPr preferRelativeResize="0"/>
                  </pic:nvPicPr>
                  <pic:blipFill>
                    <a:blip r:embed="rId5"/>
                    <a:srcRect/>
                    <a:stretch>
                      <a:fillRect/>
                    </a:stretch>
                  </pic:blipFill>
                  <pic:spPr>
                    <a:xfrm>
                      <a:off x="0" y="0"/>
                      <a:ext cx="1912419" cy="1822719"/>
                    </a:xfrm>
                    <a:prstGeom prst="rect">
                      <a:avLst/>
                    </a:prstGeom>
                    <a:ln/>
                  </pic:spPr>
                </pic:pic>
              </a:graphicData>
            </a:graphic>
          </wp:inline>
        </w:drawing>
      </w:r>
      <w:r w:rsidRPr="003E2563">
        <w:rPr>
          <w:rFonts w:ascii="Arial" w:eastAsia="Arial" w:hAnsi="Arial" w:cs="Arial"/>
          <w:color w:val="525252"/>
          <w:kern w:val="0"/>
          <w:sz w:val="27"/>
          <w:szCs w:val="27"/>
          <w:lang w:eastAsia="en-GB"/>
          <w14:ligatures w14:val="none"/>
        </w:rPr>
        <w:t> </w:t>
      </w:r>
      <w:r w:rsidRPr="003E2563">
        <w:rPr>
          <w:rFonts w:ascii="Arial" w:eastAsia="Arial" w:hAnsi="Arial" w:cs="Arial"/>
          <w:color w:val="525252"/>
          <w:kern w:val="0"/>
          <w:sz w:val="17"/>
          <w:szCs w:val="17"/>
          <w:lang w:eastAsia="en-GB"/>
          <w14:ligatures w14:val="none"/>
        </w:rPr>
        <w:t>   **(PED = Pigment epithelial detachment)</w:t>
      </w:r>
    </w:p>
    <w:p w14:paraId="4DF5970D" w14:textId="77777777" w:rsidR="003E2563" w:rsidRPr="003E2563" w:rsidRDefault="003E2563" w:rsidP="003E2563">
      <w:pPr>
        <w:shd w:val="clear" w:color="auto" w:fill="FFFFFF"/>
        <w:spacing w:after="0" w:line="240" w:lineRule="auto"/>
        <w:rPr>
          <w:rFonts w:ascii="Arial" w:eastAsia="Arial" w:hAnsi="Arial" w:cs="Arial"/>
          <w:color w:val="525252"/>
          <w:kern w:val="0"/>
          <w:sz w:val="27"/>
          <w:szCs w:val="27"/>
          <w:lang w:eastAsia="en-GB"/>
          <w14:ligatures w14:val="none"/>
        </w:rPr>
      </w:pPr>
      <w:r w:rsidRPr="003E2563">
        <w:rPr>
          <w:rFonts w:ascii="Arial" w:eastAsia="Arial" w:hAnsi="Arial" w:cs="Arial"/>
          <w:color w:val="525252"/>
          <w:kern w:val="0"/>
          <w:sz w:val="27"/>
          <w:szCs w:val="27"/>
          <w:lang w:eastAsia="en-GB"/>
          <w14:ligatures w14:val="none"/>
        </w:rPr>
        <w:t> </w:t>
      </w:r>
    </w:p>
    <w:p w14:paraId="61B0AE4E" w14:textId="77777777" w:rsidR="003E2563" w:rsidRPr="003E2563" w:rsidRDefault="003E2563" w:rsidP="003E2563">
      <w:pPr>
        <w:spacing w:line="360" w:lineRule="auto"/>
        <w:rPr>
          <w:rFonts w:ascii="Arial" w:eastAsia="Arial" w:hAnsi="Arial" w:cs="Arial"/>
          <w:i/>
          <w:kern w:val="0"/>
          <w:highlight w:val="white"/>
          <w:lang w:eastAsia="en-GB"/>
          <w14:ligatures w14:val="none"/>
        </w:rPr>
      </w:pPr>
      <w:r w:rsidRPr="003E2563">
        <w:rPr>
          <w:rFonts w:ascii="Arial" w:eastAsia="Arial" w:hAnsi="Arial" w:cs="Arial"/>
          <w:i/>
          <w:kern w:val="0"/>
          <w:highlight w:val="white"/>
          <w:lang w:eastAsia="en-GB"/>
          <w14:ligatures w14:val="none"/>
        </w:rPr>
        <w:t>In this example, the segmentation has identified numerous large pockets of intra-retinal fluid. It has also identified a fibrovascular PED and sub-retinal hyper-reflective material. Other colour coded areas represent anatomical structures.</w:t>
      </w:r>
    </w:p>
    <w:p w14:paraId="521BC558" w14:textId="77777777" w:rsidR="003E2563" w:rsidRPr="003E2563" w:rsidRDefault="003E2563" w:rsidP="003E2563">
      <w:pPr>
        <w:spacing w:line="360" w:lineRule="auto"/>
        <w:rPr>
          <w:rFonts w:ascii="Arial" w:eastAsia="Arial" w:hAnsi="Arial" w:cs="Arial"/>
          <w:i/>
          <w:kern w:val="0"/>
          <w:highlight w:val="white"/>
          <w:lang w:eastAsia="en-GB"/>
          <w14:ligatures w14:val="none"/>
        </w:rPr>
      </w:pPr>
      <w:r w:rsidRPr="003E2563">
        <w:rPr>
          <w:rFonts w:ascii="Arial" w:eastAsia="Arial" w:hAnsi="Arial" w:cs="Arial"/>
          <w:i/>
          <w:kern w:val="0"/>
          <w:highlight w:val="white"/>
          <w:lang w:eastAsia="en-GB"/>
          <w14:ligatures w14:val="none"/>
        </w:rPr>
        <w:t>The results displayed in this segmentation map are then used by a separate AI algorithm to determine a suggested probable diagnosis.</w:t>
      </w:r>
    </w:p>
    <w:p w14:paraId="0E6EA719" w14:textId="77777777" w:rsidR="003E2563" w:rsidRPr="003E2563" w:rsidRDefault="003E2563" w:rsidP="003E2563">
      <w:pPr>
        <w:keepNext/>
        <w:keepLines/>
        <w:spacing w:before="40" w:after="0" w:line="360" w:lineRule="auto"/>
        <w:outlineLvl w:val="1"/>
        <w:rPr>
          <w:rFonts w:ascii="Arial" w:eastAsia="Arial" w:hAnsi="Arial" w:cs="Arial"/>
          <w:b/>
          <w:kern w:val="0"/>
          <w:sz w:val="24"/>
          <w:szCs w:val="24"/>
          <w:lang w:eastAsia="en-GB"/>
          <w14:ligatures w14:val="none"/>
        </w:rPr>
      </w:pPr>
      <w:bookmarkStart w:id="5" w:name="_2xcytpi" w:colFirst="0" w:colLast="0"/>
      <w:bookmarkEnd w:id="5"/>
      <w:r w:rsidRPr="003E2563">
        <w:rPr>
          <w:rFonts w:ascii="Arial" w:eastAsia="Arial" w:hAnsi="Arial" w:cs="Arial"/>
          <w:b/>
          <w:kern w:val="0"/>
          <w:sz w:val="24"/>
          <w:szCs w:val="24"/>
          <w:lang w:eastAsia="en-GB"/>
          <w14:ligatures w14:val="none"/>
        </w:rPr>
        <w:t>Participant Training - AI Diagnostic Outputs</w:t>
      </w:r>
    </w:p>
    <w:p w14:paraId="460D33A9"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The following was shown to all participants during the training phase of the study:</w:t>
      </w:r>
    </w:p>
    <w:p w14:paraId="0383C279"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i/>
          <w:kern w:val="0"/>
          <w:lang w:eastAsia="en-GB"/>
          <w14:ligatures w14:val="none"/>
        </w:rPr>
        <w:t xml:space="preserve">You will also be provided with bar charts, presenting the output from an algorithm designed to suggest the most probable diagnosis as well as a referral suggestion. This algorithm uses </w:t>
      </w:r>
      <w:r w:rsidRPr="003E2563">
        <w:rPr>
          <w:rFonts w:ascii="Arial" w:eastAsia="Arial" w:hAnsi="Arial" w:cs="Arial"/>
          <w:i/>
          <w:kern w:val="0"/>
          <w:lang w:eastAsia="en-GB"/>
          <w14:ligatures w14:val="none"/>
        </w:rPr>
        <w:lastRenderedPageBreak/>
        <w:t>the results from the OCT segmentation maps to determine the most likely diagnosis or pathology present. The following image is an example of how this output will be presented</w:t>
      </w:r>
      <w:r w:rsidRPr="003E2563">
        <w:rPr>
          <w:rFonts w:ascii="Arial" w:eastAsia="Arial" w:hAnsi="Arial" w:cs="Arial"/>
          <w:kern w:val="0"/>
          <w:lang w:eastAsia="en-GB"/>
          <w14:ligatures w14:val="none"/>
        </w:rPr>
        <w:t>:</w:t>
      </w:r>
    </w:p>
    <w:p w14:paraId="70C85AE5" w14:textId="77777777" w:rsidR="003E2563" w:rsidRPr="003E2563" w:rsidRDefault="003E2563" w:rsidP="003E2563">
      <w:pPr>
        <w:spacing w:line="360" w:lineRule="auto"/>
        <w:jc w:val="center"/>
        <w:rPr>
          <w:rFonts w:ascii="Arial" w:eastAsia="Arial" w:hAnsi="Arial" w:cs="Arial"/>
          <w:kern w:val="0"/>
          <w:lang w:eastAsia="en-GB"/>
          <w14:ligatures w14:val="none"/>
        </w:rPr>
      </w:pPr>
      <w:r w:rsidRPr="003E2563">
        <w:rPr>
          <w:rFonts w:ascii="Arial" w:eastAsia="Arial" w:hAnsi="Arial" w:cs="Arial"/>
          <w:noProof/>
          <w:kern w:val="0"/>
          <w:lang w:eastAsia="en-GB"/>
          <w14:ligatures w14:val="none"/>
        </w:rPr>
        <w:drawing>
          <wp:inline distT="0" distB="0" distL="0" distR="0" wp14:anchorId="3C2F514C" wp14:editId="7E4EA68C">
            <wp:extent cx="4371527" cy="2152344"/>
            <wp:effectExtent l="0" t="0" r="0" b="0"/>
            <wp:docPr id="11" name="image4.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4.png" descr="A screenshot of a graph&#10;&#10;Description automatically generated"/>
                    <pic:cNvPicPr preferRelativeResize="0"/>
                  </pic:nvPicPr>
                  <pic:blipFill>
                    <a:blip r:embed="rId6"/>
                    <a:srcRect/>
                    <a:stretch>
                      <a:fillRect/>
                    </a:stretch>
                  </pic:blipFill>
                  <pic:spPr>
                    <a:xfrm>
                      <a:off x="0" y="0"/>
                      <a:ext cx="4371527" cy="2152344"/>
                    </a:xfrm>
                    <a:prstGeom prst="rect">
                      <a:avLst/>
                    </a:prstGeom>
                    <a:ln/>
                  </pic:spPr>
                </pic:pic>
              </a:graphicData>
            </a:graphic>
          </wp:inline>
        </w:drawing>
      </w:r>
    </w:p>
    <w:p w14:paraId="5153F335" w14:textId="77777777" w:rsidR="003E2563" w:rsidRPr="003E2563" w:rsidRDefault="003E2563" w:rsidP="003E2563">
      <w:pPr>
        <w:spacing w:line="360" w:lineRule="auto"/>
        <w:rPr>
          <w:rFonts w:ascii="Arial" w:eastAsia="Arial" w:hAnsi="Arial" w:cs="Arial"/>
          <w:i/>
          <w:kern w:val="0"/>
          <w:lang w:eastAsia="en-GB"/>
          <w14:ligatures w14:val="none"/>
        </w:rPr>
      </w:pPr>
      <w:r w:rsidRPr="003E2563">
        <w:rPr>
          <w:rFonts w:ascii="Arial" w:eastAsia="Arial" w:hAnsi="Arial" w:cs="Arial"/>
          <w:i/>
          <w:kern w:val="0"/>
          <w:lang w:eastAsia="en-GB"/>
          <w14:ligatures w14:val="none"/>
        </w:rPr>
        <w:t xml:space="preserve">Each percentage is out of 100 and is the algorithm's output probability of each diagnosis being present. This example demonstrates a 97.08% probability that the OCT scan is normal. </w:t>
      </w:r>
    </w:p>
    <w:p w14:paraId="1CA62760" w14:textId="77777777" w:rsidR="003E2563" w:rsidRPr="003E2563" w:rsidRDefault="003E2563" w:rsidP="003E2563">
      <w:pPr>
        <w:spacing w:line="360" w:lineRule="auto"/>
        <w:rPr>
          <w:rFonts w:ascii="Arial" w:eastAsia="Arial" w:hAnsi="Arial" w:cs="Arial"/>
          <w:i/>
          <w:kern w:val="0"/>
          <w:lang w:eastAsia="en-GB"/>
          <w14:ligatures w14:val="none"/>
        </w:rPr>
      </w:pPr>
      <w:r w:rsidRPr="003E2563">
        <w:rPr>
          <w:rFonts w:ascii="Arial" w:eastAsia="Arial" w:hAnsi="Arial" w:cs="Arial"/>
          <w:i/>
          <w:kern w:val="0"/>
          <w:lang w:eastAsia="en-GB"/>
          <w14:ligatures w14:val="none"/>
        </w:rPr>
        <w:t>The percentage for each diagnosis can be between 0-100%. The presence of each condition is assessed independently of the other diagnoses.</w:t>
      </w:r>
    </w:p>
    <w:p w14:paraId="2D414FAA" w14:textId="77777777" w:rsidR="003E2563" w:rsidRPr="003E2563" w:rsidRDefault="003E2563" w:rsidP="003E2563">
      <w:pPr>
        <w:spacing w:line="360" w:lineRule="auto"/>
        <w:rPr>
          <w:rFonts w:ascii="Arial" w:eastAsia="Arial" w:hAnsi="Arial" w:cs="Arial"/>
          <w:i/>
          <w:kern w:val="0"/>
          <w:lang w:eastAsia="en-GB"/>
          <w14:ligatures w14:val="none"/>
        </w:rPr>
      </w:pPr>
      <w:r w:rsidRPr="003E2563">
        <w:rPr>
          <w:rFonts w:ascii="Arial" w:eastAsia="Arial" w:hAnsi="Arial" w:cs="Arial"/>
          <w:i/>
          <w:kern w:val="0"/>
          <w:lang w:eastAsia="en-GB"/>
          <w14:ligatures w14:val="none"/>
        </w:rPr>
        <w:t xml:space="preserve">The AI may not always be as confident in its diagnosis. For example, consider the AI predicted a diagnosis of CNV with a value of 55% probability, but at the same time also predicted the diagnosis was MRO with 55%. For the two conditions considered independently, the AI predicts the same probability that both are present. </w:t>
      </w:r>
    </w:p>
    <w:p w14:paraId="3D99F2AB" w14:textId="77777777" w:rsidR="003E2563" w:rsidRPr="003E2563" w:rsidRDefault="003E2563" w:rsidP="003E2563">
      <w:pPr>
        <w:keepNext/>
        <w:keepLines/>
        <w:spacing w:before="40" w:after="0" w:line="360" w:lineRule="auto"/>
        <w:outlineLvl w:val="1"/>
        <w:rPr>
          <w:rFonts w:ascii="Arial" w:eastAsia="Arial" w:hAnsi="Arial" w:cs="Arial"/>
          <w:b/>
          <w:kern w:val="0"/>
          <w:sz w:val="24"/>
          <w:szCs w:val="24"/>
          <w:lang w:eastAsia="en-GB"/>
          <w14:ligatures w14:val="none"/>
        </w:rPr>
      </w:pPr>
      <w:bookmarkStart w:id="6" w:name="_1ci93xb" w:colFirst="0" w:colLast="0"/>
      <w:bookmarkEnd w:id="6"/>
      <w:r w:rsidRPr="003E2563">
        <w:rPr>
          <w:rFonts w:ascii="Arial" w:eastAsia="Arial" w:hAnsi="Arial" w:cs="Arial"/>
          <w:b/>
          <w:kern w:val="0"/>
          <w:sz w:val="24"/>
          <w:szCs w:val="24"/>
          <w:lang w:eastAsia="en-GB"/>
          <w14:ligatures w14:val="none"/>
        </w:rPr>
        <w:t xml:space="preserve">Statistical Methods </w:t>
      </w:r>
    </w:p>
    <w:p w14:paraId="55FF4FA7"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 xml:space="preserve">As our data did not meet the ANOVA assumptions, we used non-parametric tests for analysis. </w:t>
      </w:r>
      <w:proofErr w:type="gramStart"/>
      <w:r w:rsidRPr="003E2563">
        <w:rPr>
          <w:rFonts w:ascii="Arial" w:eastAsia="Arial" w:hAnsi="Arial" w:cs="Arial"/>
          <w:kern w:val="0"/>
          <w:lang w:eastAsia="en-GB"/>
          <w14:ligatures w14:val="none"/>
        </w:rPr>
        <w:t>In particular we</w:t>
      </w:r>
      <w:proofErr w:type="gramEnd"/>
      <w:r w:rsidRPr="003E2563">
        <w:rPr>
          <w:rFonts w:ascii="Arial" w:eastAsia="Arial" w:hAnsi="Arial" w:cs="Arial"/>
          <w:kern w:val="0"/>
          <w:lang w:eastAsia="en-GB"/>
          <w14:ligatures w14:val="none"/>
        </w:rPr>
        <w:t xml:space="preserve"> used the Aligned Rank Transform (ART) for factorial data, to assess the presence of interactions between N number of different factors. ART relies on a pre-processing step that aligns data before applying averaged ranks. After this step, common ANOVA and post-hoc analysis can be performed. By carrying out the pre-processing step, ART can be used in circumstances like the parametric ANOVA, despite the dependent variable being continuous or ordinal and not normally distributed. Appropriate post-hoc statistical comparisons with Bonferroni correction were used when ANOVA p values were significant between three or more groups.</w:t>
      </w:r>
    </w:p>
    <w:p w14:paraId="3E9FA916" w14:textId="77777777" w:rsidR="003E2563" w:rsidRPr="003E2563" w:rsidRDefault="003E2563" w:rsidP="003E2563">
      <w:pPr>
        <w:keepNext/>
        <w:keepLines/>
        <w:pageBreakBefore/>
        <w:spacing w:before="40" w:after="0" w:line="360" w:lineRule="auto"/>
        <w:outlineLvl w:val="0"/>
        <w:rPr>
          <w:rFonts w:ascii="Arial" w:eastAsia="Arial" w:hAnsi="Arial" w:cs="Arial"/>
          <w:b/>
          <w:color w:val="2F5496"/>
          <w:kern w:val="0"/>
          <w:sz w:val="28"/>
          <w:szCs w:val="28"/>
          <w:lang w:eastAsia="en-GB"/>
          <w14:ligatures w14:val="none"/>
        </w:rPr>
      </w:pPr>
      <w:bookmarkStart w:id="7" w:name="_3whwml4" w:colFirst="0" w:colLast="0"/>
      <w:bookmarkEnd w:id="7"/>
      <w:r w:rsidRPr="003E2563">
        <w:rPr>
          <w:rFonts w:ascii="Arial" w:eastAsia="Arial" w:hAnsi="Arial" w:cs="Arial"/>
          <w:b/>
          <w:color w:val="2F5496"/>
          <w:kern w:val="0"/>
          <w:sz w:val="28"/>
          <w:szCs w:val="28"/>
          <w:lang w:eastAsia="en-GB"/>
          <w14:ligatures w14:val="none"/>
        </w:rPr>
        <w:lastRenderedPageBreak/>
        <w:t>Supplementary Exploratory Analysis</w:t>
      </w:r>
    </w:p>
    <w:p w14:paraId="0E268EA8"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 xml:space="preserve">After running the analysis reported in the paper, we noticed that three cases across the conditions (n=1 'no AI', n=1 'AI diagnosis' and n=1 'AI diagnosis + segmentation') displayed very subtle epiretinal membranes on OCT imaging that would not be considered clinically significant. In order to assess whether our results for diagnostic accuracy and agreement with AI were significantly impacted by these three cases, we repeated the analysis excluding them. Thus, for each of the three case presentation formats, 270 diagnostic responses were assessed. An ANOVA with ART adjustment revealed significant differences in correct responses for the same factors as the original analysis; there was a significant difference across the three presentation formats (p&lt;0·001) (Supplementary Table 1). A significant effect of the order of case presentation was again found (p=0·007). There was no significant effect of experience on the number of correct responses. When testing interactions between factors, a significant interaction between order and presentation (‘no AI’, ‘AI diagnosis’, ‘AI diagnosis + segmentation) was found (p=0·006). All other interactions showed no significant effect. </w:t>
      </w:r>
    </w:p>
    <w:tbl>
      <w:tblPr>
        <w:tblW w:w="6270" w:type="dxa"/>
        <w:tblInd w:w="1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50"/>
        <w:gridCol w:w="1560"/>
        <w:gridCol w:w="1560"/>
      </w:tblGrid>
      <w:tr w:rsidR="003E2563" w:rsidRPr="003E2563" w14:paraId="4B27541A" w14:textId="77777777" w:rsidTr="00EE7890">
        <w:trPr>
          <w:trHeight w:val="300"/>
        </w:trPr>
        <w:tc>
          <w:tcPr>
            <w:tcW w:w="3150" w:type="dxa"/>
            <w:tcBorders>
              <w:top w:val="single" w:sz="8" w:space="0" w:color="000000"/>
              <w:left w:val="single" w:sz="8" w:space="0" w:color="000000"/>
              <w:bottom w:val="single" w:sz="8" w:space="0" w:color="000000"/>
              <w:right w:val="single" w:sz="8" w:space="0" w:color="000000"/>
            </w:tcBorders>
            <w:shd w:val="clear" w:color="auto" w:fill="auto"/>
            <w:vAlign w:val="bottom"/>
          </w:tcPr>
          <w:p w14:paraId="783B7874" w14:textId="77777777" w:rsidR="003E2563" w:rsidRPr="003E2563" w:rsidRDefault="003E2563" w:rsidP="003E2563">
            <w:pPr>
              <w:spacing w:after="0" w:line="24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 </w:t>
            </w:r>
          </w:p>
        </w:tc>
        <w:tc>
          <w:tcPr>
            <w:tcW w:w="3120" w:type="dxa"/>
            <w:gridSpan w:val="2"/>
            <w:tcBorders>
              <w:top w:val="single" w:sz="8" w:space="0" w:color="000000"/>
              <w:left w:val="nil"/>
              <w:bottom w:val="single" w:sz="8" w:space="0" w:color="000000"/>
              <w:right w:val="single" w:sz="8" w:space="0" w:color="000000"/>
            </w:tcBorders>
            <w:shd w:val="clear" w:color="auto" w:fill="auto"/>
            <w:vAlign w:val="center"/>
          </w:tcPr>
          <w:p w14:paraId="1C88E78A"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Diagnosis</w:t>
            </w:r>
          </w:p>
        </w:tc>
      </w:tr>
      <w:tr w:rsidR="003E2563" w:rsidRPr="003E2563" w14:paraId="6390BEF4" w14:textId="77777777" w:rsidTr="00EE7890">
        <w:trPr>
          <w:trHeight w:val="290"/>
        </w:trPr>
        <w:tc>
          <w:tcPr>
            <w:tcW w:w="3150" w:type="dxa"/>
            <w:tcBorders>
              <w:top w:val="nil"/>
              <w:left w:val="single" w:sz="8" w:space="0" w:color="000000"/>
              <w:bottom w:val="nil"/>
              <w:right w:val="single" w:sz="8" w:space="0" w:color="000000"/>
            </w:tcBorders>
            <w:shd w:val="clear" w:color="auto" w:fill="auto"/>
            <w:vAlign w:val="center"/>
          </w:tcPr>
          <w:p w14:paraId="3ED24169" w14:textId="77777777" w:rsidR="003E2563" w:rsidRPr="003E2563" w:rsidRDefault="003E2563" w:rsidP="003E2563">
            <w:pPr>
              <w:spacing w:after="0" w:line="240" w:lineRule="auto"/>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Factor(s)</w:t>
            </w:r>
          </w:p>
        </w:tc>
        <w:tc>
          <w:tcPr>
            <w:tcW w:w="1560" w:type="dxa"/>
            <w:tcBorders>
              <w:top w:val="nil"/>
              <w:left w:val="nil"/>
              <w:bottom w:val="nil"/>
              <w:right w:val="single" w:sz="8" w:space="0" w:color="A6A6A6"/>
            </w:tcBorders>
            <w:shd w:val="clear" w:color="auto" w:fill="auto"/>
            <w:vAlign w:val="center"/>
          </w:tcPr>
          <w:p w14:paraId="23243C6D"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F-value</w:t>
            </w:r>
          </w:p>
        </w:tc>
        <w:tc>
          <w:tcPr>
            <w:tcW w:w="1560" w:type="dxa"/>
            <w:tcBorders>
              <w:top w:val="nil"/>
              <w:left w:val="nil"/>
              <w:bottom w:val="nil"/>
              <w:right w:val="single" w:sz="8" w:space="0" w:color="000000"/>
            </w:tcBorders>
            <w:shd w:val="clear" w:color="auto" w:fill="auto"/>
            <w:vAlign w:val="center"/>
          </w:tcPr>
          <w:p w14:paraId="402EEEED"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p-value</w:t>
            </w:r>
          </w:p>
        </w:tc>
      </w:tr>
      <w:tr w:rsidR="003E2563" w:rsidRPr="003E2563" w14:paraId="64EB5651" w14:textId="77777777" w:rsidTr="00EE7890">
        <w:trPr>
          <w:trHeight w:val="290"/>
        </w:trPr>
        <w:tc>
          <w:tcPr>
            <w:tcW w:w="3150" w:type="dxa"/>
            <w:tcBorders>
              <w:top w:val="nil"/>
              <w:left w:val="single" w:sz="8" w:space="0" w:color="000000"/>
              <w:bottom w:val="nil"/>
              <w:right w:val="single" w:sz="8" w:space="0" w:color="000000"/>
            </w:tcBorders>
            <w:shd w:val="clear" w:color="auto" w:fill="auto"/>
            <w:vAlign w:val="center"/>
          </w:tcPr>
          <w:p w14:paraId="42FA9412"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1 Experience        </w:t>
            </w:r>
          </w:p>
        </w:tc>
        <w:tc>
          <w:tcPr>
            <w:tcW w:w="1560" w:type="dxa"/>
            <w:tcBorders>
              <w:top w:val="nil"/>
              <w:left w:val="nil"/>
              <w:bottom w:val="nil"/>
              <w:right w:val="single" w:sz="8" w:space="0" w:color="A6A6A6"/>
            </w:tcBorders>
            <w:shd w:val="clear" w:color="auto" w:fill="auto"/>
            <w:vAlign w:val="center"/>
          </w:tcPr>
          <w:p w14:paraId="220F52EE"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1.256</w:t>
            </w:r>
          </w:p>
        </w:tc>
        <w:tc>
          <w:tcPr>
            <w:tcW w:w="1560" w:type="dxa"/>
            <w:tcBorders>
              <w:top w:val="nil"/>
              <w:left w:val="nil"/>
              <w:bottom w:val="nil"/>
              <w:right w:val="single" w:sz="8" w:space="0" w:color="000000"/>
            </w:tcBorders>
            <w:shd w:val="clear" w:color="auto" w:fill="auto"/>
            <w:vAlign w:val="center"/>
          </w:tcPr>
          <w:p w14:paraId="40ED2683"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0.266</w:t>
            </w:r>
          </w:p>
        </w:tc>
      </w:tr>
      <w:tr w:rsidR="003E2563" w:rsidRPr="003E2563" w14:paraId="57C736F8" w14:textId="77777777" w:rsidTr="00EE7890">
        <w:trPr>
          <w:trHeight w:val="290"/>
        </w:trPr>
        <w:tc>
          <w:tcPr>
            <w:tcW w:w="3150" w:type="dxa"/>
            <w:tcBorders>
              <w:top w:val="nil"/>
              <w:left w:val="single" w:sz="8" w:space="0" w:color="000000"/>
              <w:bottom w:val="nil"/>
              <w:right w:val="single" w:sz="8" w:space="0" w:color="000000"/>
            </w:tcBorders>
            <w:shd w:val="clear" w:color="auto" w:fill="auto"/>
            <w:vAlign w:val="center"/>
          </w:tcPr>
          <w:p w14:paraId="335B3C64"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2 Order                       </w:t>
            </w:r>
          </w:p>
        </w:tc>
        <w:tc>
          <w:tcPr>
            <w:tcW w:w="1560" w:type="dxa"/>
            <w:tcBorders>
              <w:top w:val="nil"/>
              <w:left w:val="nil"/>
              <w:bottom w:val="nil"/>
              <w:right w:val="single" w:sz="8" w:space="0" w:color="A6A6A6"/>
            </w:tcBorders>
            <w:shd w:val="clear" w:color="auto" w:fill="auto"/>
            <w:vAlign w:val="center"/>
          </w:tcPr>
          <w:p w14:paraId="4E288F6F"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5.38</w:t>
            </w:r>
          </w:p>
        </w:tc>
        <w:tc>
          <w:tcPr>
            <w:tcW w:w="1560" w:type="dxa"/>
            <w:tcBorders>
              <w:top w:val="nil"/>
              <w:left w:val="nil"/>
              <w:bottom w:val="nil"/>
              <w:right w:val="single" w:sz="8" w:space="0" w:color="000000"/>
            </w:tcBorders>
            <w:shd w:val="clear" w:color="auto" w:fill="auto"/>
            <w:vAlign w:val="center"/>
          </w:tcPr>
          <w:p w14:paraId="05137DA1"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0.007*</w:t>
            </w:r>
          </w:p>
        </w:tc>
      </w:tr>
      <w:tr w:rsidR="003E2563" w:rsidRPr="003E2563" w14:paraId="23A127D5" w14:textId="77777777" w:rsidTr="00EE7890">
        <w:trPr>
          <w:trHeight w:val="290"/>
        </w:trPr>
        <w:tc>
          <w:tcPr>
            <w:tcW w:w="3150" w:type="dxa"/>
            <w:tcBorders>
              <w:top w:val="nil"/>
              <w:left w:val="single" w:sz="8" w:space="0" w:color="000000"/>
              <w:bottom w:val="nil"/>
              <w:right w:val="single" w:sz="8" w:space="0" w:color="000000"/>
            </w:tcBorders>
            <w:shd w:val="clear" w:color="auto" w:fill="auto"/>
            <w:vAlign w:val="center"/>
          </w:tcPr>
          <w:p w14:paraId="1094ABC0"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 xml:space="preserve">3 Presentation </w:t>
            </w:r>
          </w:p>
        </w:tc>
        <w:tc>
          <w:tcPr>
            <w:tcW w:w="1560" w:type="dxa"/>
            <w:tcBorders>
              <w:top w:val="nil"/>
              <w:left w:val="nil"/>
              <w:bottom w:val="nil"/>
              <w:right w:val="single" w:sz="8" w:space="0" w:color="A6A6A6"/>
            </w:tcBorders>
            <w:shd w:val="clear" w:color="auto" w:fill="auto"/>
            <w:vAlign w:val="center"/>
          </w:tcPr>
          <w:p w14:paraId="328DAE8E"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10.86</w:t>
            </w:r>
          </w:p>
        </w:tc>
        <w:tc>
          <w:tcPr>
            <w:tcW w:w="1560" w:type="dxa"/>
            <w:tcBorders>
              <w:top w:val="nil"/>
              <w:left w:val="nil"/>
              <w:bottom w:val="nil"/>
              <w:right w:val="single" w:sz="8" w:space="0" w:color="000000"/>
            </w:tcBorders>
            <w:shd w:val="clear" w:color="auto" w:fill="auto"/>
            <w:vAlign w:val="center"/>
          </w:tcPr>
          <w:p w14:paraId="006E5435"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&lt;0.001</w:t>
            </w:r>
          </w:p>
        </w:tc>
      </w:tr>
      <w:tr w:rsidR="003E2563" w:rsidRPr="003E2563" w14:paraId="5ADC81F6" w14:textId="77777777" w:rsidTr="00EE7890">
        <w:trPr>
          <w:trHeight w:val="290"/>
        </w:trPr>
        <w:tc>
          <w:tcPr>
            <w:tcW w:w="3150" w:type="dxa"/>
            <w:tcBorders>
              <w:top w:val="nil"/>
              <w:left w:val="single" w:sz="8" w:space="0" w:color="000000"/>
              <w:bottom w:val="nil"/>
              <w:right w:val="single" w:sz="8" w:space="0" w:color="000000"/>
            </w:tcBorders>
            <w:shd w:val="clear" w:color="auto" w:fill="auto"/>
            <w:vAlign w:val="center"/>
          </w:tcPr>
          <w:p w14:paraId="7881E128"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4 Experience: Order         </w:t>
            </w:r>
          </w:p>
        </w:tc>
        <w:tc>
          <w:tcPr>
            <w:tcW w:w="1560" w:type="dxa"/>
            <w:tcBorders>
              <w:top w:val="nil"/>
              <w:left w:val="nil"/>
              <w:bottom w:val="nil"/>
              <w:right w:val="single" w:sz="8" w:space="0" w:color="A6A6A6"/>
            </w:tcBorders>
            <w:shd w:val="clear" w:color="auto" w:fill="auto"/>
            <w:vAlign w:val="center"/>
          </w:tcPr>
          <w:p w14:paraId="29A7AB83"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1.056</w:t>
            </w:r>
          </w:p>
        </w:tc>
        <w:tc>
          <w:tcPr>
            <w:tcW w:w="1560" w:type="dxa"/>
            <w:tcBorders>
              <w:top w:val="nil"/>
              <w:left w:val="nil"/>
              <w:bottom w:val="nil"/>
              <w:right w:val="single" w:sz="8" w:space="0" w:color="000000"/>
            </w:tcBorders>
            <w:shd w:val="clear" w:color="auto" w:fill="auto"/>
            <w:vAlign w:val="center"/>
          </w:tcPr>
          <w:p w14:paraId="206B9915"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0.353</w:t>
            </w:r>
          </w:p>
        </w:tc>
      </w:tr>
      <w:tr w:rsidR="003E2563" w:rsidRPr="003E2563" w14:paraId="33F60087" w14:textId="77777777" w:rsidTr="00EE7890">
        <w:trPr>
          <w:trHeight w:val="290"/>
        </w:trPr>
        <w:tc>
          <w:tcPr>
            <w:tcW w:w="3150" w:type="dxa"/>
            <w:tcBorders>
              <w:top w:val="nil"/>
              <w:left w:val="single" w:sz="8" w:space="0" w:color="000000"/>
              <w:bottom w:val="nil"/>
              <w:right w:val="single" w:sz="8" w:space="0" w:color="000000"/>
            </w:tcBorders>
            <w:shd w:val="clear" w:color="auto" w:fill="auto"/>
            <w:vAlign w:val="center"/>
          </w:tcPr>
          <w:p w14:paraId="58729135"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5 Experience: Presentation     </w:t>
            </w:r>
          </w:p>
        </w:tc>
        <w:tc>
          <w:tcPr>
            <w:tcW w:w="1560" w:type="dxa"/>
            <w:tcBorders>
              <w:top w:val="nil"/>
              <w:left w:val="nil"/>
              <w:bottom w:val="nil"/>
              <w:right w:val="single" w:sz="8" w:space="0" w:color="A6A6A6"/>
            </w:tcBorders>
            <w:shd w:val="clear" w:color="auto" w:fill="auto"/>
            <w:vAlign w:val="center"/>
          </w:tcPr>
          <w:p w14:paraId="3E398C19"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2.166</w:t>
            </w:r>
          </w:p>
        </w:tc>
        <w:tc>
          <w:tcPr>
            <w:tcW w:w="1560" w:type="dxa"/>
            <w:tcBorders>
              <w:top w:val="nil"/>
              <w:left w:val="nil"/>
              <w:bottom w:val="nil"/>
              <w:right w:val="single" w:sz="8" w:space="0" w:color="000000"/>
            </w:tcBorders>
            <w:shd w:val="clear" w:color="auto" w:fill="auto"/>
            <w:vAlign w:val="center"/>
          </w:tcPr>
          <w:p w14:paraId="40C07FDC"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0.122</w:t>
            </w:r>
          </w:p>
        </w:tc>
      </w:tr>
      <w:tr w:rsidR="003E2563" w:rsidRPr="003E2563" w14:paraId="54256B92" w14:textId="77777777" w:rsidTr="00EE7890">
        <w:trPr>
          <w:trHeight w:val="290"/>
        </w:trPr>
        <w:tc>
          <w:tcPr>
            <w:tcW w:w="3150" w:type="dxa"/>
            <w:tcBorders>
              <w:top w:val="nil"/>
              <w:left w:val="single" w:sz="8" w:space="0" w:color="000000"/>
              <w:bottom w:val="nil"/>
              <w:right w:val="single" w:sz="8" w:space="0" w:color="000000"/>
            </w:tcBorders>
            <w:shd w:val="clear" w:color="auto" w:fill="auto"/>
            <w:vAlign w:val="center"/>
          </w:tcPr>
          <w:p w14:paraId="7F7EFA34"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6 Order: Presentation</w:t>
            </w:r>
          </w:p>
        </w:tc>
        <w:tc>
          <w:tcPr>
            <w:tcW w:w="1560" w:type="dxa"/>
            <w:tcBorders>
              <w:top w:val="nil"/>
              <w:left w:val="nil"/>
              <w:bottom w:val="nil"/>
              <w:right w:val="single" w:sz="8" w:space="0" w:color="A6A6A6"/>
            </w:tcBorders>
            <w:shd w:val="clear" w:color="auto" w:fill="auto"/>
            <w:vAlign w:val="center"/>
          </w:tcPr>
          <w:p w14:paraId="4551A1D0"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3.926</w:t>
            </w:r>
          </w:p>
        </w:tc>
        <w:tc>
          <w:tcPr>
            <w:tcW w:w="1560" w:type="dxa"/>
            <w:tcBorders>
              <w:top w:val="nil"/>
              <w:left w:val="nil"/>
              <w:bottom w:val="nil"/>
              <w:right w:val="single" w:sz="8" w:space="0" w:color="000000"/>
            </w:tcBorders>
            <w:shd w:val="clear" w:color="auto" w:fill="auto"/>
            <w:vAlign w:val="center"/>
          </w:tcPr>
          <w:p w14:paraId="67B98B64"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0.006*</w:t>
            </w:r>
          </w:p>
        </w:tc>
      </w:tr>
      <w:tr w:rsidR="003E2563" w:rsidRPr="003E2563" w14:paraId="58CEAF22" w14:textId="77777777" w:rsidTr="00EE7890">
        <w:trPr>
          <w:trHeight w:val="300"/>
        </w:trPr>
        <w:tc>
          <w:tcPr>
            <w:tcW w:w="3150" w:type="dxa"/>
            <w:tcBorders>
              <w:top w:val="nil"/>
              <w:left w:val="single" w:sz="8" w:space="0" w:color="000000"/>
              <w:bottom w:val="single" w:sz="8" w:space="0" w:color="000000"/>
              <w:right w:val="single" w:sz="8" w:space="0" w:color="000000"/>
            </w:tcBorders>
            <w:shd w:val="clear" w:color="auto" w:fill="auto"/>
            <w:vAlign w:val="center"/>
          </w:tcPr>
          <w:p w14:paraId="3A9C9DA0"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 xml:space="preserve">7 </w:t>
            </w:r>
            <w:proofErr w:type="spellStart"/>
            <w:proofErr w:type="gramStart"/>
            <w:r w:rsidRPr="003E2563">
              <w:rPr>
                <w:rFonts w:ascii="Arial" w:eastAsia="Arial" w:hAnsi="Arial" w:cs="Arial"/>
                <w:kern w:val="0"/>
                <w:sz w:val="20"/>
                <w:szCs w:val="20"/>
                <w:lang w:eastAsia="en-GB"/>
                <w14:ligatures w14:val="none"/>
              </w:rPr>
              <w:t>Experience:Order</w:t>
            </w:r>
            <w:proofErr w:type="gramEnd"/>
            <w:r w:rsidRPr="003E2563">
              <w:rPr>
                <w:rFonts w:ascii="Arial" w:eastAsia="Arial" w:hAnsi="Arial" w:cs="Arial"/>
                <w:kern w:val="0"/>
                <w:sz w:val="20"/>
                <w:szCs w:val="20"/>
                <w:lang w:eastAsia="en-GB"/>
                <w14:ligatures w14:val="none"/>
              </w:rPr>
              <w:t>:Presentation</w:t>
            </w:r>
            <w:proofErr w:type="spellEnd"/>
          </w:p>
        </w:tc>
        <w:tc>
          <w:tcPr>
            <w:tcW w:w="1560" w:type="dxa"/>
            <w:tcBorders>
              <w:top w:val="nil"/>
              <w:left w:val="nil"/>
              <w:bottom w:val="single" w:sz="8" w:space="0" w:color="000000"/>
              <w:right w:val="single" w:sz="8" w:space="0" w:color="A6A6A6"/>
            </w:tcBorders>
            <w:shd w:val="clear" w:color="auto" w:fill="auto"/>
            <w:vAlign w:val="center"/>
          </w:tcPr>
          <w:p w14:paraId="2557D7F2"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0.523</w:t>
            </w:r>
          </w:p>
        </w:tc>
        <w:tc>
          <w:tcPr>
            <w:tcW w:w="1560" w:type="dxa"/>
            <w:tcBorders>
              <w:top w:val="nil"/>
              <w:left w:val="nil"/>
              <w:bottom w:val="single" w:sz="8" w:space="0" w:color="000000"/>
              <w:right w:val="single" w:sz="8" w:space="0" w:color="000000"/>
            </w:tcBorders>
            <w:shd w:val="clear" w:color="auto" w:fill="auto"/>
            <w:vAlign w:val="center"/>
          </w:tcPr>
          <w:p w14:paraId="36042A11"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0.719</w:t>
            </w:r>
          </w:p>
        </w:tc>
      </w:tr>
    </w:tbl>
    <w:p w14:paraId="0C2186D8" w14:textId="77777777" w:rsidR="003E2563" w:rsidRPr="003E2563" w:rsidRDefault="003E2563" w:rsidP="003E2563">
      <w:pPr>
        <w:spacing w:line="240" w:lineRule="auto"/>
        <w:rPr>
          <w:rFonts w:ascii="Arial" w:eastAsia="Arial" w:hAnsi="Arial" w:cs="Arial"/>
          <w:kern w:val="0"/>
          <w:sz w:val="16"/>
          <w:szCs w:val="16"/>
          <w:lang w:eastAsia="en-GB"/>
          <w14:ligatures w14:val="none"/>
        </w:rPr>
      </w:pPr>
    </w:p>
    <w:p w14:paraId="7D3EB7A0" w14:textId="77777777" w:rsidR="003E2563" w:rsidRPr="003E2563" w:rsidRDefault="003E2563" w:rsidP="003E2563">
      <w:pPr>
        <w:spacing w:line="240" w:lineRule="auto"/>
        <w:rPr>
          <w:rFonts w:ascii="Arial" w:eastAsia="Arial" w:hAnsi="Arial" w:cs="Arial"/>
          <w:kern w:val="0"/>
          <w:sz w:val="16"/>
          <w:szCs w:val="16"/>
          <w:lang w:eastAsia="en-GB"/>
          <w14:ligatures w14:val="none"/>
        </w:rPr>
      </w:pPr>
      <w:r w:rsidRPr="003E2563">
        <w:rPr>
          <w:rFonts w:ascii="Arial" w:eastAsia="Arial" w:hAnsi="Arial" w:cs="Arial"/>
          <w:kern w:val="0"/>
          <w:sz w:val="16"/>
          <w:szCs w:val="16"/>
          <w:lang w:eastAsia="en-GB"/>
          <w14:ligatures w14:val="none"/>
        </w:rPr>
        <w:tab/>
      </w:r>
      <w:r w:rsidRPr="003E2563">
        <w:rPr>
          <w:rFonts w:ascii="Arial" w:eastAsia="Arial" w:hAnsi="Arial" w:cs="Arial"/>
          <w:kern w:val="0"/>
          <w:sz w:val="16"/>
          <w:szCs w:val="16"/>
          <w:lang w:eastAsia="en-GB"/>
          <w14:ligatures w14:val="none"/>
        </w:rPr>
        <w:tab/>
        <w:t>* p values considered statistically significant</w:t>
      </w:r>
      <w:r w:rsidRPr="003E2563">
        <w:rPr>
          <w:rFonts w:ascii="Arial" w:eastAsia="Arial" w:hAnsi="Arial" w:cs="Arial"/>
          <w:kern w:val="0"/>
          <w:sz w:val="16"/>
          <w:szCs w:val="16"/>
          <w:lang w:eastAsia="en-GB"/>
          <w14:ligatures w14:val="none"/>
        </w:rPr>
        <w:br/>
      </w:r>
      <w:r w:rsidRPr="003E2563">
        <w:rPr>
          <w:rFonts w:ascii="Arial" w:eastAsia="Arial" w:hAnsi="Arial" w:cs="Arial"/>
          <w:kern w:val="0"/>
          <w:sz w:val="16"/>
          <w:szCs w:val="16"/>
          <w:lang w:eastAsia="en-GB"/>
          <w14:ligatures w14:val="none"/>
        </w:rPr>
        <w:br/>
      </w:r>
      <w:r w:rsidRPr="003E2563">
        <w:rPr>
          <w:rFonts w:ascii="Arial" w:eastAsia="Arial" w:hAnsi="Arial" w:cs="Arial"/>
          <w:b/>
          <w:kern w:val="0"/>
          <w:sz w:val="20"/>
          <w:szCs w:val="20"/>
          <w:lang w:eastAsia="en-GB"/>
          <w14:ligatures w14:val="none"/>
        </w:rPr>
        <w:t xml:space="preserve">Supplementary Table 1:  </w:t>
      </w:r>
      <w:r w:rsidRPr="003E2563">
        <w:rPr>
          <w:rFonts w:ascii="Arial" w:eastAsia="Arial" w:hAnsi="Arial" w:cs="Arial"/>
          <w:kern w:val="0"/>
          <w:sz w:val="20"/>
          <w:szCs w:val="20"/>
          <w:lang w:eastAsia="en-GB"/>
          <w14:ligatures w14:val="none"/>
        </w:rPr>
        <w:t>Results from ANOVA testing on number of correct diagnoses. ANOVA performed on results using aligned rank transform (ART). Results for factors 1-3 represent the effect of a single factor on diagnosis. Results for factors 4-7 represent the effect of two or more factors interacting. Values in bold represent statistically significant results.</w:t>
      </w:r>
    </w:p>
    <w:p w14:paraId="6A1766F0" w14:textId="77777777" w:rsidR="003E2563" w:rsidRPr="003E2563" w:rsidRDefault="003E2563" w:rsidP="003E2563">
      <w:pPr>
        <w:spacing w:line="240" w:lineRule="auto"/>
        <w:rPr>
          <w:rFonts w:ascii="Arial" w:eastAsia="Arial" w:hAnsi="Arial" w:cs="Arial"/>
          <w:kern w:val="0"/>
          <w:sz w:val="16"/>
          <w:szCs w:val="16"/>
          <w:lang w:eastAsia="en-GB"/>
          <w14:ligatures w14:val="none"/>
        </w:rPr>
      </w:pPr>
    </w:p>
    <w:p w14:paraId="1ED50218" w14:textId="77777777" w:rsidR="003E2563" w:rsidRPr="003E2563" w:rsidRDefault="003E2563" w:rsidP="003E2563">
      <w:pPr>
        <w:keepNext/>
        <w:keepLines/>
        <w:spacing w:before="40" w:after="0" w:line="360" w:lineRule="auto"/>
        <w:outlineLvl w:val="1"/>
        <w:rPr>
          <w:rFonts w:ascii="Arial" w:eastAsia="Arial" w:hAnsi="Arial" w:cs="Arial"/>
          <w:b/>
          <w:kern w:val="0"/>
          <w:sz w:val="24"/>
          <w:szCs w:val="24"/>
          <w:lang w:eastAsia="en-GB"/>
          <w14:ligatures w14:val="none"/>
        </w:rPr>
      </w:pPr>
      <w:bookmarkStart w:id="8" w:name="_2bn6wsx" w:colFirst="0" w:colLast="0"/>
      <w:bookmarkEnd w:id="8"/>
      <w:r w:rsidRPr="003E2563">
        <w:rPr>
          <w:rFonts w:ascii="Arial" w:eastAsia="Arial" w:hAnsi="Arial" w:cs="Arial"/>
          <w:b/>
          <w:kern w:val="0"/>
          <w:sz w:val="24"/>
          <w:szCs w:val="24"/>
          <w:lang w:eastAsia="en-GB"/>
          <w14:ligatures w14:val="none"/>
        </w:rPr>
        <w:t xml:space="preserve">Effect of presentation </w:t>
      </w:r>
    </w:p>
    <w:p w14:paraId="6CBE24B0" w14:textId="77777777" w:rsidR="003E2563" w:rsidRPr="003E2563" w:rsidRDefault="003E2563" w:rsidP="003E2563">
      <w:pPr>
        <w:spacing w:line="360" w:lineRule="auto"/>
        <w:rPr>
          <w:rFonts w:ascii="Arial" w:eastAsia="Arial" w:hAnsi="Arial" w:cs="Arial"/>
          <w:kern w:val="0"/>
          <w:lang w:eastAsia="en-GB"/>
          <w14:ligatures w14:val="none"/>
        </w:rPr>
      </w:pPr>
      <w:bookmarkStart w:id="9" w:name="_qsh70q" w:colFirst="0" w:colLast="0"/>
      <w:bookmarkEnd w:id="9"/>
      <w:r w:rsidRPr="003E2563">
        <w:rPr>
          <w:rFonts w:ascii="Arial" w:eastAsia="Arial" w:hAnsi="Arial" w:cs="Arial"/>
          <w:kern w:val="0"/>
          <w:lang w:eastAsia="en-GB"/>
          <w14:ligatures w14:val="none"/>
        </w:rPr>
        <w:t xml:space="preserve">The participants’ responses were divided into 3 classes, based on the presentation of information. In the ‘no AI’ group, 213/270 (79%) responses were correct. In the ‘AI diagnosis’ group, 196/270 (73%) were correct. In the ‘AI diagnosis + segmentation’ group, 181/270 (67%) were correct. Post-hoc testing with Bonferroni correction again revealed significant differences in correct responses between 2 pairs: no AI vs AI diagnosis + segmentation (p&lt;0·001) and AI diagnosis + segmentation vs AI diagnosis (p=0·025). However, the differences between the no AI and AI diagnosis pairs were no longer significant (p=0·174). </w:t>
      </w:r>
      <w:r w:rsidRPr="003E2563">
        <w:rPr>
          <w:rFonts w:ascii="Arial" w:eastAsia="Arial" w:hAnsi="Arial" w:cs="Arial"/>
          <w:kern w:val="0"/>
          <w:lang w:eastAsia="en-GB"/>
          <w14:ligatures w14:val="none"/>
        </w:rPr>
        <w:lastRenderedPageBreak/>
        <w:t xml:space="preserve">This change from significant to non-significant is likely due to the smaller sample size creating less statistical power, as the difference in correct responses between these two conditions changed by just one response in the new analysis. </w:t>
      </w:r>
    </w:p>
    <w:p w14:paraId="55926933" w14:textId="77777777" w:rsidR="003E2563" w:rsidRPr="003E2563" w:rsidRDefault="003E2563" w:rsidP="003E2563">
      <w:pPr>
        <w:keepNext/>
        <w:keepLines/>
        <w:spacing w:before="40" w:after="0" w:line="360" w:lineRule="auto"/>
        <w:outlineLvl w:val="1"/>
        <w:rPr>
          <w:rFonts w:ascii="Arial" w:eastAsia="Arial" w:hAnsi="Arial" w:cs="Arial"/>
          <w:b/>
          <w:kern w:val="0"/>
          <w:sz w:val="24"/>
          <w:szCs w:val="24"/>
          <w:lang w:eastAsia="en-GB"/>
          <w14:ligatures w14:val="none"/>
        </w:rPr>
      </w:pPr>
      <w:bookmarkStart w:id="10" w:name="_3as4poj" w:colFirst="0" w:colLast="0"/>
      <w:bookmarkEnd w:id="10"/>
      <w:r w:rsidRPr="003E2563">
        <w:rPr>
          <w:rFonts w:ascii="Arial" w:eastAsia="Arial" w:hAnsi="Arial" w:cs="Arial"/>
          <w:b/>
          <w:kern w:val="0"/>
          <w:sz w:val="24"/>
          <w:szCs w:val="24"/>
          <w:lang w:eastAsia="en-GB"/>
          <w14:ligatures w14:val="none"/>
        </w:rPr>
        <w:t xml:space="preserve">Participants’ level of agreement with AI </w:t>
      </w:r>
    </w:p>
    <w:p w14:paraId="6CDAADB4"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We also assessed whether excluding the three cases affected the results for agreement with AI outputs with (AI diagnosis + segmentation) or without (AI diagnosis) segmentation overlays. The results again matched the original analysis whereby there was a significant effect of presentation format (p=0·006) (Supplementary Table 2) and no significant effect of experience (p=0·779) or order (p=0·822) or interaction effects.</w:t>
      </w:r>
    </w:p>
    <w:tbl>
      <w:tblPr>
        <w:tblW w:w="5802" w:type="dxa"/>
        <w:tblInd w:w="14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12"/>
        <w:gridCol w:w="1173"/>
        <w:gridCol w:w="1417"/>
      </w:tblGrid>
      <w:tr w:rsidR="003E2563" w:rsidRPr="003E2563" w14:paraId="1BB1186C" w14:textId="77777777" w:rsidTr="00EE7890">
        <w:trPr>
          <w:trHeight w:val="300"/>
        </w:trPr>
        <w:tc>
          <w:tcPr>
            <w:tcW w:w="3212" w:type="dxa"/>
            <w:tcBorders>
              <w:top w:val="single" w:sz="8" w:space="0" w:color="000000"/>
              <w:left w:val="single" w:sz="8" w:space="0" w:color="000000"/>
              <w:bottom w:val="single" w:sz="8" w:space="0" w:color="000000"/>
              <w:right w:val="single" w:sz="8" w:space="0" w:color="000000"/>
            </w:tcBorders>
            <w:shd w:val="clear" w:color="auto" w:fill="auto"/>
            <w:vAlign w:val="bottom"/>
          </w:tcPr>
          <w:p w14:paraId="1C46CCFA" w14:textId="77777777" w:rsidR="003E2563" w:rsidRPr="003E2563" w:rsidRDefault="003E2563" w:rsidP="003E2563">
            <w:pPr>
              <w:spacing w:after="0" w:line="24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 </w:t>
            </w:r>
          </w:p>
        </w:tc>
        <w:tc>
          <w:tcPr>
            <w:tcW w:w="2590" w:type="dxa"/>
            <w:gridSpan w:val="2"/>
            <w:tcBorders>
              <w:top w:val="single" w:sz="8" w:space="0" w:color="000000"/>
              <w:left w:val="nil"/>
              <w:bottom w:val="single" w:sz="8" w:space="0" w:color="000000"/>
              <w:right w:val="single" w:sz="8" w:space="0" w:color="000000"/>
            </w:tcBorders>
            <w:shd w:val="clear" w:color="auto" w:fill="auto"/>
            <w:vAlign w:val="center"/>
          </w:tcPr>
          <w:p w14:paraId="63324C97"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Diagnosis</w:t>
            </w:r>
          </w:p>
        </w:tc>
      </w:tr>
      <w:tr w:rsidR="003E2563" w:rsidRPr="003E2563" w14:paraId="73BCCD81" w14:textId="77777777" w:rsidTr="00EE7890">
        <w:trPr>
          <w:trHeight w:val="290"/>
        </w:trPr>
        <w:tc>
          <w:tcPr>
            <w:tcW w:w="3212" w:type="dxa"/>
            <w:tcBorders>
              <w:top w:val="nil"/>
              <w:left w:val="single" w:sz="8" w:space="0" w:color="000000"/>
              <w:bottom w:val="nil"/>
              <w:right w:val="single" w:sz="8" w:space="0" w:color="000000"/>
            </w:tcBorders>
            <w:shd w:val="clear" w:color="auto" w:fill="auto"/>
            <w:vAlign w:val="center"/>
          </w:tcPr>
          <w:p w14:paraId="7402995C" w14:textId="77777777" w:rsidR="003E2563" w:rsidRPr="003E2563" w:rsidRDefault="003E2563" w:rsidP="003E2563">
            <w:pPr>
              <w:spacing w:after="0" w:line="240" w:lineRule="auto"/>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Factor(s)</w:t>
            </w:r>
          </w:p>
        </w:tc>
        <w:tc>
          <w:tcPr>
            <w:tcW w:w="1173" w:type="dxa"/>
            <w:tcBorders>
              <w:top w:val="nil"/>
              <w:left w:val="nil"/>
              <w:bottom w:val="nil"/>
              <w:right w:val="single" w:sz="8" w:space="0" w:color="A6A6A6"/>
            </w:tcBorders>
            <w:shd w:val="clear" w:color="auto" w:fill="auto"/>
            <w:vAlign w:val="center"/>
          </w:tcPr>
          <w:p w14:paraId="22C24C1E"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F-value</w:t>
            </w:r>
          </w:p>
        </w:tc>
        <w:tc>
          <w:tcPr>
            <w:tcW w:w="1417" w:type="dxa"/>
            <w:tcBorders>
              <w:top w:val="nil"/>
              <w:left w:val="nil"/>
              <w:bottom w:val="nil"/>
              <w:right w:val="single" w:sz="8" w:space="0" w:color="000000"/>
            </w:tcBorders>
            <w:shd w:val="clear" w:color="auto" w:fill="auto"/>
            <w:vAlign w:val="center"/>
          </w:tcPr>
          <w:p w14:paraId="12EEF1BE"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p-value</w:t>
            </w:r>
          </w:p>
        </w:tc>
      </w:tr>
      <w:tr w:rsidR="003E2563" w:rsidRPr="003E2563" w14:paraId="5411499C" w14:textId="77777777" w:rsidTr="00EE7890">
        <w:trPr>
          <w:trHeight w:val="290"/>
        </w:trPr>
        <w:tc>
          <w:tcPr>
            <w:tcW w:w="3212" w:type="dxa"/>
            <w:tcBorders>
              <w:top w:val="nil"/>
              <w:left w:val="single" w:sz="8" w:space="0" w:color="000000"/>
              <w:bottom w:val="nil"/>
              <w:right w:val="single" w:sz="8" w:space="0" w:color="000000"/>
            </w:tcBorders>
            <w:shd w:val="clear" w:color="auto" w:fill="auto"/>
            <w:vAlign w:val="center"/>
          </w:tcPr>
          <w:p w14:paraId="2D24B2A5"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1 Experience        </w:t>
            </w:r>
          </w:p>
        </w:tc>
        <w:tc>
          <w:tcPr>
            <w:tcW w:w="1173" w:type="dxa"/>
            <w:tcBorders>
              <w:top w:val="nil"/>
              <w:left w:val="nil"/>
              <w:bottom w:val="nil"/>
              <w:right w:val="single" w:sz="8" w:space="0" w:color="A6A6A6"/>
            </w:tcBorders>
            <w:shd w:val="clear" w:color="auto" w:fill="auto"/>
            <w:vAlign w:val="center"/>
          </w:tcPr>
          <w:p w14:paraId="73E62341"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0.08</w:t>
            </w:r>
          </w:p>
        </w:tc>
        <w:tc>
          <w:tcPr>
            <w:tcW w:w="1417" w:type="dxa"/>
            <w:tcBorders>
              <w:top w:val="nil"/>
              <w:left w:val="nil"/>
              <w:bottom w:val="nil"/>
              <w:right w:val="single" w:sz="8" w:space="0" w:color="000000"/>
            </w:tcBorders>
            <w:shd w:val="clear" w:color="auto" w:fill="auto"/>
            <w:vAlign w:val="center"/>
          </w:tcPr>
          <w:p w14:paraId="5EE3611C"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0.779</w:t>
            </w:r>
          </w:p>
        </w:tc>
      </w:tr>
      <w:tr w:rsidR="003E2563" w:rsidRPr="003E2563" w14:paraId="55B7DA19" w14:textId="77777777" w:rsidTr="00EE7890">
        <w:trPr>
          <w:trHeight w:val="290"/>
        </w:trPr>
        <w:tc>
          <w:tcPr>
            <w:tcW w:w="3212" w:type="dxa"/>
            <w:tcBorders>
              <w:top w:val="nil"/>
              <w:left w:val="single" w:sz="8" w:space="0" w:color="000000"/>
              <w:bottom w:val="nil"/>
              <w:right w:val="single" w:sz="8" w:space="0" w:color="000000"/>
            </w:tcBorders>
            <w:shd w:val="clear" w:color="auto" w:fill="auto"/>
            <w:vAlign w:val="center"/>
          </w:tcPr>
          <w:p w14:paraId="3641C8BA"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2 Order                       </w:t>
            </w:r>
          </w:p>
        </w:tc>
        <w:tc>
          <w:tcPr>
            <w:tcW w:w="1173" w:type="dxa"/>
            <w:tcBorders>
              <w:top w:val="nil"/>
              <w:left w:val="nil"/>
              <w:bottom w:val="nil"/>
              <w:right w:val="single" w:sz="8" w:space="0" w:color="A6A6A6"/>
            </w:tcBorders>
            <w:shd w:val="clear" w:color="auto" w:fill="auto"/>
            <w:vAlign w:val="center"/>
          </w:tcPr>
          <w:p w14:paraId="14BE665C"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0.197</w:t>
            </w:r>
          </w:p>
        </w:tc>
        <w:tc>
          <w:tcPr>
            <w:tcW w:w="1417" w:type="dxa"/>
            <w:tcBorders>
              <w:top w:val="nil"/>
              <w:left w:val="nil"/>
              <w:bottom w:val="nil"/>
              <w:right w:val="single" w:sz="8" w:space="0" w:color="000000"/>
            </w:tcBorders>
            <w:shd w:val="clear" w:color="auto" w:fill="auto"/>
            <w:vAlign w:val="center"/>
          </w:tcPr>
          <w:p w14:paraId="67698247"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0.822</w:t>
            </w:r>
          </w:p>
        </w:tc>
      </w:tr>
      <w:tr w:rsidR="003E2563" w:rsidRPr="003E2563" w14:paraId="647665B1" w14:textId="77777777" w:rsidTr="00EE7890">
        <w:trPr>
          <w:trHeight w:val="290"/>
        </w:trPr>
        <w:tc>
          <w:tcPr>
            <w:tcW w:w="3212" w:type="dxa"/>
            <w:tcBorders>
              <w:top w:val="nil"/>
              <w:left w:val="single" w:sz="8" w:space="0" w:color="000000"/>
              <w:bottom w:val="nil"/>
              <w:right w:val="single" w:sz="8" w:space="0" w:color="000000"/>
            </w:tcBorders>
            <w:shd w:val="clear" w:color="auto" w:fill="auto"/>
            <w:vAlign w:val="center"/>
          </w:tcPr>
          <w:p w14:paraId="0936D80A"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 xml:space="preserve">3 Presentation </w:t>
            </w:r>
          </w:p>
        </w:tc>
        <w:tc>
          <w:tcPr>
            <w:tcW w:w="1173" w:type="dxa"/>
            <w:tcBorders>
              <w:top w:val="nil"/>
              <w:left w:val="nil"/>
              <w:bottom w:val="nil"/>
              <w:right w:val="single" w:sz="8" w:space="0" w:color="A6A6A6"/>
            </w:tcBorders>
            <w:shd w:val="clear" w:color="auto" w:fill="auto"/>
            <w:vAlign w:val="center"/>
          </w:tcPr>
          <w:p w14:paraId="180A9AC7"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8.15</w:t>
            </w:r>
          </w:p>
        </w:tc>
        <w:tc>
          <w:tcPr>
            <w:tcW w:w="1417" w:type="dxa"/>
            <w:tcBorders>
              <w:top w:val="nil"/>
              <w:left w:val="nil"/>
              <w:bottom w:val="nil"/>
              <w:right w:val="single" w:sz="8" w:space="0" w:color="000000"/>
            </w:tcBorders>
            <w:shd w:val="clear" w:color="auto" w:fill="auto"/>
            <w:vAlign w:val="center"/>
          </w:tcPr>
          <w:p w14:paraId="69E07F09"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0.006*</w:t>
            </w:r>
          </w:p>
        </w:tc>
      </w:tr>
      <w:tr w:rsidR="003E2563" w:rsidRPr="003E2563" w14:paraId="15C4DC50" w14:textId="77777777" w:rsidTr="00EE7890">
        <w:trPr>
          <w:trHeight w:val="290"/>
        </w:trPr>
        <w:tc>
          <w:tcPr>
            <w:tcW w:w="3212" w:type="dxa"/>
            <w:tcBorders>
              <w:top w:val="nil"/>
              <w:left w:val="single" w:sz="8" w:space="0" w:color="000000"/>
              <w:bottom w:val="nil"/>
              <w:right w:val="single" w:sz="8" w:space="0" w:color="000000"/>
            </w:tcBorders>
            <w:shd w:val="clear" w:color="auto" w:fill="auto"/>
            <w:vAlign w:val="center"/>
          </w:tcPr>
          <w:p w14:paraId="2D2826F2"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4 Experience: Order         </w:t>
            </w:r>
          </w:p>
        </w:tc>
        <w:tc>
          <w:tcPr>
            <w:tcW w:w="1173" w:type="dxa"/>
            <w:tcBorders>
              <w:top w:val="nil"/>
              <w:left w:val="nil"/>
              <w:bottom w:val="nil"/>
              <w:right w:val="single" w:sz="8" w:space="0" w:color="A6A6A6"/>
            </w:tcBorders>
            <w:shd w:val="clear" w:color="auto" w:fill="auto"/>
            <w:vAlign w:val="center"/>
          </w:tcPr>
          <w:p w14:paraId="786ADE1D"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1.301</w:t>
            </w:r>
          </w:p>
        </w:tc>
        <w:tc>
          <w:tcPr>
            <w:tcW w:w="1417" w:type="dxa"/>
            <w:tcBorders>
              <w:top w:val="nil"/>
              <w:left w:val="nil"/>
              <w:bottom w:val="nil"/>
              <w:right w:val="single" w:sz="8" w:space="0" w:color="000000"/>
            </w:tcBorders>
            <w:shd w:val="clear" w:color="auto" w:fill="auto"/>
            <w:vAlign w:val="center"/>
          </w:tcPr>
          <w:p w14:paraId="36D7F453"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0.282</w:t>
            </w:r>
          </w:p>
        </w:tc>
      </w:tr>
      <w:tr w:rsidR="003E2563" w:rsidRPr="003E2563" w14:paraId="145541FC" w14:textId="77777777" w:rsidTr="00EE7890">
        <w:trPr>
          <w:trHeight w:val="290"/>
        </w:trPr>
        <w:tc>
          <w:tcPr>
            <w:tcW w:w="3212" w:type="dxa"/>
            <w:tcBorders>
              <w:top w:val="nil"/>
              <w:left w:val="single" w:sz="8" w:space="0" w:color="000000"/>
              <w:bottom w:val="nil"/>
              <w:right w:val="single" w:sz="8" w:space="0" w:color="000000"/>
            </w:tcBorders>
            <w:shd w:val="clear" w:color="auto" w:fill="auto"/>
            <w:vAlign w:val="center"/>
          </w:tcPr>
          <w:p w14:paraId="3C449977"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5 Experience: Presentation     </w:t>
            </w:r>
          </w:p>
        </w:tc>
        <w:tc>
          <w:tcPr>
            <w:tcW w:w="1173" w:type="dxa"/>
            <w:tcBorders>
              <w:top w:val="nil"/>
              <w:left w:val="nil"/>
              <w:bottom w:val="nil"/>
              <w:right w:val="single" w:sz="8" w:space="0" w:color="A6A6A6"/>
            </w:tcBorders>
            <w:shd w:val="clear" w:color="auto" w:fill="auto"/>
            <w:vAlign w:val="center"/>
          </w:tcPr>
          <w:p w14:paraId="2EC0511C"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0.883</w:t>
            </w:r>
          </w:p>
        </w:tc>
        <w:tc>
          <w:tcPr>
            <w:tcW w:w="1417" w:type="dxa"/>
            <w:tcBorders>
              <w:top w:val="nil"/>
              <w:left w:val="nil"/>
              <w:bottom w:val="nil"/>
              <w:right w:val="single" w:sz="8" w:space="0" w:color="000000"/>
            </w:tcBorders>
            <w:shd w:val="clear" w:color="auto" w:fill="auto"/>
            <w:vAlign w:val="center"/>
          </w:tcPr>
          <w:p w14:paraId="22F461B6"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0.352</w:t>
            </w:r>
          </w:p>
        </w:tc>
      </w:tr>
      <w:tr w:rsidR="003E2563" w:rsidRPr="003E2563" w14:paraId="515CE8E1" w14:textId="77777777" w:rsidTr="00EE7890">
        <w:trPr>
          <w:trHeight w:val="290"/>
        </w:trPr>
        <w:tc>
          <w:tcPr>
            <w:tcW w:w="3212" w:type="dxa"/>
            <w:tcBorders>
              <w:top w:val="nil"/>
              <w:left w:val="single" w:sz="8" w:space="0" w:color="000000"/>
              <w:bottom w:val="nil"/>
              <w:right w:val="single" w:sz="8" w:space="0" w:color="000000"/>
            </w:tcBorders>
            <w:shd w:val="clear" w:color="auto" w:fill="auto"/>
            <w:vAlign w:val="center"/>
          </w:tcPr>
          <w:p w14:paraId="25D1233C"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6 Order: Presentation</w:t>
            </w:r>
          </w:p>
        </w:tc>
        <w:tc>
          <w:tcPr>
            <w:tcW w:w="1173" w:type="dxa"/>
            <w:tcBorders>
              <w:top w:val="nil"/>
              <w:left w:val="nil"/>
              <w:bottom w:val="nil"/>
              <w:right w:val="single" w:sz="8" w:space="0" w:color="A6A6A6"/>
            </w:tcBorders>
            <w:shd w:val="clear" w:color="auto" w:fill="auto"/>
            <w:vAlign w:val="center"/>
          </w:tcPr>
          <w:p w14:paraId="63418199"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0.195</w:t>
            </w:r>
          </w:p>
        </w:tc>
        <w:tc>
          <w:tcPr>
            <w:tcW w:w="1417" w:type="dxa"/>
            <w:tcBorders>
              <w:top w:val="nil"/>
              <w:left w:val="nil"/>
              <w:bottom w:val="nil"/>
              <w:right w:val="single" w:sz="8" w:space="0" w:color="000000"/>
            </w:tcBorders>
            <w:shd w:val="clear" w:color="auto" w:fill="auto"/>
            <w:vAlign w:val="center"/>
          </w:tcPr>
          <w:p w14:paraId="6315AB63"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0.824</w:t>
            </w:r>
          </w:p>
        </w:tc>
      </w:tr>
      <w:tr w:rsidR="003E2563" w:rsidRPr="003E2563" w14:paraId="77B5AB3B" w14:textId="77777777" w:rsidTr="00EE7890">
        <w:trPr>
          <w:trHeight w:val="300"/>
        </w:trPr>
        <w:tc>
          <w:tcPr>
            <w:tcW w:w="3212" w:type="dxa"/>
            <w:tcBorders>
              <w:top w:val="nil"/>
              <w:left w:val="single" w:sz="8" w:space="0" w:color="000000"/>
              <w:bottom w:val="single" w:sz="8" w:space="0" w:color="000000"/>
              <w:right w:val="single" w:sz="8" w:space="0" w:color="000000"/>
            </w:tcBorders>
            <w:shd w:val="clear" w:color="auto" w:fill="auto"/>
            <w:vAlign w:val="center"/>
          </w:tcPr>
          <w:p w14:paraId="745ED980"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 xml:space="preserve">7 </w:t>
            </w:r>
            <w:proofErr w:type="spellStart"/>
            <w:proofErr w:type="gramStart"/>
            <w:r w:rsidRPr="003E2563">
              <w:rPr>
                <w:rFonts w:ascii="Arial" w:eastAsia="Arial" w:hAnsi="Arial" w:cs="Arial"/>
                <w:kern w:val="0"/>
                <w:sz w:val="20"/>
                <w:szCs w:val="20"/>
                <w:lang w:eastAsia="en-GB"/>
                <w14:ligatures w14:val="none"/>
              </w:rPr>
              <w:t>Experience:Order</w:t>
            </w:r>
            <w:proofErr w:type="gramEnd"/>
            <w:r w:rsidRPr="003E2563">
              <w:rPr>
                <w:rFonts w:ascii="Arial" w:eastAsia="Arial" w:hAnsi="Arial" w:cs="Arial"/>
                <w:kern w:val="0"/>
                <w:sz w:val="20"/>
                <w:szCs w:val="20"/>
                <w:lang w:eastAsia="en-GB"/>
                <w14:ligatures w14:val="none"/>
              </w:rPr>
              <w:t>:Presentation</w:t>
            </w:r>
            <w:proofErr w:type="spellEnd"/>
          </w:p>
        </w:tc>
        <w:tc>
          <w:tcPr>
            <w:tcW w:w="1173" w:type="dxa"/>
            <w:tcBorders>
              <w:top w:val="nil"/>
              <w:left w:val="nil"/>
              <w:bottom w:val="single" w:sz="8" w:space="0" w:color="000000"/>
              <w:right w:val="single" w:sz="8" w:space="0" w:color="A6A6A6"/>
            </w:tcBorders>
            <w:shd w:val="clear" w:color="auto" w:fill="auto"/>
            <w:vAlign w:val="center"/>
          </w:tcPr>
          <w:p w14:paraId="75CAF490"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0.407</w:t>
            </w:r>
          </w:p>
        </w:tc>
        <w:tc>
          <w:tcPr>
            <w:tcW w:w="1417" w:type="dxa"/>
            <w:tcBorders>
              <w:top w:val="nil"/>
              <w:left w:val="nil"/>
              <w:bottom w:val="single" w:sz="8" w:space="0" w:color="000000"/>
              <w:right w:val="single" w:sz="8" w:space="0" w:color="000000"/>
            </w:tcBorders>
            <w:shd w:val="clear" w:color="auto" w:fill="auto"/>
            <w:vAlign w:val="center"/>
          </w:tcPr>
          <w:p w14:paraId="06153C44" w14:textId="77777777" w:rsidR="003E2563" w:rsidRPr="003E2563" w:rsidRDefault="003E2563" w:rsidP="003E2563">
            <w:pPr>
              <w:spacing w:after="0" w:line="240" w:lineRule="auto"/>
              <w:jc w:val="center"/>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0.668</w:t>
            </w:r>
          </w:p>
        </w:tc>
      </w:tr>
    </w:tbl>
    <w:p w14:paraId="0F76EEEC" w14:textId="77777777" w:rsidR="003E2563" w:rsidRPr="003E2563" w:rsidRDefault="003E2563" w:rsidP="003E2563">
      <w:pPr>
        <w:spacing w:line="240" w:lineRule="auto"/>
        <w:rPr>
          <w:rFonts w:ascii="Arial" w:eastAsia="Arial" w:hAnsi="Arial" w:cs="Arial"/>
          <w:kern w:val="0"/>
          <w:sz w:val="16"/>
          <w:szCs w:val="16"/>
          <w:lang w:eastAsia="en-GB"/>
          <w14:ligatures w14:val="none"/>
        </w:rPr>
      </w:pPr>
    </w:p>
    <w:p w14:paraId="60B88A35" w14:textId="77777777" w:rsidR="003E2563" w:rsidRPr="003E2563" w:rsidRDefault="003E2563" w:rsidP="003E2563">
      <w:pPr>
        <w:spacing w:line="240" w:lineRule="auto"/>
        <w:rPr>
          <w:rFonts w:ascii="Arial" w:eastAsia="Arial" w:hAnsi="Arial" w:cs="Arial"/>
          <w:kern w:val="0"/>
          <w:sz w:val="16"/>
          <w:szCs w:val="16"/>
          <w:lang w:eastAsia="en-GB"/>
          <w14:ligatures w14:val="none"/>
        </w:rPr>
      </w:pPr>
      <w:bookmarkStart w:id="11" w:name="_1pxezwc" w:colFirst="0" w:colLast="0"/>
      <w:bookmarkEnd w:id="11"/>
      <w:r w:rsidRPr="003E2563">
        <w:rPr>
          <w:rFonts w:ascii="Arial" w:eastAsia="Arial" w:hAnsi="Arial" w:cs="Arial"/>
          <w:kern w:val="0"/>
          <w:sz w:val="16"/>
          <w:szCs w:val="16"/>
          <w:lang w:eastAsia="en-GB"/>
          <w14:ligatures w14:val="none"/>
        </w:rPr>
        <w:tab/>
        <w:t xml:space="preserve">           * p values considered statistically significant</w:t>
      </w:r>
      <w:r w:rsidRPr="003E2563">
        <w:rPr>
          <w:rFonts w:ascii="Arial" w:eastAsia="Arial" w:hAnsi="Arial" w:cs="Arial"/>
          <w:kern w:val="0"/>
          <w:sz w:val="16"/>
          <w:szCs w:val="16"/>
          <w:lang w:eastAsia="en-GB"/>
          <w14:ligatures w14:val="none"/>
        </w:rPr>
        <w:br/>
      </w:r>
      <w:r w:rsidRPr="003E2563">
        <w:rPr>
          <w:rFonts w:ascii="Arial" w:eastAsia="Arial" w:hAnsi="Arial" w:cs="Arial"/>
          <w:kern w:val="0"/>
          <w:sz w:val="16"/>
          <w:szCs w:val="16"/>
          <w:lang w:eastAsia="en-GB"/>
          <w14:ligatures w14:val="none"/>
        </w:rPr>
        <w:br/>
      </w:r>
      <w:r w:rsidRPr="003E2563">
        <w:rPr>
          <w:rFonts w:ascii="Arial" w:eastAsia="Arial" w:hAnsi="Arial" w:cs="Arial"/>
          <w:b/>
          <w:kern w:val="0"/>
          <w:sz w:val="20"/>
          <w:szCs w:val="20"/>
          <w:lang w:eastAsia="en-GB"/>
          <w14:ligatures w14:val="none"/>
        </w:rPr>
        <w:t xml:space="preserve">Supplementary Table 2:  </w:t>
      </w:r>
      <w:r w:rsidRPr="003E2563">
        <w:rPr>
          <w:rFonts w:ascii="Arial" w:eastAsia="Arial" w:hAnsi="Arial" w:cs="Arial"/>
          <w:kern w:val="0"/>
          <w:sz w:val="20"/>
          <w:szCs w:val="20"/>
          <w:lang w:eastAsia="en-GB"/>
          <w14:ligatures w14:val="none"/>
        </w:rPr>
        <w:t xml:space="preserve">Results from ANOVA testing on number of responses in agreement with AI outputs. ANOVA performed on results using aligned rank transform (ART). Results for factors 1-3 represent the effect of a single factor on diagnosis. Results for factors 4-7 represent the effect of two or more factors interacting. Values in bold represent statistically significant results. </w:t>
      </w:r>
    </w:p>
    <w:p w14:paraId="229AEF1E" w14:textId="77777777" w:rsidR="003E2563" w:rsidRPr="003E2563" w:rsidRDefault="003E2563" w:rsidP="003E2563">
      <w:pPr>
        <w:spacing w:line="360" w:lineRule="auto"/>
        <w:rPr>
          <w:rFonts w:ascii="Arial" w:eastAsia="Arial" w:hAnsi="Arial" w:cs="Arial"/>
          <w:kern w:val="0"/>
          <w:lang w:eastAsia="en-GB"/>
          <w14:ligatures w14:val="none"/>
        </w:rPr>
      </w:pPr>
    </w:p>
    <w:p w14:paraId="2CD41FE6" w14:textId="77777777" w:rsidR="003E2563" w:rsidRPr="003E2563" w:rsidRDefault="003E2563" w:rsidP="003E2563">
      <w:pPr>
        <w:spacing w:line="360" w:lineRule="auto"/>
        <w:rPr>
          <w:rFonts w:ascii="Arial" w:eastAsia="Arial" w:hAnsi="Arial" w:cs="Arial"/>
          <w:kern w:val="0"/>
          <w:lang w:eastAsia="en-GB"/>
          <w14:ligatures w14:val="none"/>
        </w:rPr>
      </w:pPr>
    </w:p>
    <w:p w14:paraId="60D897C4" w14:textId="77777777" w:rsidR="003E2563" w:rsidRPr="003E2563" w:rsidRDefault="003E2563" w:rsidP="003E2563">
      <w:pPr>
        <w:spacing w:line="360" w:lineRule="auto"/>
        <w:rPr>
          <w:rFonts w:ascii="Arial" w:eastAsia="Arial" w:hAnsi="Arial" w:cs="Arial"/>
          <w:kern w:val="0"/>
          <w:lang w:eastAsia="en-GB"/>
          <w14:ligatures w14:val="none"/>
        </w:rPr>
      </w:pPr>
    </w:p>
    <w:p w14:paraId="7043128A" w14:textId="77777777" w:rsidR="003E2563" w:rsidRPr="003E2563" w:rsidRDefault="003E2563" w:rsidP="003E2563">
      <w:pPr>
        <w:spacing w:line="360" w:lineRule="auto"/>
        <w:rPr>
          <w:rFonts w:ascii="Arial" w:eastAsia="Arial" w:hAnsi="Arial" w:cs="Arial"/>
          <w:kern w:val="0"/>
          <w:lang w:eastAsia="en-GB"/>
          <w14:ligatures w14:val="none"/>
        </w:rPr>
      </w:pPr>
    </w:p>
    <w:p w14:paraId="582B3E41" w14:textId="77777777" w:rsidR="003E2563" w:rsidRPr="003E2563" w:rsidRDefault="003E2563" w:rsidP="003E2563">
      <w:pPr>
        <w:spacing w:line="360" w:lineRule="auto"/>
        <w:rPr>
          <w:rFonts w:ascii="Arial" w:eastAsia="Arial" w:hAnsi="Arial" w:cs="Arial"/>
          <w:kern w:val="0"/>
          <w:lang w:eastAsia="en-GB"/>
          <w14:ligatures w14:val="none"/>
        </w:rPr>
      </w:pPr>
    </w:p>
    <w:p w14:paraId="0E0022DA" w14:textId="77777777" w:rsidR="003E2563" w:rsidRPr="003E2563" w:rsidRDefault="003E2563" w:rsidP="003E2563">
      <w:pPr>
        <w:spacing w:line="360" w:lineRule="auto"/>
        <w:rPr>
          <w:rFonts w:ascii="Arial" w:eastAsia="Arial" w:hAnsi="Arial" w:cs="Arial"/>
          <w:kern w:val="0"/>
          <w:lang w:eastAsia="en-GB"/>
          <w14:ligatures w14:val="none"/>
        </w:rPr>
      </w:pPr>
    </w:p>
    <w:p w14:paraId="3645B380" w14:textId="77777777" w:rsidR="003E2563" w:rsidRPr="003E2563" w:rsidRDefault="003E2563" w:rsidP="003E2563">
      <w:pPr>
        <w:spacing w:line="360" w:lineRule="auto"/>
        <w:rPr>
          <w:rFonts w:ascii="Arial" w:eastAsia="Arial" w:hAnsi="Arial" w:cs="Arial"/>
          <w:kern w:val="0"/>
          <w:lang w:eastAsia="en-GB"/>
          <w14:ligatures w14:val="none"/>
        </w:rPr>
      </w:pPr>
    </w:p>
    <w:p w14:paraId="2B041915" w14:textId="77777777" w:rsidR="003E2563" w:rsidRPr="003E2563" w:rsidRDefault="003E2563" w:rsidP="003E2563">
      <w:pPr>
        <w:spacing w:line="360" w:lineRule="auto"/>
        <w:rPr>
          <w:rFonts w:ascii="Arial" w:eastAsia="Arial" w:hAnsi="Arial" w:cs="Arial"/>
          <w:kern w:val="0"/>
          <w:lang w:eastAsia="en-GB"/>
          <w14:ligatures w14:val="none"/>
        </w:rPr>
      </w:pPr>
    </w:p>
    <w:p w14:paraId="5742FD77" w14:textId="77777777" w:rsidR="003E2563" w:rsidRPr="003E2563" w:rsidRDefault="003E2563" w:rsidP="003E2563">
      <w:pPr>
        <w:keepNext/>
        <w:keepLines/>
        <w:pageBreakBefore/>
        <w:spacing w:before="40" w:after="0" w:line="360" w:lineRule="auto"/>
        <w:outlineLvl w:val="0"/>
        <w:rPr>
          <w:rFonts w:ascii="Arial" w:eastAsia="Arial" w:hAnsi="Arial" w:cs="Arial"/>
          <w:b/>
          <w:color w:val="2F5496"/>
          <w:kern w:val="0"/>
          <w:sz w:val="28"/>
          <w:szCs w:val="28"/>
          <w:lang w:eastAsia="en-GB"/>
          <w14:ligatures w14:val="none"/>
        </w:rPr>
      </w:pPr>
      <w:bookmarkStart w:id="12" w:name="_49x2ik5" w:colFirst="0" w:colLast="0"/>
      <w:bookmarkEnd w:id="12"/>
      <w:r w:rsidRPr="003E2563">
        <w:rPr>
          <w:rFonts w:ascii="Arial" w:eastAsia="Arial" w:hAnsi="Arial" w:cs="Arial"/>
          <w:b/>
          <w:color w:val="2F5496"/>
          <w:kern w:val="0"/>
          <w:sz w:val="28"/>
          <w:szCs w:val="28"/>
          <w:lang w:eastAsia="en-GB"/>
          <w14:ligatures w14:val="none"/>
        </w:rPr>
        <w:lastRenderedPageBreak/>
        <w:t>Supplementary Discussion</w:t>
      </w:r>
    </w:p>
    <w:p w14:paraId="400298F8" w14:textId="77777777" w:rsidR="003E2563" w:rsidRPr="003E2563" w:rsidRDefault="003E2563" w:rsidP="003E2563">
      <w:pPr>
        <w:keepNext/>
        <w:keepLines/>
        <w:spacing w:before="40" w:after="0" w:line="360" w:lineRule="auto"/>
        <w:outlineLvl w:val="1"/>
        <w:rPr>
          <w:rFonts w:ascii="Arial" w:eastAsia="Arial" w:hAnsi="Arial" w:cs="Arial"/>
          <w:b/>
          <w:kern w:val="0"/>
          <w:sz w:val="24"/>
          <w:szCs w:val="24"/>
          <w:lang w:eastAsia="en-GB"/>
          <w14:ligatures w14:val="none"/>
        </w:rPr>
      </w:pPr>
      <w:bookmarkStart w:id="13" w:name="_2p2csry" w:colFirst="0" w:colLast="0"/>
      <w:bookmarkEnd w:id="13"/>
      <w:r w:rsidRPr="003E2563">
        <w:rPr>
          <w:rFonts w:ascii="Arial" w:eastAsia="Arial" w:hAnsi="Arial" w:cs="Arial"/>
          <w:b/>
          <w:kern w:val="0"/>
          <w:sz w:val="24"/>
          <w:szCs w:val="24"/>
          <w:lang w:eastAsia="en-GB"/>
          <w14:ligatures w14:val="none"/>
        </w:rPr>
        <w:t>Effect of case order</w:t>
      </w:r>
    </w:p>
    <w:p w14:paraId="3EB33AA9"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kern w:val="0"/>
          <w:lang w:eastAsia="en-GB"/>
          <w14:ligatures w14:val="none"/>
        </w:rPr>
        <w:t>Our study also revealed an effect of order on the number of correct diagnoses. In particular, the significantly higher number of correct ‘no AI’ responses when viewed third, in comparison to first, suggests that there was a learning effect during the study. Although different cases were viewed for different presentation formats, these cases were matched for disease type and difficulty. Participants may have been influenced by AI outputs seen prior to viewing the cases without AI output, despite being blinded to whether the AI was correct or incorrect. The potential of AI as a useful educational tool merits further evaluation.</w:t>
      </w:r>
    </w:p>
    <w:p w14:paraId="7CDE33B1" w14:textId="77777777" w:rsidR="003E2563" w:rsidRPr="003E2563" w:rsidRDefault="003E2563" w:rsidP="003E2563">
      <w:pPr>
        <w:spacing w:line="360" w:lineRule="auto"/>
        <w:rPr>
          <w:rFonts w:ascii="Arial" w:eastAsia="Arial" w:hAnsi="Arial" w:cs="Arial"/>
          <w:kern w:val="0"/>
          <w:lang w:eastAsia="en-GB"/>
          <w14:ligatures w14:val="none"/>
        </w:rPr>
      </w:pPr>
    </w:p>
    <w:p w14:paraId="73720662" w14:textId="77777777" w:rsidR="003E2563" w:rsidRPr="003E2563" w:rsidRDefault="003E2563" w:rsidP="003E2563">
      <w:pPr>
        <w:spacing w:line="360" w:lineRule="auto"/>
        <w:rPr>
          <w:rFonts w:ascii="Arial" w:eastAsia="Arial" w:hAnsi="Arial" w:cs="Arial"/>
          <w:kern w:val="0"/>
          <w:lang w:eastAsia="en-GB"/>
          <w14:ligatures w14:val="none"/>
        </w:rPr>
      </w:pPr>
    </w:p>
    <w:p w14:paraId="786BCBD1" w14:textId="77777777" w:rsidR="003E2563" w:rsidRPr="003E2563" w:rsidRDefault="003E2563" w:rsidP="003E2563">
      <w:pPr>
        <w:spacing w:line="360" w:lineRule="auto"/>
        <w:rPr>
          <w:rFonts w:ascii="Arial" w:eastAsia="Arial" w:hAnsi="Arial" w:cs="Arial"/>
          <w:kern w:val="0"/>
          <w:lang w:eastAsia="en-GB"/>
          <w14:ligatures w14:val="none"/>
        </w:rPr>
      </w:pPr>
    </w:p>
    <w:p w14:paraId="5A77189F" w14:textId="77777777" w:rsidR="003E2563" w:rsidRPr="003E2563" w:rsidRDefault="003E2563" w:rsidP="003E2563">
      <w:pPr>
        <w:spacing w:line="360" w:lineRule="auto"/>
        <w:rPr>
          <w:rFonts w:ascii="Arial" w:eastAsia="Arial" w:hAnsi="Arial" w:cs="Arial"/>
          <w:kern w:val="0"/>
          <w:lang w:eastAsia="en-GB"/>
          <w14:ligatures w14:val="none"/>
        </w:rPr>
      </w:pPr>
    </w:p>
    <w:p w14:paraId="25F863CE" w14:textId="77777777" w:rsidR="003E2563" w:rsidRPr="003E2563" w:rsidRDefault="003E2563" w:rsidP="003E2563">
      <w:pPr>
        <w:spacing w:line="360" w:lineRule="auto"/>
        <w:rPr>
          <w:rFonts w:ascii="Arial" w:eastAsia="Arial" w:hAnsi="Arial" w:cs="Arial"/>
          <w:kern w:val="0"/>
          <w:lang w:eastAsia="en-GB"/>
          <w14:ligatures w14:val="none"/>
        </w:rPr>
      </w:pPr>
    </w:p>
    <w:p w14:paraId="451999B9" w14:textId="77777777" w:rsidR="003E2563" w:rsidRPr="003E2563" w:rsidRDefault="003E2563" w:rsidP="003E2563">
      <w:pPr>
        <w:spacing w:line="360" w:lineRule="auto"/>
        <w:rPr>
          <w:rFonts w:ascii="Arial" w:eastAsia="Arial" w:hAnsi="Arial" w:cs="Arial"/>
          <w:kern w:val="0"/>
          <w:lang w:eastAsia="en-GB"/>
          <w14:ligatures w14:val="none"/>
        </w:rPr>
      </w:pPr>
    </w:p>
    <w:p w14:paraId="022B176B" w14:textId="77777777" w:rsidR="003E2563" w:rsidRPr="003E2563" w:rsidRDefault="003E2563" w:rsidP="003E2563">
      <w:pPr>
        <w:spacing w:line="360" w:lineRule="auto"/>
        <w:rPr>
          <w:rFonts w:ascii="Arial" w:eastAsia="Arial" w:hAnsi="Arial" w:cs="Arial"/>
          <w:kern w:val="0"/>
          <w:lang w:eastAsia="en-GB"/>
          <w14:ligatures w14:val="none"/>
        </w:rPr>
      </w:pPr>
    </w:p>
    <w:p w14:paraId="4A2E02BE" w14:textId="77777777" w:rsidR="003E2563" w:rsidRPr="003E2563" w:rsidRDefault="003E2563" w:rsidP="003E2563">
      <w:pPr>
        <w:spacing w:line="360" w:lineRule="auto"/>
        <w:rPr>
          <w:rFonts w:ascii="Arial" w:eastAsia="Arial" w:hAnsi="Arial" w:cs="Arial"/>
          <w:kern w:val="0"/>
          <w:lang w:eastAsia="en-GB"/>
          <w14:ligatures w14:val="none"/>
        </w:rPr>
      </w:pPr>
    </w:p>
    <w:p w14:paraId="622C0692" w14:textId="77777777" w:rsidR="003E2563" w:rsidRPr="003E2563" w:rsidRDefault="003E2563" w:rsidP="003E2563">
      <w:pPr>
        <w:spacing w:line="360" w:lineRule="auto"/>
        <w:rPr>
          <w:rFonts w:ascii="Arial" w:eastAsia="Arial" w:hAnsi="Arial" w:cs="Arial"/>
          <w:kern w:val="0"/>
          <w:lang w:eastAsia="en-GB"/>
          <w14:ligatures w14:val="none"/>
        </w:rPr>
      </w:pPr>
    </w:p>
    <w:p w14:paraId="4E04EDD3" w14:textId="77777777" w:rsidR="003E2563" w:rsidRPr="003E2563" w:rsidRDefault="003E2563" w:rsidP="003E2563">
      <w:pPr>
        <w:spacing w:line="360" w:lineRule="auto"/>
        <w:rPr>
          <w:rFonts w:ascii="Arial" w:eastAsia="Arial" w:hAnsi="Arial" w:cs="Arial"/>
          <w:kern w:val="0"/>
          <w:lang w:eastAsia="en-GB"/>
          <w14:ligatures w14:val="none"/>
        </w:rPr>
      </w:pPr>
    </w:p>
    <w:p w14:paraId="2E2488E0" w14:textId="77777777" w:rsidR="003E2563" w:rsidRPr="003E2563" w:rsidRDefault="003E2563" w:rsidP="003E2563">
      <w:pPr>
        <w:spacing w:line="360" w:lineRule="auto"/>
        <w:rPr>
          <w:rFonts w:ascii="Arial" w:eastAsia="Arial" w:hAnsi="Arial" w:cs="Arial"/>
          <w:kern w:val="0"/>
          <w:lang w:eastAsia="en-GB"/>
          <w14:ligatures w14:val="none"/>
        </w:rPr>
      </w:pPr>
    </w:p>
    <w:p w14:paraId="4AA3CF51" w14:textId="77777777" w:rsidR="003E2563" w:rsidRPr="003E2563" w:rsidRDefault="003E2563" w:rsidP="003E2563">
      <w:pPr>
        <w:spacing w:line="360" w:lineRule="auto"/>
        <w:rPr>
          <w:rFonts w:ascii="Arial" w:eastAsia="Arial" w:hAnsi="Arial" w:cs="Arial"/>
          <w:kern w:val="0"/>
          <w:lang w:eastAsia="en-GB"/>
          <w14:ligatures w14:val="none"/>
        </w:rPr>
      </w:pPr>
    </w:p>
    <w:p w14:paraId="09553D62" w14:textId="77777777" w:rsidR="003E2563" w:rsidRPr="003E2563" w:rsidRDefault="003E2563" w:rsidP="003E2563">
      <w:pPr>
        <w:spacing w:line="360" w:lineRule="auto"/>
        <w:rPr>
          <w:rFonts w:ascii="Arial" w:eastAsia="Arial" w:hAnsi="Arial" w:cs="Arial"/>
          <w:kern w:val="0"/>
          <w:lang w:eastAsia="en-GB"/>
          <w14:ligatures w14:val="none"/>
        </w:rPr>
      </w:pPr>
    </w:p>
    <w:p w14:paraId="26207BBF" w14:textId="77777777" w:rsidR="003E2563" w:rsidRPr="003E2563" w:rsidRDefault="003E2563" w:rsidP="003E2563">
      <w:pPr>
        <w:spacing w:line="360" w:lineRule="auto"/>
        <w:rPr>
          <w:rFonts w:ascii="Arial" w:eastAsia="Arial" w:hAnsi="Arial" w:cs="Arial"/>
          <w:kern w:val="0"/>
          <w:lang w:eastAsia="en-GB"/>
          <w14:ligatures w14:val="none"/>
        </w:rPr>
      </w:pPr>
    </w:p>
    <w:p w14:paraId="47380921" w14:textId="77777777" w:rsidR="003E2563" w:rsidRPr="003E2563" w:rsidRDefault="003E2563" w:rsidP="003E2563">
      <w:pPr>
        <w:spacing w:line="360" w:lineRule="auto"/>
        <w:rPr>
          <w:rFonts w:ascii="Arial" w:eastAsia="Arial" w:hAnsi="Arial" w:cs="Arial"/>
          <w:kern w:val="0"/>
          <w:lang w:eastAsia="en-GB"/>
          <w14:ligatures w14:val="none"/>
        </w:rPr>
      </w:pPr>
    </w:p>
    <w:p w14:paraId="4BC32069" w14:textId="77777777" w:rsidR="003E2563" w:rsidRPr="003E2563" w:rsidRDefault="003E2563" w:rsidP="003E2563">
      <w:pPr>
        <w:spacing w:line="360" w:lineRule="auto"/>
        <w:rPr>
          <w:rFonts w:ascii="Arial" w:eastAsia="Arial" w:hAnsi="Arial" w:cs="Arial"/>
          <w:kern w:val="0"/>
          <w:lang w:eastAsia="en-GB"/>
          <w14:ligatures w14:val="none"/>
        </w:rPr>
      </w:pPr>
    </w:p>
    <w:p w14:paraId="17BF4BCA" w14:textId="77777777" w:rsidR="003E2563" w:rsidRPr="003E2563" w:rsidRDefault="003E2563" w:rsidP="003E2563">
      <w:pPr>
        <w:spacing w:line="360" w:lineRule="auto"/>
        <w:rPr>
          <w:rFonts w:ascii="Arial" w:eastAsia="Arial" w:hAnsi="Arial" w:cs="Arial"/>
          <w:kern w:val="0"/>
          <w:lang w:eastAsia="en-GB"/>
          <w14:ligatures w14:val="none"/>
        </w:rPr>
      </w:pPr>
    </w:p>
    <w:p w14:paraId="20CB5096" w14:textId="77777777" w:rsidR="003E2563" w:rsidRPr="003E2563" w:rsidRDefault="003E2563" w:rsidP="003E2563">
      <w:pPr>
        <w:spacing w:line="360" w:lineRule="auto"/>
        <w:rPr>
          <w:rFonts w:ascii="Arial" w:eastAsia="Arial" w:hAnsi="Arial" w:cs="Arial"/>
          <w:kern w:val="0"/>
          <w:lang w:eastAsia="en-GB"/>
          <w14:ligatures w14:val="none"/>
        </w:rPr>
      </w:pPr>
    </w:p>
    <w:p w14:paraId="32DF59EB" w14:textId="77777777" w:rsidR="003E2563" w:rsidRPr="003E2563" w:rsidRDefault="003E2563" w:rsidP="003E2563">
      <w:pPr>
        <w:spacing w:line="360" w:lineRule="auto"/>
        <w:rPr>
          <w:rFonts w:ascii="Arial" w:eastAsia="Arial" w:hAnsi="Arial" w:cs="Arial"/>
          <w:kern w:val="0"/>
          <w:lang w:eastAsia="en-GB"/>
          <w14:ligatures w14:val="none"/>
        </w:rPr>
      </w:pPr>
    </w:p>
    <w:p w14:paraId="3D895487" w14:textId="77777777" w:rsidR="003E2563" w:rsidRPr="003E2563" w:rsidRDefault="003E2563" w:rsidP="003E2563">
      <w:pPr>
        <w:keepNext/>
        <w:keepLines/>
        <w:spacing w:before="40" w:after="200" w:line="360" w:lineRule="auto"/>
        <w:outlineLvl w:val="1"/>
        <w:rPr>
          <w:rFonts w:ascii="Arial" w:eastAsia="Arial" w:hAnsi="Arial" w:cs="Arial"/>
          <w:b/>
          <w:kern w:val="0"/>
          <w:sz w:val="24"/>
          <w:szCs w:val="24"/>
          <w:lang w:eastAsia="en-GB"/>
          <w14:ligatures w14:val="none"/>
        </w:rPr>
      </w:pPr>
      <w:r w:rsidRPr="003E2563">
        <w:rPr>
          <w:rFonts w:ascii="Arial" w:eastAsia="Arial" w:hAnsi="Arial" w:cs="Arial"/>
          <w:b/>
          <w:kern w:val="0"/>
          <w:sz w:val="24"/>
          <w:szCs w:val="24"/>
          <w:lang w:eastAsia="en-GB"/>
          <w14:ligatures w14:val="none"/>
        </w:rPr>
        <w:lastRenderedPageBreak/>
        <w:t>Supplementary Figures</w:t>
      </w:r>
      <w:r w:rsidRPr="003E2563">
        <w:rPr>
          <w:rFonts w:ascii="Arial" w:eastAsia="Arial" w:hAnsi="Arial" w:cs="Arial"/>
          <w:b/>
          <w:kern w:val="0"/>
          <w:sz w:val="24"/>
          <w:szCs w:val="24"/>
          <w:lang w:eastAsia="en-GB"/>
          <w14:ligatures w14:val="none"/>
        </w:rPr>
        <w:br/>
        <w:t>Supplementary Figure 1:  Examples of OCT cases with corresponding segmentation overlays.</w:t>
      </w:r>
      <w:r w:rsidRPr="003E2563">
        <w:rPr>
          <w:rFonts w:ascii="Arial" w:eastAsia="Arial" w:hAnsi="Arial" w:cs="Arial"/>
          <w:b/>
          <w:noProof/>
          <w:kern w:val="0"/>
          <w:sz w:val="24"/>
          <w:szCs w:val="24"/>
          <w:lang w:eastAsia="en-GB"/>
          <w14:ligatures w14:val="none"/>
        </w:rPr>
        <w:drawing>
          <wp:anchor distT="0" distB="0" distL="114300" distR="114300" simplePos="0" relativeHeight="251659264" behindDoc="0" locked="0" layoutInCell="1" hidden="0" allowOverlap="1" wp14:anchorId="2A58562D" wp14:editId="19EEC601">
            <wp:simplePos x="0" y="0"/>
            <wp:positionH relativeFrom="column">
              <wp:posOffset>1</wp:posOffset>
            </wp:positionH>
            <wp:positionV relativeFrom="paragraph">
              <wp:posOffset>262500</wp:posOffset>
            </wp:positionV>
            <wp:extent cx="4905375" cy="6696075"/>
            <wp:effectExtent l="0" t="0" r="0" b="0"/>
            <wp:wrapTopAndBottom distT="0" distB="0"/>
            <wp:docPr id="1" name="image12.png" descr="A collage of images of a person's body&#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2.png" descr="A collage of images of a person's body&#10;&#10;Description automatically generated"/>
                    <pic:cNvPicPr preferRelativeResize="0"/>
                  </pic:nvPicPr>
                  <pic:blipFill>
                    <a:blip r:embed="rId7"/>
                    <a:srcRect/>
                    <a:stretch>
                      <a:fillRect/>
                    </a:stretch>
                  </pic:blipFill>
                  <pic:spPr>
                    <a:xfrm>
                      <a:off x="0" y="0"/>
                      <a:ext cx="4905375" cy="6696075"/>
                    </a:xfrm>
                    <a:prstGeom prst="rect">
                      <a:avLst/>
                    </a:prstGeom>
                    <a:ln/>
                  </pic:spPr>
                </pic:pic>
              </a:graphicData>
            </a:graphic>
          </wp:anchor>
        </w:drawing>
      </w:r>
    </w:p>
    <w:p w14:paraId="587C95CF" w14:textId="77777777" w:rsidR="003E2563" w:rsidRPr="003E2563" w:rsidRDefault="003E2563" w:rsidP="003E2563">
      <w:pPr>
        <w:spacing w:line="36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 xml:space="preserve">AMD = Age-related macular degeneration. CNV = choroidal neovascular membrane. </w:t>
      </w:r>
    </w:p>
    <w:p w14:paraId="3E8C0D14"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noProof/>
          <w:kern w:val="0"/>
          <w:lang w:eastAsia="en-GB"/>
          <w14:ligatures w14:val="none"/>
        </w:rPr>
        <w:lastRenderedPageBreak/>
        <w:drawing>
          <wp:inline distT="0" distB="0" distL="0" distR="0" wp14:anchorId="782EDD0A" wp14:editId="38E2D02E">
            <wp:extent cx="4552950" cy="4400550"/>
            <wp:effectExtent l="0" t="0" r="0"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4552950" cy="4400550"/>
                    </a:xfrm>
                    <a:prstGeom prst="rect">
                      <a:avLst/>
                    </a:prstGeom>
                  </pic:spPr>
                </pic:pic>
              </a:graphicData>
            </a:graphic>
          </wp:inline>
        </w:drawing>
      </w:r>
    </w:p>
    <w:p w14:paraId="1DDE7ACE" w14:textId="77777777" w:rsidR="003E2563" w:rsidRPr="003E2563" w:rsidRDefault="003E2563" w:rsidP="003E2563">
      <w:pPr>
        <w:keepNext/>
        <w:keepLines/>
        <w:spacing w:before="40" w:after="0" w:line="360" w:lineRule="auto"/>
        <w:outlineLvl w:val="2"/>
        <w:rPr>
          <w:rFonts w:ascii="Arial" w:eastAsia="Arial" w:hAnsi="Arial" w:cs="Arial"/>
          <w:b/>
          <w:kern w:val="0"/>
          <w:sz w:val="24"/>
          <w:szCs w:val="24"/>
          <w:lang w:eastAsia="en-GB"/>
          <w14:ligatures w14:val="none"/>
        </w:rPr>
      </w:pPr>
      <w:r w:rsidRPr="003E2563">
        <w:rPr>
          <w:rFonts w:ascii="Arial" w:eastAsia="Arial" w:hAnsi="Arial" w:cs="Arial"/>
          <w:b/>
          <w:kern w:val="0"/>
          <w:sz w:val="24"/>
          <w:szCs w:val="24"/>
          <w:lang w:eastAsia="en-GB"/>
          <w14:ligatures w14:val="none"/>
        </w:rPr>
        <w:t>Supplementary Figure 2: Example of edge cases matched across the three conditions (arrows not displayed to participants but highlight regions of interest for the reader).</w:t>
      </w:r>
    </w:p>
    <w:p w14:paraId="7B19EFB3" w14:textId="77777777" w:rsidR="003E2563" w:rsidRPr="003E2563" w:rsidRDefault="003E2563" w:rsidP="003E2563">
      <w:pPr>
        <w:spacing w:line="36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The choroidal neovascularization (CNV)/ macular retinal oedema (MRO) OCT images represent cases where there is substantial intra-retinal fluid (IRF) which could indicate either CNV or MRO. The CNV/ dry age-related macular degeneration (AMD) OCT images represent cases with small cysts overlying PEDs (yellow arrows).</w:t>
      </w:r>
    </w:p>
    <w:p w14:paraId="2D0D8F14" w14:textId="77777777" w:rsidR="003E2563" w:rsidRPr="003E2563" w:rsidRDefault="003E2563" w:rsidP="003E2563">
      <w:pPr>
        <w:spacing w:line="360" w:lineRule="auto"/>
        <w:rPr>
          <w:rFonts w:ascii="Arial" w:eastAsia="Arial" w:hAnsi="Arial" w:cs="Arial"/>
          <w:kern w:val="0"/>
          <w:lang w:eastAsia="en-GB"/>
          <w14:ligatures w14:val="none"/>
        </w:rPr>
      </w:pPr>
    </w:p>
    <w:p w14:paraId="7C36BF37" w14:textId="77777777" w:rsidR="003E2563" w:rsidRPr="003E2563" w:rsidRDefault="003E2563" w:rsidP="003E2563">
      <w:pPr>
        <w:spacing w:line="360" w:lineRule="auto"/>
        <w:rPr>
          <w:rFonts w:ascii="Arial" w:eastAsia="Arial" w:hAnsi="Arial" w:cs="Arial"/>
          <w:kern w:val="0"/>
          <w:lang w:eastAsia="en-GB"/>
          <w14:ligatures w14:val="none"/>
        </w:rPr>
      </w:pPr>
      <w:r w:rsidRPr="003E2563">
        <w:rPr>
          <w:rFonts w:ascii="Arial" w:eastAsia="Arial" w:hAnsi="Arial" w:cs="Arial"/>
          <w:noProof/>
          <w:kern w:val="0"/>
          <w:lang w:eastAsia="en-GB"/>
          <w14:ligatures w14:val="none"/>
        </w:rPr>
        <w:lastRenderedPageBreak/>
        <w:drawing>
          <wp:inline distT="0" distB="0" distL="0" distR="0" wp14:anchorId="70593ED0" wp14:editId="2ACBA40E">
            <wp:extent cx="6009955" cy="4507799"/>
            <wp:effectExtent l="0" t="0" r="0" b="0"/>
            <wp:docPr id="12" name="image6.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6.png" descr="A screenshot of a computer&#10;&#10;Description automatically generated"/>
                    <pic:cNvPicPr preferRelativeResize="0"/>
                  </pic:nvPicPr>
                  <pic:blipFill>
                    <a:blip r:embed="rId10"/>
                    <a:srcRect/>
                    <a:stretch>
                      <a:fillRect/>
                    </a:stretch>
                  </pic:blipFill>
                  <pic:spPr>
                    <a:xfrm>
                      <a:off x="0" y="0"/>
                      <a:ext cx="6009955" cy="4507799"/>
                    </a:xfrm>
                    <a:prstGeom prst="rect">
                      <a:avLst/>
                    </a:prstGeom>
                    <a:ln/>
                  </pic:spPr>
                </pic:pic>
              </a:graphicData>
            </a:graphic>
          </wp:inline>
        </w:drawing>
      </w:r>
    </w:p>
    <w:p w14:paraId="5B528FB9" w14:textId="77777777" w:rsidR="003E2563" w:rsidRPr="003E2563" w:rsidRDefault="003E2563" w:rsidP="003E2563">
      <w:pPr>
        <w:keepNext/>
        <w:keepLines/>
        <w:spacing w:before="40" w:after="0" w:line="360" w:lineRule="auto"/>
        <w:outlineLvl w:val="2"/>
        <w:rPr>
          <w:rFonts w:ascii="Arial" w:eastAsia="Arial" w:hAnsi="Arial" w:cs="Arial"/>
          <w:b/>
          <w:kern w:val="0"/>
          <w:sz w:val="24"/>
          <w:szCs w:val="24"/>
          <w:lang w:eastAsia="en-GB"/>
          <w14:ligatures w14:val="none"/>
        </w:rPr>
      </w:pPr>
      <w:r w:rsidRPr="003E2563">
        <w:rPr>
          <w:rFonts w:ascii="Arial" w:eastAsia="Arial" w:hAnsi="Arial" w:cs="Arial"/>
          <w:b/>
          <w:kern w:val="0"/>
          <w:sz w:val="24"/>
          <w:szCs w:val="24"/>
          <w:lang w:eastAsia="en-GB"/>
          <w14:ligatures w14:val="none"/>
        </w:rPr>
        <w:t xml:space="preserve">Supplementary Figure 3: The allocation of participants to one of two groups based on experience of OCT interpretation. </w:t>
      </w:r>
    </w:p>
    <w:p w14:paraId="09609808" w14:textId="77777777" w:rsidR="003E2563" w:rsidRPr="003E2563" w:rsidRDefault="003E2563" w:rsidP="003E2563">
      <w:pPr>
        <w:spacing w:line="360" w:lineRule="auto"/>
        <w:rPr>
          <w:rFonts w:ascii="Arial" w:eastAsia="Arial" w:hAnsi="Arial" w:cs="Arial"/>
          <w:kern w:val="0"/>
          <w:sz w:val="20"/>
          <w:szCs w:val="20"/>
          <w:lang w:eastAsia="en-GB"/>
          <w14:ligatures w14:val="none"/>
        </w:rPr>
        <w:sectPr w:rsidR="003E2563" w:rsidRPr="003E2563">
          <w:footerReference w:type="default" r:id="rId11"/>
          <w:pgSz w:w="11906" w:h="16838"/>
          <w:pgMar w:top="1440" w:right="1440" w:bottom="1440" w:left="1440" w:header="708" w:footer="708" w:gutter="0"/>
          <w:pgNumType w:start="1"/>
          <w:cols w:space="720"/>
        </w:sectPr>
      </w:pPr>
      <w:r w:rsidRPr="003E2563">
        <w:rPr>
          <w:rFonts w:ascii="Arial" w:eastAsia="Arial" w:hAnsi="Arial" w:cs="Arial"/>
          <w:kern w:val="0"/>
          <w:sz w:val="20"/>
          <w:szCs w:val="20"/>
          <w:lang w:eastAsia="en-GB"/>
          <w14:ligatures w14:val="none"/>
        </w:rPr>
        <w:t>MR = Medical Retina</w:t>
      </w:r>
    </w:p>
    <w:p w14:paraId="59B52CFE" w14:textId="77777777" w:rsidR="003E2563" w:rsidRPr="003E2563" w:rsidRDefault="003E2563" w:rsidP="003E2563">
      <w:pPr>
        <w:keepNext/>
        <w:keepLines/>
        <w:spacing w:before="40" w:after="200" w:line="360" w:lineRule="auto"/>
        <w:outlineLvl w:val="1"/>
        <w:rPr>
          <w:rFonts w:ascii="Arial" w:eastAsia="Arial" w:hAnsi="Arial" w:cs="Arial"/>
          <w:b/>
          <w:kern w:val="0"/>
          <w:sz w:val="24"/>
          <w:szCs w:val="24"/>
          <w:lang w:eastAsia="en-GB"/>
          <w14:ligatures w14:val="none"/>
        </w:rPr>
      </w:pPr>
      <w:r w:rsidRPr="003E2563">
        <w:rPr>
          <w:rFonts w:ascii="Arial" w:eastAsia="Arial" w:hAnsi="Arial" w:cs="Arial"/>
          <w:b/>
          <w:kern w:val="0"/>
          <w:sz w:val="24"/>
          <w:szCs w:val="24"/>
          <w:lang w:eastAsia="en-GB"/>
          <w14:ligatures w14:val="none"/>
        </w:rPr>
        <w:lastRenderedPageBreak/>
        <w:t>Supplementary Tables</w:t>
      </w:r>
    </w:p>
    <w:tbl>
      <w:tblPr>
        <w:tblW w:w="90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08"/>
        <w:gridCol w:w="1016"/>
        <w:gridCol w:w="5992"/>
      </w:tblGrid>
      <w:tr w:rsidR="003E2563" w:rsidRPr="003E2563" w14:paraId="762F97A8" w14:textId="77777777" w:rsidTr="00EE7890">
        <w:trPr>
          <w:trHeight w:val="290"/>
        </w:trPr>
        <w:tc>
          <w:tcPr>
            <w:tcW w:w="2008" w:type="dxa"/>
            <w:tcBorders>
              <w:top w:val="single" w:sz="6" w:space="0" w:color="000000"/>
              <w:bottom w:val="single" w:sz="6" w:space="0" w:color="000000"/>
            </w:tcBorders>
          </w:tcPr>
          <w:p w14:paraId="168BEE0F"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Category</w:t>
            </w:r>
          </w:p>
        </w:tc>
        <w:tc>
          <w:tcPr>
            <w:tcW w:w="1016" w:type="dxa"/>
            <w:tcBorders>
              <w:top w:val="single" w:sz="6" w:space="0" w:color="000000"/>
              <w:bottom w:val="single" w:sz="4" w:space="0" w:color="auto"/>
            </w:tcBorders>
          </w:tcPr>
          <w:p w14:paraId="11386A80"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Set</w:t>
            </w:r>
          </w:p>
        </w:tc>
        <w:tc>
          <w:tcPr>
            <w:tcW w:w="5992" w:type="dxa"/>
            <w:tcBorders>
              <w:top w:val="single" w:sz="6" w:space="0" w:color="000000"/>
              <w:bottom w:val="single" w:sz="6" w:space="0" w:color="000000"/>
            </w:tcBorders>
          </w:tcPr>
          <w:p w14:paraId="3C5A7B0E"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Description</w:t>
            </w:r>
          </w:p>
        </w:tc>
      </w:tr>
      <w:tr w:rsidR="003E2563" w:rsidRPr="003E2563" w14:paraId="15B10487" w14:textId="77777777" w:rsidTr="00EE7890">
        <w:trPr>
          <w:trHeight w:val="784"/>
        </w:trPr>
        <w:tc>
          <w:tcPr>
            <w:tcW w:w="2008" w:type="dxa"/>
            <w:tcBorders>
              <w:top w:val="single" w:sz="6" w:space="0" w:color="000000"/>
            </w:tcBorders>
            <w:vAlign w:val="center"/>
          </w:tcPr>
          <w:p w14:paraId="1ADA047D"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Normal</w:t>
            </w:r>
          </w:p>
        </w:tc>
        <w:tc>
          <w:tcPr>
            <w:tcW w:w="1016" w:type="dxa"/>
            <w:tcBorders>
              <w:top w:val="single" w:sz="4" w:space="0" w:color="auto"/>
            </w:tcBorders>
            <w:vAlign w:val="center"/>
          </w:tcPr>
          <w:p w14:paraId="38EAFE03"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1</w:t>
            </w:r>
          </w:p>
        </w:tc>
        <w:tc>
          <w:tcPr>
            <w:tcW w:w="5992" w:type="dxa"/>
            <w:tcBorders>
              <w:top w:val="single" w:sz="6" w:space="0" w:color="000000"/>
              <w:right w:val="single" w:sz="4" w:space="0" w:color="auto"/>
            </w:tcBorders>
          </w:tcPr>
          <w:p w14:paraId="2A1F8153"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 xml:space="preserve">Clinical diagnosis is normal with no suspect pathology. AI output for normal is over 95% with no other diagnoses reaching over 50%. </w:t>
            </w:r>
          </w:p>
        </w:tc>
      </w:tr>
      <w:tr w:rsidR="003E2563" w:rsidRPr="003E2563" w14:paraId="62625853" w14:textId="77777777" w:rsidTr="00EE7890">
        <w:trPr>
          <w:trHeight w:val="992"/>
        </w:trPr>
        <w:tc>
          <w:tcPr>
            <w:tcW w:w="2008" w:type="dxa"/>
            <w:vMerge w:val="restart"/>
            <w:vAlign w:val="center"/>
          </w:tcPr>
          <w:p w14:paraId="43076B6F"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Clear Cut</w:t>
            </w:r>
          </w:p>
        </w:tc>
        <w:tc>
          <w:tcPr>
            <w:tcW w:w="1016" w:type="dxa"/>
            <w:vAlign w:val="center"/>
          </w:tcPr>
          <w:p w14:paraId="0EB16A9A"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2</w:t>
            </w:r>
          </w:p>
        </w:tc>
        <w:tc>
          <w:tcPr>
            <w:tcW w:w="5992" w:type="dxa"/>
            <w:tcBorders>
              <w:right w:val="single" w:sz="4" w:space="0" w:color="auto"/>
            </w:tcBorders>
          </w:tcPr>
          <w:p w14:paraId="4753514A"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Clinical diagnosis is CNV with obvious features of CNV on both the retinal photograph (macular haemorrhaging) and OCT scan (significant intraretinal and/or sub retinal fluid with fibrovascular PED). AI output for CNV is over 95%.</w:t>
            </w:r>
          </w:p>
        </w:tc>
      </w:tr>
      <w:tr w:rsidR="003E2563" w:rsidRPr="003E2563" w14:paraId="14BE8F0A" w14:textId="77777777" w:rsidTr="00EE7890">
        <w:trPr>
          <w:trHeight w:val="695"/>
        </w:trPr>
        <w:tc>
          <w:tcPr>
            <w:tcW w:w="2008" w:type="dxa"/>
            <w:vMerge/>
            <w:vAlign w:val="center"/>
          </w:tcPr>
          <w:p w14:paraId="71E35D30"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20"/>
                <w:szCs w:val="20"/>
                <w:lang w:eastAsia="en-GB"/>
                <w14:ligatures w14:val="none"/>
              </w:rPr>
            </w:pPr>
          </w:p>
        </w:tc>
        <w:tc>
          <w:tcPr>
            <w:tcW w:w="1016" w:type="dxa"/>
            <w:vAlign w:val="center"/>
          </w:tcPr>
          <w:p w14:paraId="3A7AF000"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3</w:t>
            </w:r>
          </w:p>
        </w:tc>
        <w:tc>
          <w:tcPr>
            <w:tcW w:w="5992" w:type="dxa"/>
            <w:tcBorders>
              <w:right w:val="single" w:sz="4" w:space="0" w:color="auto"/>
            </w:tcBorders>
          </w:tcPr>
          <w:p w14:paraId="195609B1"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Clinical diagnosis is FTMH with obvious features of FTMH on both the retinal photograph (demarcated ring) and OCT scan. AI output for FTMH is over 99%.</w:t>
            </w:r>
          </w:p>
        </w:tc>
      </w:tr>
      <w:tr w:rsidR="003E2563" w:rsidRPr="003E2563" w14:paraId="37982EFA" w14:textId="77777777" w:rsidTr="00EE7890">
        <w:trPr>
          <w:trHeight w:val="690"/>
        </w:trPr>
        <w:tc>
          <w:tcPr>
            <w:tcW w:w="2008" w:type="dxa"/>
            <w:vMerge/>
            <w:vAlign w:val="center"/>
          </w:tcPr>
          <w:p w14:paraId="6D822DE6"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20"/>
                <w:szCs w:val="20"/>
                <w:lang w:eastAsia="en-GB"/>
                <w14:ligatures w14:val="none"/>
              </w:rPr>
            </w:pPr>
          </w:p>
        </w:tc>
        <w:tc>
          <w:tcPr>
            <w:tcW w:w="1016" w:type="dxa"/>
            <w:vAlign w:val="center"/>
          </w:tcPr>
          <w:p w14:paraId="3627C465"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4</w:t>
            </w:r>
          </w:p>
        </w:tc>
        <w:tc>
          <w:tcPr>
            <w:tcW w:w="5992" w:type="dxa"/>
            <w:tcBorders>
              <w:right w:val="single" w:sz="4" w:space="0" w:color="auto"/>
            </w:tcBorders>
          </w:tcPr>
          <w:p w14:paraId="2EA629A3"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Clinical diagnosis is CSR with obvious features of CSR on the OCT scan (mainly a large, central dome-shaped area of SRF). AI output for CSR is over 90%.</w:t>
            </w:r>
          </w:p>
        </w:tc>
      </w:tr>
      <w:tr w:rsidR="003E2563" w:rsidRPr="003E2563" w14:paraId="188AB785" w14:textId="77777777" w:rsidTr="00EE7890">
        <w:trPr>
          <w:trHeight w:val="983"/>
        </w:trPr>
        <w:tc>
          <w:tcPr>
            <w:tcW w:w="2008" w:type="dxa"/>
            <w:vMerge w:val="restart"/>
            <w:vAlign w:val="center"/>
          </w:tcPr>
          <w:p w14:paraId="644F01B6"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Edge Cases '</w:t>
            </w:r>
            <w:proofErr w:type="gramStart"/>
            <w:r w:rsidRPr="003E2563">
              <w:rPr>
                <w:rFonts w:ascii="Arial" w:eastAsia="Arial" w:hAnsi="Arial" w:cs="Arial"/>
                <w:b/>
                <w:kern w:val="0"/>
                <w:sz w:val="20"/>
                <w:szCs w:val="20"/>
                <w:lang w:eastAsia="en-GB"/>
                <w14:ligatures w14:val="none"/>
              </w:rPr>
              <w:t>AI  Diagnosis</w:t>
            </w:r>
            <w:proofErr w:type="gramEnd"/>
            <w:r w:rsidRPr="003E2563">
              <w:rPr>
                <w:rFonts w:ascii="Arial" w:eastAsia="Arial" w:hAnsi="Arial" w:cs="Arial"/>
                <w:b/>
                <w:kern w:val="0"/>
                <w:sz w:val="20"/>
                <w:szCs w:val="20"/>
                <w:lang w:eastAsia="en-GB"/>
                <w14:ligatures w14:val="none"/>
              </w:rPr>
              <w:t>'</w:t>
            </w:r>
          </w:p>
        </w:tc>
        <w:tc>
          <w:tcPr>
            <w:tcW w:w="1016" w:type="dxa"/>
            <w:vAlign w:val="center"/>
          </w:tcPr>
          <w:p w14:paraId="46019B9A"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5</w:t>
            </w:r>
          </w:p>
        </w:tc>
        <w:tc>
          <w:tcPr>
            <w:tcW w:w="5992" w:type="dxa"/>
            <w:tcBorders>
              <w:right w:val="single" w:sz="4" w:space="0" w:color="auto"/>
            </w:tcBorders>
          </w:tcPr>
          <w:p w14:paraId="46BB3FC8"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Clinical diagnosis is normal with no suspect pathology on retinal photograph. OCT scan shows a small area of possible RPE irregularity. AI output for normal is over 50%. AI output for a feature of pathology is over 60%.</w:t>
            </w:r>
          </w:p>
        </w:tc>
      </w:tr>
      <w:tr w:rsidR="003E2563" w:rsidRPr="003E2563" w14:paraId="02EF4B59" w14:textId="77777777" w:rsidTr="00EE7890">
        <w:trPr>
          <w:trHeight w:val="842"/>
        </w:trPr>
        <w:tc>
          <w:tcPr>
            <w:tcW w:w="2008" w:type="dxa"/>
            <w:vMerge/>
            <w:vAlign w:val="center"/>
          </w:tcPr>
          <w:p w14:paraId="1CAF3752"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20"/>
                <w:szCs w:val="20"/>
                <w:lang w:eastAsia="en-GB"/>
                <w14:ligatures w14:val="none"/>
              </w:rPr>
            </w:pPr>
          </w:p>
        </w:tc>
        <w:tc>
          <w:tcPr>
            <w:tcW w:w="1016" w:type="dxa"/>
            <w:vAlign w:val="center"/>
          </w:tcPr>
          <w:p w14:paraId="08E9FBA4"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6</w:t>
            </w:r>
          </w:p>
        </w:tc>
        <w:tc>
          <w:tcPr>
            <w:tcW w:w="5992" w:type="dxa"/>
            <w:tcBorders>
              <w:right w:val="single" w:sz="4" w:space="0" w:color="auto"/>
            </w:tcBorders>
          </w:tcPr>
          <w:p w14:paraId="1367748F"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Clinical diagnosis is CNV with minimal haemorrhaging on the retinal photograph. OCT scan shows significant intraretinal fluid. AI output for CNV is 70-90% and MRO 80-90</w:t>
            </w:r>
            <w:proofErr w:type="gramStart"/>
            <w:r w:rsidRPr="003E2563">
              <w:rPr>
                <w:rFonts w:ascii="Arial" w:eastAsia="Arial" w:hAnsi="Arial" w:cs="Arial"/>
                <w:kern w:val="0"/>
                <w:sz w:val="20"/>
                <w:szCs w:val="20"/>
                <w:lang w:eastAsia="en-GB"/>
                <w14:ligatures w14:val="none"/>
              </w:rPr>
              <w:t>% .</w:t>
            </w:r>
            <w:proofErr w:type="gramEnd"/>
          </w:p>
        </w:tc>
      </w:tr>
      <w:tr w:rsidR="003E2563" w:rsidRPr="003E2563" w14:paraId="75CFC621" w14:textId="77777777" w:rsidTr="00EE7890">
        <w:trPr>
          <w:trHeight w:val="981"/>
        </w:trPr>
        <w:tc>
          <w:tcPr>
            <w:tcW w:w="2008" w:type="dxa"/>
            <w:vMerge w:val="restart"/>
            <w:vAlign w:val="center"/>
          </w:tcPr>
          <w:p w14:paraId="312A4E0E"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Edge Cases 'AI Management’</w:t>
            </w:r>
          </w:p>
        </w:tc>
        <w:tc>
          <w:tcPr>
            <w:tcW w:w="1016" w:type="dxa"/>
            <w:vAlign w:val="center"/>
          </w:tcPr>
          <w:p w14:paraId="3F0135D2"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7</w:t>
            </w:r>
          </w:p>
        </w:tc>
        <w:tc>
          <w:tcPr>
            <w:tcW w:w="5992" w:type="dxa"/>
            <w:tcBorders>
              <w:right w:val="single" w:sz="4" w:space="0" w:color="auto"/>
            </w:tcBorders>
          </w:tcPr>
          <w:p w14:paraId="2C7A95C1"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Clinical diagnosis is GA/drusen with no signs of active CNV on the retinal photograph. OCT scan additionally shows PEDs and cystic spaces. AI output for GA and drusen is over 99%. AI output for CNV is 40% or less. AI management suggestion 40-55% for both routine and urgent referral.</w:t>
            </w:r>
          </w:p>
        </w:tc>
      </w:tr>
      <w:tr w:rsidR="003E2563" w:rsidRPr="003E2563" w14:paraId="564B8C48" w14:textId="77777777" w:rsidTr="00EE7890">
        <w:trPr>
          <w:trHeight w:val="981"/>
        </w:trPr>
        <w:tc>
          <w:tcPr>
            <w:tcW w:w="2008" w:type="dxa"/>
            <w:vMerge/>
            <w:vAlign w:val="center"/>
          </w:tcPr>
          <w:p w14:paraId="3EF0E8F5"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20"/>
                <w:szCs w:val="20"/>
                <w:lang w:eastAsia="en-GB"/>
                <w14:ligatures w14:val="none"/>
              </w:rPr>
            </w:pPr>
          </w:p>
        </w:tc>
        <w:tc>
          <w:tcPr>
            <w:tcW w:w="1016" w:type="dxa"/>
            <w:vAlign w:val="center"/>
          </w:tcPr>
          <w:p w14:paraId="3B25DA58"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8</w:t>
            </w:r>
          </w:p>
        </w:tc>
        <w:tc>
          <w:tcPr>
            <w:tcW w:w="5992" w:type="dxa"/>
            <w:tcBorders>
              <w:right w:val="single" w:sz="4" w:space="0" w:color="auto"/>
            </w:tcBorders>
          </w:tcPr>
          <w:p w14:paraId="3636258E" w14:textId="77777777" w:rsidR="003E2563" w:rsidRPr="003E2563" w:rsidRDefault="003E2563" w:rsidP="003E2563">
            <w:pPr>
              <w:spacing w:after="0" w:line="240" w:lineRule="auto"/>
              <w:rPr>
                <w:rFonts w:ascii="Arial" w:eastAsia="Arial" w:hAnsi="Arial" w:cs="Arial"/>
                <w:kern w:val="0"/>
                <w:lang w:eastAsia="en-GB"/>
                <w14:ligatures w14:val="none"/>
              </w:rPr>
            </w:pPr>
            <w:r w:rsidRPr="003E2563">
              <w:rPr>
                <w:rFonts w:ascii="Arial" w:eastAsia="Arial" w:hAnsi="Arial" w:cs="Arial"/>
                <w:kern w:val="0"/>
                <w:sz w:val="20"/>
                <w:szCs w:val="20"/>
                <w:lang w:eastAsia="en-GB"/>
                <w14:ligatures w14:val="none"/>
              </w:rPr>
              <w:t>Clinical diagnosis is GA/Dry AMD with significant areas of GA but no signs of active CNV on the retinal photograph. OCT scan additionally shows PEDs. AI output for GA and drusen is over 95%. AI output for CNV is 40% or less. AI management suggestion 40-55% for both routine and urgent referral.</w:t>
            </w:r>
          </w:p>
        </w:tc>
      </w:tr>
      <w:tr w:rsidR="003E2563" w:rsidRPr="003E2563" w14:paraId="188BB895" w14:textId="77777777" w:rsidTr="00EE7890">
        <w:trPr>
          <w:trHeight w:val="776"/>
        </w:trPr>
        <w:tc>
          <w:tcPr>
            <w:tcW w:w="2008" w:type="dxa"/>
            <w:vAlign w:val="center"/>
          </w:tcPr>
          <w:p w14:paraId="2B517BE0"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False Positive</w:t>
            </w:r>
          </w:p>
        </w:tc>
        <w:tc>
          <w:tcPr>
            <w:tcW w:w="1016" w:type="dxa"/>
            <w:vAlign w:val="center"/>
          </w:tcPr>
          <w:p w14:paraId="700A126B"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9</w:t>
            </w:r>
          </w:p>
        </w:tc>
        <w:tc>
          <w:tcPr>
            <w:tcW w:w="5992" w:type="dxa"/>
            <w:tcBorders>
              <w:bottom w:val="single" w:sz="4" w:space="0" w:color="000000"/>
              <w:right w:val="single" w:sz="4" w:space="0" w:color="auto"/>
            </w:tcBorders>
          </w:tcPr>
          <w:p w14:paraId="4D718F1A"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Clinical diagnosis is normal with no suspect pathology on the retinal photograph or OCT scan. AI output for normal is over 80%. AI output for VMT is over 50%</w:t>
            </w:r>
          </w:p>
        </w:tc>
      </w:tr>
      <w:tr w:rsidR="003E2563" w:rsidRPr="003E2563" w14:paraId="5182E64A" w14:textId="77777777" w:rsidTr="00EE7890">
        <w:trPr>
          <w:trHeight w:val="744"/>
        </w:trPr>
        <w:tc>
          <w:tcPr>
            <w:tcW w:w="2008" w:type="dxa"/>
            <w:tcBorders>
              <w:bottom w:val="single" w:sz="6" w:space="0" w:color="000000"/>
            </w:tcBorders>
            <w:vAlign w:val="center"/>
          </w:tcPr>
          <w:p w14:paraId="4334E154"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False Negative</w:t>
            </w:r>
          </w:p>
        </w:tc>
        <w:tc>
          <w:tcPr>
            <w:tcW w:w="1016" w:type="dxa"/>
            <w:tcBorders>
              <w:bottom w:val="single" w:sz="6" w:space="0" w:color="000000"/>
              <w:right w:val="single" w:sz="4" w:space="0" w:color="000000"/>
            </w:tcBorders>
            <w:vAlign w:val="center"/>
          </w:tcPr>
          <w:p w14:paraId="5EB52C01" w14:textId="77777777" w:rsidR="003E2563" w:rsidRPr="003E2563" w:rsidRDefault="003E2563" w:rsidP="003E2563">
            <w:pPr>
              <w:spacing w:after="0" w:line="240" w:lineRule="auto"/>
              <w:jc w:val="center"/>
              <w:rPr>
                <w:rFonts w:ascii="Arial" w:eastAsia="Arial" w:hAnsi="Arial" w:cs="Arial"/>
                <w:b/>
                <w:kern w:val="0"/>
                <w:sz w:val="20"/>
                <w:szCs w:val="20"/>
                <w:lang w:eastAsia="en-GB"/>
                <w14:ligatures w14:val="none"/>
              </w:rPr>
            </w:pPr>
            <w:r w:rsidRPr="003E2563">
              <w:rPr>
                <w:rFonts w:ascii="Arial" w:eastAsia="Arial" w:hAnsi="Arial" w:cs="Arial"/>
                <w:b/>
                <w:kern w:val="0"/>
                <w:sz w:val="20"/>
                <w:szCs w:val="20"/>
                <w:lang w:eastAsia="en-GB"/>
                <w14:ligatures w14:val="none"/>
              </w:rPr>
              <w:t>10</w:t>
            </w:r>
          </w:p>
        </w:tc>
        <w:tc>
          <w:tcPr>
            <w:tcW w:w="5992" w:type="dxa"/>
            <w:tcBorders>
              <w:top w:val="single" w:sz="4" w:space="0" w:color="000000"/>
              <w:left w:val="single" w:sz="4" w:space="0" w:color="000000"/>
              <w:bottom w:val="single" w:sz="6" w:space="0" w:color="000000"/>
              <w:right w:val="single" w:sz="4" w:space="0" w:color="auto"/>
            </w:tcBorders>
          </w:tcPr>
          <w:p w14:paraId="6766100E" w14:textId="77777777" w:rsidR="003E2563" w:rsidRPr="003E2563" w:rsidRDefault="003E2563" w:rsidP="003E2563">
            <w:pPr>
              <w:spacing w:after="0" w:line="24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t xml:space="preserve">Clinical diagnosis is CNV but with no clear signs of active CNV on retinal photograph. OCT scan shows small PEDs with minimal areas of overlying IRF. AI output for CNV is 20-30%. </w:t>
            </w:r>
          </w:p>
        </w:tc>
      </w:tr>
    </w:tbl>
    <w:p w14:paraId="5B7F830E" w14:textId="77777777" w:rsidR="003E2563" w:rsidRDefault="003E2563" w:rsidP="003E2563">
      <w:pPr>
        <w:spacing w:line="360" w:lineRule="auto"/>
        <w:rPr>
          <w:rFonts w:ascii="Arial" w:eastAsia="Arial" w:hAnsi="Arial" w:cs="Arial"/>
          <w:kern w:val="0"/>
          <w:sz w:val="20"/>
          <w:szCs w:val="20"/>
          <w:lang w:eastAsia="en-GB"/>
          <w14:ligatures w14:val="none"/>
        </w:rPr>
      </w:pPr>
      <w:r w:rsidRPr="003E2563">
        <w:rPr>
          <w:rFonts w:ascii="Arial" w:eastAsia="Arial" w:hAnsi="Arial" w:cs="Arial"/>
          <w:kern w:val="0"/>
          <w:sz w:val="20"/>
          <w:szCs w:val="20"/>
          <w:lang w:eastAsia="en-GB"/>
          <w14:ligatures w14:val="none"/>
        </w:rPr>
        <w:br/>
      </w:r>
      <w:r w:rsidRPr="003E2563">
        <w:rPr>
          <w:rFonts w:ascii="Arial" w:eastAsia="Arial" w:hAnsi="Arial" w:cs="Arial"/>
          <w:b/>
          <w:kern w:val="0"/>
          <w:sz w:val="20"/>
          <w:szCs w:val="20"/>
          <w:lang w:eastAsia="en-GB"/>
          <w14:ligatures w14:val="none"/>
        </w:rPr>
        <w:t>Supplementary Table 1</w:t>
      </w:r>
      <w:r w:rsidRPr="003E2563">
        <w:rPr>
          <w:rFonts w:ascii="Arial" w:eastAsia="Arial" w:hAnsi="Arial" w:cs="Arial"/>
          <w:kern w:val="0"/>
          <w:sz w:val="20"/>
          <w:szCs w:val="20"/>
          <w:lang w:eastAsia="en-GB"/>
          <w14:ligatures w14:val="none"/>
        </w:rPr>
        <w:t xml:space="preserve">:  Description of the 10 sets of cases matched across the three presentation formats to meet one of six categories. Edge cases (40%), false negatives (10%) and false positives (10%) were all chosen to be ambiguous. AI = Artificial Intelligence, CNV = Choroidal Neovascularisation, GA = Geographic Atrophy, IRF = Intra-retinal Fluid, FTMH = Full-Thickness Macular Hole, MRO = Macular Retinal Oedema, OCT = Ocular Coherence Tomography, PED = Pigment Epithelial Detachment, RPE =Retinal Pigment Epithelium, SRF = Sub-retinal Fluid, VMT = </w:t>
      </w:r>
      <w:proofErr w:type="spellStart"/>
      <w:r w:rsidRPr="003E2563">
        <w:rPr>
          <w:rFonts w:ascii="Arial" w:eastAsia="Arial" w:hAnsi="Arial" w:cs="Arial"/>
          <w:kern w:val="0"/>
          <w:sz w:val="20"/>
          <w:szCs w:val="20"/>
          <w:lang w:eastAsia="en-GB"/>
          <w14:ligatures w14:val="none"/>
        </w:rPr>
        <w:t>Vitreo</w:t>
      </w:r>
      <w:proofErr w:type="spellEnd"/>
      <w:r w:rsidRPr="003E2563">
        <w:rPr>
          <w:rFonts w:ascii="Arial" w:eastAsia="Arial" w:hAnsi="Arial" w:cs="Arial"/>
          <w:kern w:val="0"/>
          <w:sz w:val="20"/>
          <w:szCs w:val="20"/>
          <w:lang w:eastAsia="en-GB"/>
          <w14:ligatures w14:val="none"/>
        </w:rPr>
        <w:t>-macular Traction,</w:t>
      </w:r>
    </w:p>
    <w:p w14:paraId="25C992BB" w14:textId="2CF59C8B" w:rsidR="003E2563" w:rsidRDefault="003E2563">
      <w:pPr>
        <w:rPr>
          <w:rFonts w:ascii="Arial" w:eastAsia="Arial" w:hAnsi="Arial" w:cs="Arial"/>
          <w:kern w:val="0"/>
          <w:sz w:val="20"/>
          <w:szCs w:val="20"/>
          <w:lang w:eastAsia="en-GB"/>
          <w14:ligatures w14:val="none"/>
        </w:rPr>
      </w:pPr>
      <w:r>
        <w:rPr>
          <w:rFonts w:ascii="Arial" w:eastAsia="Arial" w:hAnsi="Arial" w:cs="Arial"/>
          <w:kern w:val="0"/>
          <w:sz w:val="20"/>
          <w:szCs w:val="20"/>
          <w:lang w:eastAsia="en-GB"/>
          <w14:ligatures w14:val="none"/>
        </w:rPr>
        <w:br w:type="page"/>
      </w:r>
    </w:p>
    <w:p w14:paraId="65834ECB" w14:textId="77777777" w:rsidR="003E2563" w:rsidRPr="003E2563" w:rsidRDefault="003E2563" w:rsidP="003E2563">
      <w:pPr>
        <w:spacing w:line="360" w:lineRule="auto"/>
        <w:rPr>
          <w:rFonts w:ascii="Arial" w:eastAsia="Arial" w:hAnsi="Arial" w:cs="Arial"/>
          <w:kern w:val="0"/>
          <w:sz w:val="20"/>
          <w:szCs w:val="20"/>
          <w:lang w:eastAsia="en-GB"/>
          <w14:ligatures w14:val="none"/>
        </w:rPr>
        <w:sectPr w:rsidR="003E2563" w:rsidRPr="003E2563">
          <w:pgSz w:w="11906" w:h="16838"/>
          <w:pgMar w:top="1440" w:right="1440" w:bottom="1440" w:left="1440" w:header="708" w:footer="708" w:gutter="0"/>
          <w:pgNumType w:start="1"/>
          <w:cols w:space="720"/>
        </w:sectPr>
      </w:pPr>
    </w:p>
    <w:tbl>
      <w:tblPr>
        <w:tblpPr w:leftFromText="180" w:rightFromText="180" w:vertAnchor="text" w:horzAnchor="page" w:tblpX="76" w:tblpY="-225"/>
        <w:tblW w:w="16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
        <w:gridCol w:w="403"/>
        <w:gridCol w:w="957"/>
        <w:gridCol w:w="483"/>
        <w:gridCol w:w="567"/>
        <w:gridCol w:w="850"/>
        <w:gridCol w:w="850"/>
        <w:gridCol w:w="735"/>
        <w:gridCol w:w="708"/>
        <w:gridCol w:w="709"/>
        <w:gridCol w:w="797"/>
        <w:gridCol w:w="851"/>
        <w:gridCol w:w="850"/>
        <w:gridCol w:w="851"/>
        <w:gridCol w:w="850"/>
        <w:gridCol w:w="851"/>
        <w:gridCol w:w="850"/>
        <w:gridCol w:w="904"/>
        <w:gridCol w:w="851"/>
        <w:gridCol w:w="850"/>
        <w:gridCol w:w="850"/>
      </w:tblGrid>
      <w:tr w:rsidR="003E2563" w:rsidRPr="003E2563" w14:paraId="6F5ECA29" w14:textId="77777777" w:rsidTr="00EE7890">
        <w:trPr>
          <w:trHeight w:val="279"/>
        </w:trPr>
        <w:tc>
          <w:tcPr>
            <w:tcW w:w="1387" w:type="dxa"/>
            <w:gridSpan w:val="2"/>
          </w:tcPr>
          <w:p w14:paraId="410ECE59"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p>
        </w:tc>
        <w:tc>
          <w:tcPr>
            <w:tcW w:w="3707" w:type="dxa"/>
            <w:gridSpan w:val="5"/>
            <w:vAlign w:val="center"/>
          </w:tcPr>
          <w:p w14:paraId="700F11EF"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Clinical Information</w:t>
            </w:r>
          </w:p>
        </w:tc>
        <w:tc>
          <w:tcPr>
            <w:tcW w:w="2949" w:type="dxa"/>
            <w:gridSpan w:val="4"/>
            <w:vAlign w:val="center"/>
          </w:tcPr>
          <w:p w14:paraId="0D2FE35B"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AI Referral Suggestion Outputs</w:t>
            </w:r>
          </w:p>
        </w:tc>
        <w:tc>
          <w:tcPr>
            <w:tcW w:w="8558" w:type="dxa"/>
            <w:gridSpan w:val="10"/>
            <w:vAlign w:val="center"/>
          </w:tcPr>
          <w:p w14:paraId="0131D255"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AI Diagnostic Suggestion Outputs</w:t>
            </w:r>
          </w:p>
        </w:tc>
      </w:tr>
      <w:tr w:rsidR="003E2563" w:rsidRPr="003E2563" w14:paraId="3FA0EB85" w14:textId="77777777" w:rsidTr="00EE7890">
        <w:trPr>
          <w:trHeight w:val="279"/>
        </w:trPr>
        <w:tc>
          <w:tcPr>
            <w:tcW w:w="984" w:type="dxa"/>
            <w:vAlign w:val="center"/>
          </w:tcPr>
          <w:p w14:paraId="227E8B72"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Category</w:t>
            </w:r>
          </w:p>
        </w:tc>
        <w:tc>
          <w:tcPr>
            <w:tcW w:w="403" w:type="dxa"/>
            <w:vAlign w:val="center"/>
          </w:tcPr>
          <w:p w14:paraId="6BB85FDD"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Set</w:t>
            </w:r>
          </w:p>
        </w:tc>
        <w:tc>
          <w:tcPr>
            <w:tcW w:w="957" w:type="dxa"/>
            <w:vAlign w:val="center"/>
          </w:tcPr>
          <w:p w14:paraId="1B429E1E"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Presentation</w:t>
            </w:r>
          </w:p>
        </w:tc>
        <w:tc>
          <w:tcPr>
            <w:tcW w:w="483" w:type="dxa"/>
            <w:vAlign w:val="center"/>
          </w:tcPr>
          <w:p w14:paraId="65B8B00D"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Age</w:t>
            </w:r>
          </w:p>
        </w:tc>
        <w:tc>
          <w:tcPr>
            <w:tcW w:w="567" w:type="dxa"/>
            <w:vAlign w:val="center"/>
          </w:tcPr>
          <w:p w14:paraId="7946C3AD"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Sex</w:t>
            </w:r>
          </w:p>
        </w:tc>
        <w:tc>
          <w:tcPr>
            <w:tcW w:w="850" w:type="dxa"/>
            <w:vAlign w:val="center"/>
          </w:tcPr>
          <w:p w14:paraId="2ACDC5B3"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VA</w:t>
            </w:r>
          </w:p>
        </w:tc>
        <w:tc>
          <w:tcPr>
            <w:tcW w:w="850" w:type="dxa"/>
            <w:vAlign w:val="center"/>
          </w:tcPr>
          <w:p w14:paraId="332635A0"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Clinical Diagnosis</w:t>
            </w:r>
          </w:p>
        </w:tc>
        <w:tc>
          <w:tcPr>
            <w:tcW w:w="735" w:type="dxa"/>
            <w:vAlign w:val="center"/>
          </w:tcPr>
          <w:p w14:paraId="5BE40D8B"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Urgent</w:t>
            </w:r>
          </w:p>
        </w:tc>
        <w:tc>
          <w:tcPr>
            <w:tcW w:w="708" w:type="dxa"/>
            <w:vAlign w:val="center"/>
          </w:tcPr>
          <w:p w14:paraId="56E88634"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Semi-urgent</w:t>
            </w:r>
          </w:p>
        </w:tc>
        <w:tc>
          <w:tcPr>
            <w:tcW w:w="709" w:type="dxa"/>
            <w:vAlign w:val="center"/>
          </w:tcPr>
          <w:p w14:paraId="31716AA2"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Routine</w:t>
            </w:r>
          </w:p>
        </w:tc>
        <w:tc>
          <w:tcPr>
            <w:tcW w:w="797" w:type="dxa"/>
            <w:vAlign w:val="center"/>
          </w:tcPr>
          <w:p w14:paraId="67149859"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Observe</w:t>
            </w:r>
          </w:p>
        </w:tc>
        <w:tc>
          <w:tcPr>
            <w:tcW w:w="851" w:type="dxa"/>
            <w:vAlign w:val="center"/>
          </w:tcPr>
          <w:p w14:paraId="1C2583D2"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Normal</w:t>
            </w:r>
          </w:p>
        </w:tc>
        <w:tc>
          <w:tcPr>
            <w:tcW w:w="850" w:type="dxa"/>
            <w:vAlign w:val="center"/>
          </w:tcPr>
          <w:p w14:paraId="663EE1EF"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MRO</w:t>
            </w:r>
          </w:p>
        </w:tc>
        <w:tc>
          <w:tcPr>
            <w:tcW w:w="851" w:type="dxa"/>
            <w:vAlign w:val="center"/>
          </w:tcPr>
          <w:p w14:paraId="156E7514"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CNV</w:t>
            </w:r>
          </w:p>
        </w:tc>
        <w:tc>
          <w:tcPr>
            <w:tcW w:w="850" w:type="dxa"/>
            <w:vAlign w:val="center"/>
          </w:tcPr>
          <w:p w14:paraId="498E3F48"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Drusen</w:t>
            </w:r>
          </w:p>
        </w:tc>
        <w:tc>
          <w:tcPr>
            <w:tcW w:w="851" w:type="dxa"/>
            <w:vAlign w:val="center"/>
          </w:tcPr>
          <w:p w14:paraId="711E7DC7"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GA</w:t>
            </w:r>
          </w:p>
        </w:tc>
        <w:tc>
          <w:tcPr>
            <w:tcW w:w="850" w:type="dxa"/>
            <w:vAlign w:val="center"/>
          </w:tcPr>
          <w:p w14:paraId="39CC2637"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CSR</w:t>
            </w:r>
          </w:p>
        </w:tc>
        <w:tc>
          <w:tcPr>
            <w:tcW w:w="904" w:type="dxa"/>
            <w:vAlign w:val="center"/>
          </w:tcPr>
          <w:p w14:paraId="67E2ED9C"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FTMH</w:t>
            </w:r>
          </w:p>
        </w:tc>
        <w:tc>
          <w:tcPr>
            <w:tcW w:w="851" w:type="dxa"/>
            <w:vAlign w:val="center"/>
          </w:tcPr>
          <w:p w14:paraId="07C26D84"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PTMH</w:t>
            </w:r>
          </w:p>
        </w:tc>
        <w:tc>
          <w:tcPr>
            <w:tcW w:w="850" w:type="dxa"/>
            <w:vAlign w:val="center"/>
          </w:tcPr>
          <w:p w14:paraId="48F00D63"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VMT</w:t>
            </w:r>
          </w:p>
        </w:tc>
        <w:tc>
          <w:tcPr>
            <w:tcW w:w="850" w:type="dxa"/>
            <w:vAlign w:val="center"/>
          </w:tcPr>
          <w:p w14:paraId="3C3E5DCA"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ERM</w:t>
            </w:r>
          </w:p>
        </w:tc>
      </w:tr>
      <w:tr w:rsidR="003E2563" w:rsidRPr="003E2563" w14:paraId="780D4056" w14:textId="77777777" w:rsidTr="00EE7890">
        <w:trPr>
          <w:trHeight w:val="279"/>
        </w:trPr>
        <w:tc>
          <w:tcPr>
            <w:tcW w:w="984" w:type="dxa"/>
            <w:vMerge w:val="restart"/>
            <w:vAlign w:val="center"/>
          </w:tcPr>
          <w:p w14:paraId="1B781EB1"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Normal</w:t>
            </w:r>
          </w:p>
        </w:tc>
        <w:tc>
          <w:tcPr>
            <w:tcW w:w="403" w:type="dxa"/>
            <w:vMerge w:val="restart"/>
            <w:vAlign w:val="center"/>
          </w:tcPr>
          <w:p w14:paraId="6A3E29D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1</w:t>
            </w:r>
          </w:p>
        </w:tc>
        <w:tc>
          <w:tcPr>
            <w:tcW w:w="957" w:type="dxa"/>
            <w:vAlign w:val="center"/>
          </w:tcPr>
          <w:p w14:paraId="6DD715A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vAlign w:val="center"/>
          </w:tcPr>
          <w:p w14:paraId="6F65D87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33</w:t>
            </w:r>
          </w:p>
        </w:tc>
        <w:tc>
          <w:tcPr>
            <w:tcW w:w="567" w:type="dxa"/>
            <w:vAlign w:val="center"/>
          </w:tcPr>
          <w:p w14:paraId="312E4DB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vAlign w:val="center"/>
          </w:tcPr>
          <w:p w14:paraId="5868EC8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6/6</w:t>
            </w:r>
          </w:p>
        </w:tc>
        <w:tc>
          <w:tcPr>
            <w:tcW w:w="850" w:type="dxa"/>
            <w:vAlign w:val="center"/>
          </w:tcPr>
          <w:p w14:paraId="4C47D37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Normal</w:t>
            </w:r>
          </w:p>
        </w:tc>
        <w:tc>
          <w:tcPr>
            <w:tcW w:w="735" w:type="dxa"/>
            <w:vAlign w:val="center"/>
          </w:tcPr>
          <w:p w14:paraId="7A88217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0.028</w:t>
            </w:r>
          </w:p>
        </w:tc>
        <w:tc>
          <w:tcPr>
            <w:tcW w:w="708" w:type="dxa"/>
            <w:vAlign w:val="center"/>
          </w:tcPr>
          <w:p w14:paraId="5378DCF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0.041</w:t>
            </w:r>
          </w:p>
        </w:tc>
        <w:tc>
          <w:tcPr>
            <w:tcW w:w="709" w:type="dxa"/>
            <w:vAlign w:val="center"/>
          </w:tcPr>
          <w:p w14:paraId="5EC30BC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0.122</w:t>
            </w:r>
          </w:p>
        </w:tc>
        <w:tc>
          <w:tcPr>
            <w:tcW w:w="797" w:type="dxa"/>
            <w:vAlign w:val="center"/>
          </w:tcPr>
          <w:p w14:paraId="7BA70B9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0.810</w:t>
            </w:r>
          </w:p>
        </w:tc>
        <w:tc>
          <w:tcPr>
            <w:tcW w:w="851" w:type="dxa"/>
            <w:vAlign w:val="center"/>
          </w:tcPr>
          <w:p w14:paraId="52753C5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0.965</w:t>
            </w:r>
          </w:p>
        </w:tc>
        <w:tc>
          <w:tcPr>
            <w:tcW w:w="850" w:type="dxa"/>
            <w:vAlign w:val="center"/>
          </w:tcPr>
          <w:p w14:paraId="7699636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0.041</w:t>
            </w:r>
          </w:p>
        </w:tc>
        <w:tc>
          <w:tcPr>
            <w:tcW w:w="851" w:type="dxa"/>
            <w:vAlign w:val="center"/>
          </w:tcPr>
          <w:p w14:paraId="7588037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0.037</w:t>
            </w:r>
          </w:p>
        </w:tc>
        <w:tc>
          <w:tcPr>
            <w:tcW w:w="850" w:type="dxa"/>
            <w:vAlign w:val="center"/>
          </w:tcPr>
          <w:p w14:paraId="7DF904C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0.359</w:t>
            </w:r>
          </w:p>
        </w:tc>
        <w:tc>
          <w:tcPr>
            <w:tcW w:w="851" w:type="dxa"/>
            <w:vAlign w:val="center"/>
          </w:tcPr>
          <w:p w14:paraId="55383FF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0.327</w:t>
            </w:r>
          </w:p>
        </w:tc>
        <w:tc>
          <w:tcPr>
            <w:tcW w:w="850" w:type="dxa"/>
            <w:vAlign w:val="center"/>
          </w:tcPr>
          <w:p w14:paraId="69FA0D0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0.037</w:t>
            </w:r>
          </w:p>
        </w:tc>
        <w:tc>
          <w:tcPr>
            <w:tcW w:w="904" w:type="dxa"/>
            <w:vAlign w:val="center"/>
          </w:tcPr>
          <w:p w14:paraId="38D3289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0.160</w:t>
            </w:r>
          </w:p>
        </w:tc>
        <w:tc>
          <w:tcPr>
            <w:tcW w:w="851" w:type="dxa"/>
            <w:vAlign w:val="center"/>
          </w:tcPr>
          <w:p w14:paraId="17C8777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0.310</w:t>
            </w:r>
          </w:p>
        </w:tc>
        <w:tc>
          <w:tcPr>
            <w:tcW w:w="850" w:type="dxa"/>
            <w:vAlign w:val="center"/>
          </w:tcPr>
          <w:p w14:paraId="009C68A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0.155</w:t>
            </w:r>
          </w:p>
        </w:tc>
        <w:tc>
          <w:tcPr>
            <w:tcW w:w="850" w:type="dxa"/>
            <w:vAlign w:val="center"/>
          </w:tcPr>
          <w:p w14:paraId="0B668BC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0.281</w:t>
            </w:r>
          </w:p>
        </w:tc>
      </w:tr>
      <w:tr w:rsidR="003E2563" w:rsidRPr="003E2563" w14:paraId="0D3B35D2" w14:textId="77777777" w:rsidTr="00EE7890">
        <w:trPr>
          <w:trHeight w:val="279"/>
        </w:trPr>
        <w:tc>
          <w:tcPr>
            <w:tcW w:w="984" w:type="dxa"/>
            <w:vMerge/>
            <w:vAlign w:val="center"/>
          </w:tcPr>
          <w:p w14:paraId="2F6A0FED"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12F1CFE4"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vAlign w:val="center"/>
          </w:tcPr>
          <w:p w14:paraId="61C11AA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vAlign w:val="center"/>
          </w:tcPr>
          <w:p w14:paraId="4828FED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33</w:t>
            </w:r>
          </w:p>
        </w:tc>
        <w:tc>
          <w:tcPr>
            <w:tcW w:w="567" w:type="dxa"/>
            <w:vAlign w:val="center"/>
          </w:tcPr>
          <w:p w14:paraId="67C56D7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vAlign w:val="center"/>
          </w:tcPr>
          <w:p w14:paraId="1C04AB7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6/6</w:t>
            </w:r>
          </w:p>
        </w:tc>
        <w:tc>
          <w:tcPr>
            <w:tcW w:w="850" w:type="dxa"/>
            <w:vAlign w:val="center"/>
          </w:tcPr>
          <w:p w14:paraId="7A32FA8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Normal</w:t>
            </w:r>
          </w:p>
        </w:tc>
        <w:tc>
          <w:tcPr>
            <w:tcW w:w="735" w:type="dxa"/>
            <w:vAlign w:val="center"/>
          </w:tcPr>
          <w:p w14:paraId="10C0ED8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0.033</w:t>
            </w:r>
          </w:p>
        </w:tc>
        <w:tc>
          <w:tcPr>
            <w:tcW w:w="708" w:type="dxa"/>
            <w:vAlign w:val="center"/>
          </w:tcPr>
          <w:p w14:paraId="5464EC3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0.054</w:t>
            </w:r>
          </w:p>
        </w:tc>
        <w:tc>
          <w:tcPr>
            <w:tcW w:w="709" w:type="dxa"/>
            <w:vAlign w:val="center"/>
          </w:tcPr>
          <w:p w14:paraId="3EC7FA1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0.134</w:t>
            </w:r>
          </w:p>
        </w:tc>
        <w:tc>
          <w:tcPr>
            <w:tcW w:w="797" w:type="dxa"/>
            <w:vAlign w:val="center"/>
          </w:tcPr>
          <w:p w14:paraId="18D1151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0.779</w:t>
            </w:r>
          </w:p>
        </w:tc>
        <w:tc>
          <w:tcPr>
            <w:tcW w:w="851" w:type="dxa"/>
            <w:vAlign w:val="center"/>
          </w:tcPr>
          <w:p w14:paraId="28233F6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0.955</w:t>
            </w:r>
          </w:p>
        </w:tc>
        <w:tc>
          <w:tcPr>
            <w:tcW w:w="850" w:type="dxa"/>
            <w:vAlign w:val="center"/>
          </w:tcPr>
          <w:p w14:paraId="6B43BAF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0.046</w:t>
            </w:r>
          </w:p>
        </w:tc>
        <w:tc>
          <w:tcPr>
            <w:tcW w:w="851" w:type="dxa"/>
            <w:vAlign w:val="center"/>
          </w:tcPr>
          <w:p w14:paraId="2068753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0.040</w:t>
            </w:r>
          </w:p>
        </w:tc>
        <w:tc>
          <w:tcPr>
            <w:tcW w:w="850" w:type="dxa"/>
            <w:vAlign w:val="center"/>
          </w:tcPr>
          <w:p w14:paraId="62649C2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0.390</w:t>
            </w:r>
          </w:p>
        </w:tc>
        <w:tc>
          <w:tcPr>
            <w:tcW w:w="851" w:type="dxa"/>
            <w:vAlign w:val="center"/>
          </w:tcPr>
          <w:p w14:paraId="48C7B60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0.329</w:t>
            </w:r>
          </w:p>
        </w:tc>
        <w:tc>
          <w:tcPr>
            <w:tcW w:w="850" w:type="dxa"/>
            <w:vAlign w:val="center"/>
          </w:tcPr>
          <w:p w14:paraId="309FCC7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0.045</w:t>
            </w:r>
          </w:p>
        </w:tc>
        <w:tc>
          <w:tcPr>
            <w:tcW w:w="904" w:type="dxa"/>
            <w:vAlign w:val="center"/>
          </w:tcPr>
          <w:p w14:paraId="7D72DBF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0.172</w:t>
            </w:r>
          </w:p>
        </w:tc>
        <w:tc>
          <w:tcPr>
            <w:tcW w:w="851" w:type="dxa"/>
            <w:vAlign w:val="center"/>
          </w:tcPr>
          <w:p w14:paraId="3A6DBFE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0.312</w:t>
            </w:r>
          </w:p>
        </w:tc>
        <w:tc>
          <w:tcPr>
            <w:tcW w:w="850" w:type="dxa"/>
            <w:vAlign w:val="center"/>
          </w:tcPr>
          <w:p w14:paraId="1F675EF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0.125</w:t>
            </w:r>
          </w:p>
        </w:tc>
        <w:tc>
          <w:tcPr>
            <w:tcW w:w="850" w:type="dxa"/>
            <w:vAlign w:val="center"/>
          </w:tcPr>
          <w:p w14:paraId="5BB36BC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0.395</w:t>
            </w:r>
          </w:p>
        </w:tc>
      </w:tr>
      <w:tr w:rsidR="003E2563" w:rsidRPr="003E2563" w14:paraId="0BE05F36" w14:textId="77777777" w:rsidTr="00EE7890">
        <w:trPr>
          <w:trHeight w:val="279"/>
        </w:trPr>
        <w:tc>
          <w:tcPr>
            <w:tcW w:w="984" w:type="dxa"/>
            <w:vMerge w:val="restart"/>
            <w:vAlign w:val="center"/>
          </w:tcPr>
          <w:p w14:paraId="338C826C"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Clear Cut</w:t>
            </w:r>
          </w:p>
        </w:tc>
        <w:tc>
          <w:tcPr>
            <w:tcW w:w="403" w:type="dxa"/>
            <w:vMerge w:val="restart"/>
            <w:vAlign w:val="center"/>
          </w:tcPr>
          <w:p w14:paraId="3074278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2</w:t>
            </w:r>
          </w:p>
        </w:tc>
        <w:tc>
          <w:tcPr>
            <w:tcW w:w="957" w:type="dxa"/>
            <w:vAlign w:val="center"/>
          </w:tcPr>
          <w:p w14:paraId="731C312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vAlign w:val="center"/>
          </w:tcPr>
          <w:p w14:paraId="1B97060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80</w:t>
            </w:r>
          </w:p>
        </w:tc>
        <w:tc>
          <w:tcPr>
            <w:tcW w:w="567" w:type="dxa"/>
            <w:vAlign w:val="center"/>
          </w:tcPr>
          <w:p w14:paraId="0BCF186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M</w:t>
            </w:r>
          </w:p>
        </w:tc>
        <w:tc>
          <w:tcPr>
            <w:tcW w:w="850" w:type="dxa"/>
            <w:vAlign w:val="center"/>
          </w:tcPr>
          <w:p w14:paraId="22E8FE4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6/30</w:t>
            </w:r>
          </w:p>
        </w:tc>
        <w:tc>
          <w:tcPr>
            <w:tcW w:w="850" w:type="dxa"/>
            <w:vAlign w:val="center"/>
          </w:tcPr>
          <w:p w14:paraId="5F703DE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CNV</w:t>
            </w:r>
          </w:p>
        </w:tc>
        <w:tc>
          <w:tcPr>
            <w:tcW w:w="735" w:type="dxa"/>
            <w:vAlign w:val="center"/>
          </w:tcPr>
          <w:p w14:paraId="70041C7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0.982</w:t>
            </w:r>
          </w:p>
        </w:tc>
        <w:tc>
          <w:tcPr>
            <w:tcW w:w="708" w:type="dxa"/>
            <w:vAlign w:val="center"/>
          </w:tcPr>
          <w:p w14:paraId="68C4CEA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0.008</w:t>
            </w:r>
          </w:p>
        </w:tc>
        <w:tc>
          <w:tcPr>
            <w:tcW w:w="709" w:type="dxa"/>
            <w:vAlign w:val="center"/>
          </w:tcPr>
          <w:p w14:paraId="6137E8C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0.007</w:t>
            </w:r>
          </w:p>
        </w:tc>
        <w:tc>
          <w:tcPr>
            <w:tcW w:w="797" w:type="dxa"/>
            <w:vAlign w:val="center"/>
          </w:tcPr>
          <w:p w14:paraId="38E90E0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0.004</w:t>
            </w:r>
          </w:p>
        </w:tc>
        <w:tc>
          <w:tcPr>
            <w:tcW w:w="851" w:type="dxa"/>
            <w:vAlign w:val="center"/>
          </w:tcPr>
          <w:p w14:paraId="5FCBFB2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0.064</w:t>
            </w:r>
          </w:p>
        </w:tc>
        <w:tc>
          <w:tcPr>
            <w:tcW w:w="850" w:type="dxa"/>
            <w:vAlign w:val="center"/>
          </w:tcPr>
          <w:p w14:paraId="2F700F5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0.026</w:t>
            </w:r>
          </w:p>
        </w:tc>
        <w:tc>
          <w:tcPr>
            <w:tcW w:w="851" w:type="dxa"/>
            <w:vAlign w:val="center"/>
          </w:tcPr>
          <w:p w14:paraId="7909719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0.980</w:t>
            </w:r>
          </w:p>
        </w:tc>
        <w:tc>
          <w:tcPr>
            <w:tcW w:w="850" w:type="dxa"/>
            <w:vAlign w:val="center"/>
          </w:tcPr>
          <w:p w14:paraId="7A56B64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0.592</w:t>
            </w:r>
          </w:p>
        </w:tc>
        <w:tc>
          <w:tcPr>
            <w:tcW w:w="851" w:type="dxa"/>
            <w:vAlign w:val="center"/>
          </w:tcPr>
          <w:p w14:paraId="6B9B52C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0.502</w:t>
            </w:r>
          </w:p>
        </w:tc>
        <w:tc>
          <w:tcPr>
            <w:tcW w:w="850" w:type="dxa"/>
            <w:vAlign w:val="center"/>
          </w:tcPr>
          <w:p w14:paraId="40C4654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0.038</w:t>
            </w:r>
          </w:p>
        </w:tc>
        <w:tc>
          <w:tcPr>
            <w:tcW w:w="904" w:type="dxa"/>
            <w:vAlign w:val="center"/>
          </w:tcPr>
          <w:p w14:paraId="496F2B4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0.119</w:t>
            </w:r>
          </w:p>
        </w:tc>
        <w:tc>
          <w:tcPr>
            <w:tcW w:w="851" w:type="dxa"/>
            <w:vAlign w:val="center"/>
          </w:tcPr>
          <w:p w14:paraId="48DC9A7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0.414</w:t>
            </w:r>
          </w:p>
        </w:tc>
        <w:tc>
          <w:tcPr>
            <w:tcW w:w="850" w:type="dxa"/>
            <w:vAlign w:val="center"/>
          </w:tcPr>
          <w:p w14:paraId="521D8B6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0.347</w:t>
            </w:r>
          </w:p>
        </w:tc>
        <w:tc>
          <w:tcPr>
            <w:tcW w:w="850" w:type="dxa"/>
            <w:vAlign w:val="center"/>
          </w:tcPr>
          <w:p w14:paraId="5279207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0.328</w:t>
            </w:r>
          </w:p>
        </w:tc>
      </w:tr>
      <w:tr w:rsidR="003E2563" w:rsidRPr="003E2563" w14:paraId="715A2627" w14:textId="77777777" w:rsidTr="00EE7890">
        <w:trPr>
          <w:trHeight w:val="279"/>
        </w:trPr>
        <w:tc>
          <w:tcPr>
            <w:tcW w:w="984" w:type="dxa"/>
            <w:vMerge/>
            <w:vAlign w:val="center"/>
          </w:tcPr>
          <w:p w14:paraId="39B16180"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64F63EE5"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vAlign w:val="center"/>
          </w:tcPr>
          <w:p w14:paraId="55D7B76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vAlign w:val="center"/>
          </w:tcPr>
          <w:p w14:paraId="4FA3A69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95</w:t>
            </w:r>
          </w:p>
        </w:tc>
        <w:tc>
          <w:tcPr>
            <w:tcW w:w="567" w:type="dxa"/>
            <w:vAlign w:val="center"/>
          </w:tcPr>
          <w:p w14:paraId="543A9CD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M</w:t>
            </w:r>
          </w:p>
        </w:tc>
        <w:tc>
          <w:tcPr>
            <w:tcW w:w="850" w:type="dxa"/>
            <w:vAlign w:val="center"/>
          </w:tcPr>
          <w:p w14:paraId="67A091F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6/36</w:t>
            </w:r>
          </w:p>
        </w:tc>
        <w:tc>
          <w:tcPr>
            <w:tcW w:w="850" w:type="dxa"/>
            <w:vAlign w:val="center"/>
          </w:tcPr>
          <w:p w14:paraId="160D909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CNV</w:t>
            </w:r>
          </w:p>
        </w:tc>
        <w:tc>
          <w:tcPr>
            <w:tcW w:w="735" w:type="dxa"/>
            <w:vAlign w:val="center"/>
          </w:tcPr>
          <w:p w14:paraId="2170F07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0.968</w:t>
            </w:r>
          </w:p>
        </w:tc>
        <w:tc>
          <w:tcPr>
            <w:tcW w:w="708" w:type="dxa"/>
            <w:vAlign w:val="center"/>
          </w:tcPr>
          <w:p w14:paraId="04C59F2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0.011</w:t>
            </w:r>
          </w:p>
        </w:tc>
        <w:tc>
          <w:tcPr>
            <w:tcW w:w="709" w:type="dxa"/>
            <w:vAlign w:val="center"/>
          </w:tcPr>
          <w:p w14:paraId="2C77958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0.017</w:t>
            </w:r>
          </w:p>
        </w:tc>
        <w:tc>
          <w:tcPr>
            <w:tcW w:w="797" w:type="dxa"/>
            <w:vAlign w:val="center"/>
          </w:tcPr>
          <w:p w14:paraId="02B0274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0.005</w:t>
            </w:r>
          </w:p>
        </w:tc>
        <w:tc>
          <w:tcPr>
            <w:tcW w:w="851" w:type="dxa"/>
            <w:vAlign w:val="center"/>
          </w:tcPr>
          <w:p w14:paraId="3ADF69F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0.096</w:t>
            </w:r>
          </w:p>
        </w:tc>
        <w:tc>
          <w:tcPr>
            <w:tcW w:w="850" w:type="dxa"/>
            <w:vAlign w:val="center"/>
          </w:tcPr>
          <w:p w14:paraId="27F20CA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0.036</w:t>
            </w:r>
          </w:p>
        </w:tc>
        <w:tc>
          <w:tcPr>
            <w:tcW w:w="851" w:type="dxa"/>
            <w:vAlign w:val="center"/>
          </w:tcPr>
          <w:p w14:paraId="0BDBD87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0.962</w:t>
            </w:r>
          </w:p>
        </w:tc>
        <w:tc>
          <w:tcPr>
            <w:tcW w:w="850" w:type="dxa"/>
            <w:vAlign w:val="center"/>
          </w:tcPr>
          <w:p w14:paraId="0C0CA58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0.660</w:t>
            </w:r>
          </w:p>
        </w:tc>
        <w:tc>
          <w:tcPr>
            <w:tcW w:w="851" w:type="dxa"/>
            <w:vAlign w:val="center"/>
          </w:tcPr>
          <w:p w14:paraId="5C37D4E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0.304</w:t>
            </w:r>
          </w:p>
        </w:tc>
        <w:tc>
          <w:tcPr>
            <w:tcW w:w="850" w:type="dxa"/>
            <w:vAlign w:val="center"/>
          </w:tcPr>
          <w:p w14:paraId="64EFBB7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0.149</w:t>
            </w:r>
          </w:p>
        </w:tc>
        <w:tc>
          <w:tcPr>
            <w:tcW w:w="904" w:type="dxa"/>
            <w:vAlign w:val="center"/>
          </w:tcPr>
          <w:p w14:paraId="5BF6E53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0.091</w:t>
            </w:r>
          </w:p>
        </w:tc>
        <w:tc>
          <w:tcPr>
            <w:tcW w:w="851" w:type="dxa"/>
            <w:vAlign w:val="center"/>
          </w:tcPr>
          <w:p w14:paraId="29C4894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0.440</w:t>
            </w:r>
          </w:p>
        </w:tc>
        <w:tc>
          <w:tcPr>
            <w:tcW w:w="850" w:type="dxa"/>
            <w:vAlign w:val="center"/>
          </w:tcPr>
          <w:p w14:paraId="73D282B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0.309</w:t>
            </w:r>
          </w:p>
        </w:tc>
        <w:tc>
          <w:tcPr>
            <w:tcW w:w="850" w:type="dxa"/>
            <w:vAlign w:val="center"/>
          </w:tcPr>
          <w:p w14:paraId="6DEE7DB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0.297</w:t>
            </w:r>
          </w:p>
        </w:tc>
      </w:tr>
      <w:tr w:rsidR="003E2563" w:rsidRPr="003E2563" w14:paraId="36C03D37" w14:textId="77777777" w:rsidTr="00EE7890">
        <w:trPr>
          <w:trHeight w:val="279"/>
        </w:trPr>
        <w:tc>
          <w:tcPr>
            <w:tcW w:w="984" w:type="dxa"/>
            <w:vMerge/>
            <w:vAlign w:val="center"/>
          </w:tcPr>
          <w:p w14:paraId="2A76A16D"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restart"/>
            <w:vAlign w:val="center"/>
          </w:tcPr>
          <w:p w14:paraId="241BA4C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3</w:t>
            </w:r>
          </w:p>
        </w:tc>
        <w:tc>
          <w:tcPr>
            <w:tcW w:w="957" w:type="dxa"/>
            <w:vAlign w:val="center"/>
          </w:tcPr>
          <w:p w14:paraId="538DE38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vAlign w:val="center"/>
          </w:tcPr>
          <w:p w14:paraId="055F6FF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68</w:t>
            </w:r>
          </w:p>
        </w:tc>
        <w:tc>
          <w:tcPr>
            <w:tcW w:w="567" w:type="dxa"/>
            <w:vAlign w:val="center"/>
          </w:tcPr>
          <w:p w14:paraId="3957251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M</w:t>
            </w:r>
          </w:p>
        </w:tc>
        <w:tc>
          <w:tcPr>
            <w:tcW w:w="850" w:type="dxa"/>
            <w:vAlign w:val="center"/>
          </w:tcPr>
          <w:p w14:paraId="5F37567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6/60</w:t>
            </w:r>
          </w:p>
        </w:tc>
        <w:tc>
          <w:tcPr>
            <w:tcW w:w="850" w:type="dxa"/>
            <w:vAlign w:val="center"/>
          </w:tcPr>
          <w:p w14:paraId="68FE303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FTMH</w:t>
            </w:r>
          </w:p>
        </w:tc>
        <w:tc>
          <w:tcPr>
            <w:tcW w:w="735" w:type="dxa"/>
            <w:vAlign w:val="center"/>
          </w:tcPr>
          <w:p w14:paraId="7A8D4F6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0.010</w:t>
            </w:r>
          </w:p>
        </w:tc>
        <w:tc>
          <w:tcPr>
            <w:tcW w:w="708" w:type="dxa"/>
            <w:vAlign w:val="center"/>
          </w:tcPr>
          <w:p w14:paraId="1A2CFC7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0.031</w:t>
            </w:r>
          </w:p>
        </w:tc>
        <w:tc>
          <w:tcPr>
            <w:tcW w:w="709" w:type="dxa"/>
            <w:vAlign w:val="center"/>
          </w:tcPr>
          <w:p w14:paraId="4ADD27A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0.950</w:t>
            </w:r>
          </w:p>
        </w:tc>
        <w:tc>
          <w:tcPr>
            <w:tcW w:w="797" w:type="dxa"/>
            <w:vAlign w:val="center"/>
          </w:tcPr>
          <w:p w14:paraId="21464E9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0.010</w:t>
            </w:r>
          </w:p>
        </w:tc>
        <w:tc>
          <w:tcPr>
            <w:tcW w:w="851" w:type="dxa"/>
            <w:vAlign w:val="center"/>
          </w:tcPr>
          <w:p w14:paraId="2142B1E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0.079</w:t>
            </w:r>
          </w:p>
        </w:tc>
        <w:tc>
          <w:tcPr>
            <w:tcW w:w="850" w:type="dxa"/>
            <w:vAlign w:val="center"/>
          </w:tcPr>
          <w:p w14:paraId="16B0C99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0.036</w:t>
            </w:r>
          </w:p>
        </w:tc>
        <w:tc>
          <w:tcPr>
            <w:tcW w:w="851" w:type="dxa"/>
            <w:vAlign w:val="center"/>
          </w:tcPr>
          <w:p w14:paraId="173235F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0.020</w:t>
            </w:r>
          </w:p>
        </w:tc>
        <w:tc>
          <w:tcPr>
            <w:tcW w:w="850" w:type="dxa"/>
            <w:vAlign w:val="center"/>
          </w:tcPr>
          <w:p w14:paraId="7C4D209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0.599</w:t>
            </w:r>
          </w:p>
        </w:tc>
        <w:tc>
          <w:tcPr>
            <w:tcW w:w="851" w:type="dxa"/>
            <w:vAlign w:val="center"/>
          </w:tcPr>
          <w:p w14:paraId="35E8353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0.194</w:t>
            </w:r>
          </w:p>
        </w:tc>
        <w:tc>
          <w:tcPr>
            <w:tcW w:w="850" w:type="dxa"/>
            <w:vAlign w:val="center"/>
          </w:tcPr>
          <w:p w14:paraId="284E82A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0.035</w:t>
            </w:r>
          </w:p>
        </w:tc>
        <w:tc>
          <w:tcPr>
            <w:tcW w:w="904" w:type="dxa"/>
            <w:vAlign w:val="center"/>
          </w:tcPr>
          <w:p w14:paraId="66F639C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0.992</w:t>
            </w:r>
          </w:p>
        </w:tc>
        <w:tc>
          <w:tcPr>
            <w:tcW w:w="851" w:type="dxa"/>
            <w:vAlign w:val="center"/>
          </w:tcPr>
          <w:p w14:paraId="0F1422C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0.247</w:t>
            </w:r>
          </w:p>
        </w:tc>
        <w:tc>
          <w:tcPr>
            <w:tcW w:w="850" w:type="dxa"/>
            <w:vAlign w:val="center"/>
          </w:tcPr>
          <w:p w14:paraId="1285D8D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0.382</w:t>
            </w:r>
          </w:p>
        </w:tc>
        <w:tc>
          <w:tcPr>
            <w:tcW w:w="850" w:type="dxa"/>
            <w:vAlign w:val="center"/>
          </w:tcPr>
          <w:p w14:paraId="33DCC00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0.666</w:t>
            </w:r>
          </w:p>
        </w:tc>
      </w:tr>
      <w:tr w:rsidR="003E2563" w:rsidRPr="003E2563" w14:paraId="5EF4A9C2" w14:textId="77777777" w:rsidTr="00EE7890">
        <w:trPr>
          <w:trHeight w:val="279"/>
        </w:trPr>
        <w:tc>
          <w:tcPr>
            <w:tcW w:w="984" w:type="dxa"/>
            <w:vMerge/>
            <w:vAlign w:val="center"/>
          </w:tcPr>
          <w:p w14:paraId="07F92AF2"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7CF12FB8"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vAlign w:val="center"/>
          </w:tcPr>
          <w:p w14:paraId="4BC0B3A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vAlign w:val="center"/>
          </w:tcPr>
          <w:p w14:paraId="3ABA149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69</w:t>
            </w:r>
          </w:p>
        </w:tc>
        <w:tc>
          <w:tcPr>
            <w:tcW w:w="567" w:type="dxa"/>
            <w:vAlign w:val="center"/>
          </w:tcPr>
          <w:p w14:paraId="0FB3F04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vAlign w:val="center"/>
          </w:tcPr>
          <w:p w14:paraId="051548A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6/60</w:t>
            </w:r>
          </w:p>
        </w:tc>
        <w:tc>
          <w:tcPr>
            <w:tcW w:w="850" w:type="dxa"/>
            <w:vAlign w:val="center"/>
          </w:tcPr>
          <w:p w14:paraId="1C901FD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FTMH</w:t>
            </w:r>
          </w:p>
        </w:tc>
        <w:tc>
          <w:tcPr>
            <w:tcW w:w="735" w:type="dxa"/>
            <w:vAlign w:val="center"/>
          </w:tcPr>
          <w:p w14:paraId="6022E67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0.012</w:t>
            </w:r>
          </w:p>
        </w:tc>
        <w:tc>
          <w:tcPr>
            <w:tcW w:w="708" w:type="dxa"/>
            <w:vAlign w:val="center"/>
          </w:tcPr>
          <w:p w14:paraId="35EFDE7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0.005</w:t>
            </w:r>
          </w:p>
        </w:tc>
        <w:tc>
          <w:tcPr>
            <w:tcW w:w="709" w:type="dxa"/>
            <w:vAlign w:val="center"/>
          </w:tcPr>
          <w:p w14:paraId="4E35308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0.979</w:t>
            </w:r>
          </w:p>
        </w:tc>
        <w:tc>
          <w:tcPr>
            <w:tcW w:w="797" w:type="dxa"/>
            <w:vAlign w:val="center"/>
          </w:tcPr>
          <w:p w14:paraId="69945E1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0.004</w:t>
            </w:r>
          </w:p>
        </w:tc>
        <w:tc>
          <w:tcPr>
            <w:tcW w:w="851" w:type="dxa"/>
            <w:vAlign w:val="center"/>
          </w:tcPr>
          <w:p w14:paraId="7BEACCD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0.059</w:t>
            </w:r>
          </w:p>
        </w:tc>
        <w:tc>
          <w:tcPr>
            <w:tcW w:w="850" w:type="dxa"/>
            <w:vAlign w:val="center"/>
          </w:tcPr>
          <w:p w14:paraId="79C1DD5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0.008</w:t>
            </w:r>
          </w:p>
        </w:tc>
        <w:tc>
          <w:tcPr>
            <w:tcW w:w="851" w:type="dxa"/>
            <w:vAlign w:val="center"/>
          </w:tcPr>
          <w:p w14:paraId="1D559FD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0.027</w:t>
            </w:r>
          </w:p>
        </w:tc>
        <w:tc>
          <w:tcPr>
            <w:tcW w:w="850" w:type="dxa"/>
            <w:vAlign w:val="center"/>
          </w:tcPr>
          <w:p w14:paraId="78E19BF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0.587</w:t>
            </w:r>
          </w:p>
        </w:tc>
        <w:tc>
          <w:tcPr>
            <w:tcW w:w="851" w:type="dxa"/>
            <w:vAlign w:val="center"/>
          </w:tcPr>
          <w:p w14:paraId="022A7BE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0.459</w:t>
            </w:r>
          </w:p>
        </w:tc>
        <w:tc>
          <w:tcPr>
            <w:tcW w:w="850" w:type="dxa"/>
            <w:vAlign w:val="center"/>
          </w:tcPr>
          <w:p w14:paraId="32DF0C2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0.030</w:t>
            </w:r>
          </w:p>
        </w:tc>
        <w:tc>
          <w:tcPr>
            <w:tcW w:w="904" w:type="dxa"/>
            <w:vAlign w:val="center"/>
          </w:tcPr>
          <w:p w14:paraId="31E119F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0.998</w:t>
            </w:r>
          </w:p>
        </w:tc>
        <w:tc>
          <w:tcPr>
            <w:tcW w:w="851" w:type="dxa"/>
            <w:vAlign w:val="center"/>
          </w:tcPr>
          <w:p w14:paraId="23AE109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0.260</w:t>
            </w:r>
          </w:p>
        </w:tc>
        <w:tc>
          <w:tcPr>
            <w:tcW w:w="850" w:type="dxa"/>
            <w:vAlign w:val="center"/>
          </w:tcPr>
          <w:p w14:paraId="67C048D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0.602</w:t>
            </w:r>
          </w:p>
        </w:tc>
        <w:tc>
          <w:tcPr>
            <w:tcW w:w="850" w:type="dxa"/>
            <w:vAlign w:val="center"/>
          </w:tcPr>
          <w:p w14:paraId="56B7A9A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0.675</w:t>
            </w:r>
          </w:p>
        </w:tc>
      </w:tr>
      <w:tr w:rsidR="003E2563" w:rsidRPr="003E2563" w14:paraId="0E11DC70" w14:textId="77777777" w:rsidTr="00EE7890">
        <w:trPr>
          <w:trHeight w:val="279"/>
        </w:trPr>
        <w:tc>
          <w:tcPr>
            <w:tcW w:w="984" w:type="dxa"/>
            <w:vMerge/>
            <w:vAlign w:val="center"/>
          </w:tcPr>
          <w:p w14:paraId="6B2170DC"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restart"/>
            <w:vAlign w:val="center"/>
          </w:tcPr>
          <w:p w14:paraId="7CF38BA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4</w:t>
            </w:r>
          </w:p>
        </w:tc>
        <w:tc>
          <w:tcPr>
            <w:tcW w:w="957" w:type="dxa"/>
            <w:vAlign w:val="center"/>
          </w:tcPr>
          <w:p w14:paraId="2641568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vAlign w:val="center"/>
          </w:tcPr>
          <w:p w14:paraId="33A0DF7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67</w:t>
            </w:r>
          </w:p>
        </w:tc>
        <w:tc>
          <w:tcPr>
            <w:tcW w:w="567" w:type="dxa"/>
            <w:vAlign w:val="center"/>
          </w:tcPr>
          <w:p w14:paraId="3DAAC0F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M</w:t>
            </w:r>
          </w:p>
        </w:tc>
        <w:tc>
          <w:tcPr>
            <w:tcW w:w="850" w:type="dxa"/>
            <w:vAlign w:val="center"/>
          </w:tcPr>
          <w:p w14:paraId="5AB87AB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6/6</w:t>
            </w:r>
          </w:p>
        </w:tc>
        <w:tc>
          <w:tcPr>
            <w:tcW w:w="850" w:type="dxa"/>
            <w:vAlign w:val="center"/>
          </w:tcPr>
          <w:p w14:paraId="7247F1C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CSR</w:t>
            </w:r>
          </w:p>
        </w:tc>
        <w:tc>
          <w:tcPr>
            <w:tcW w:w="735" w:type="dxa"/>
            <w:vAlign w:val="center"/>
          </w:tcPr>
          <w:p w14:paraId="4D1252F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0.556</w:t>
            </w:r>
          </w:p>
        </w:tc>
        <w:tc>
          <w:tcPr>
            <w:tcW w:w="708" w:type="dxa"/>
            <w:vAlign w:val="center"/>
          </w:tcPr>
          <w:p w14:paraId="53052C6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0.015</w:t>
            </w:r>
          </w:p>
        </w:tc>
        <w:tc>
          <w:tcPr>
            <w:tcW w:w="709" w:type="dxa"/>
            <w:vAlign w:val="center"/>
          </w:tcPr>
          <w:p w14:paraId="0884B25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0.422</w:t>
            </w:r>
          </w:p>
        </w:tc>
        <w:tc>
          <w:tcPr>
            <w:tcW w:w="797" w:type="dxa"/>
            <w:vAlign w:val="center"/>
          </w:tcPr>
          <w:p w14:paraId="65B9E44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0.007</w:t>
            </w:r>
          </w:p>
        </w:tc>
        <w:tc>
          <w:tcPr>
            <w:tcW w:w="851" w:type="dxa"/>
            <w:vAlign w:val="center"/>
          </w:tcPr>
          <w:p w14:paraId="2776841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0.069</w:t>
            </w:r>
          </w:p>
        </w:tc>
        <w:tc>
          <w:tcPr>
            <w:tcW w:w="850" w:type="dxa"/>
            <w:vAlign w:val="center"/>
          </w:tcPr>
          <w:p w14:paraId="08B6C84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0.025</w:t>
            </w:r>
          </w:p>
        </w:tc>
        <w:tc>
          <w:tcPr>
            <w:tcW w:w="851" w:type="dxa"/>
            <w:vAlign w:val="center"/>
          </w:tcPr>
          <w:p w14:paraId="672DA4F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0.494</w:t>
            </w:r>
          </w:p>
        </w:tc>
        <w:tc>
          <w:tcPr>
            <w:tcW w:w="850" w:type="dxa"/>
            <w:vAlign w:val="center"/>
          </w:tcPr>
          <w:p w14:paraId="5D1F079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0.606</w:t>
            </w:r>
          </w:p>
        </w:tc>
        <w:tc>
          <w:tcPr>
            <w:tcW w:w="851" w:type="dxa"/>
            <w:vAlign w:val="center"/>
          </w:tcPr>
          <w:p w14:paraId="0A727CC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0.436</w:t>
            </w:r>
          </w:p>
        </w:tc>
        <w:tc>
          <w:tcPr>
            <w:tcW w:w="850" w:type="dxa"/>
            <w:vAlign w:val="center"/>
          </w:tcPr>
          <w:p w14:paraId="652A9B9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0.977</w:t>
            </w:r>
          </w:p>
        </w:tc>
        <w:tc>
          <w:tcPr>
            <w:tcW w:w="904" w:type="dxa"/>
            <w:vAlign w:val="center"/>
          </w:tcPr>
          <w:p w14:paraId="2EA0B96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0.146</w:t>
            </w:r>
          </w:p>
        </w:tc>
        <w:tc>
          <w:tcPr>
            <w:tcW w:w="851" w:type="dxa"/>
            <w:vAlign w:val="center"/>
          </w:tcPr>
          <w:p w14:paraId="66F5059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0.292</w:t>
            </w:r>
          </w:p>
        </w:tc>
        <w:tc>
          <w:tcPr>
            <w:tcW w:w="850" w:type="dxa"/>
            <w:vAlign w:val="center"/>
          </w:tcPr>
          <w:p w14:paraId="60E58BD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0.186</w:t>
            </w:r>
          </w:p>
        </w:tc>
        <w:tc>
          <w:tcPr>
            <w:tcW w:w="850" w:type="dxa"/>
            <w:vAlign w:val="center"/>
          </w:tcPr>
          <w:p w14:paraId="613374B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0.253</w:t>
            </w:r>
          </w:p>
        </w:tc>
      </w:tr>
      <w:tr w:rsidR="003E2563" w:rsidRPr="003E2563" w14:paraId="73B464A4" w14:textId="77777777" w:rsidTr="00EE7890">
        <w:trPr>
          <w:trHeight w:val="279"/>
        </w:trPr>
        <w:tc>
          <w:tcPr>
            <w:tcW w:w="984" w:type="dxa"/>
            <w:vMerge/>
            <w:vAlign w:val="center"/>
          </w:tcPr>
          <w:p w14:paraId="5E42787F"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371588BD"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vAlign w:val="center"/>
          </w:tcPr>
          <w:p w14:paraId="502B840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vAlign w:val="center"/>
          </w:tcPr>
          <w:p w14:paraId="307460A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43</w:t>
            </w:r>
          </w:p>
        </w:tc>
        <w:tc>
          <w:tcPr>
            <w:tcW w:w="567" w:type="dxa"/>
            <w:vAlign w:val="center"/>
          </w:tcPr>
          <w:p w14:paraId="7BABA56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M</w:t>
            </w:r>
          </w:p>
        </w:tc>
        <w:tc>
          <w:tcPr>
            <w:tcW w:w="850" w:type="dxa"/>
            <w:vAlign w:val="center"/>
          </w:tcPr>
          <w:p w14:paraId="02F6357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6/12</w:t>
            </w:r>
          </w:p>
        </w:tc>
        <w:tc>
          <w:tcPr>
            <w:tcW w:w="850" w:type="dxa"/>
            <w:vAlign w:val="center"/>
          </w:tcPr>
          <w:p w14:paraId="3A6EF60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CSR</w:t>
            </w:r>
          </w:p>
        </w:tc>
        <w:tc>
          <w:tcPr>
            <w:tcW w:w="735" w:type="dxa"/>
            <w:vAlign w:val="center"/>
          </w:tcPr>
          <w:p w14:paraId="4DE0F01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0.119</w:t>
            </w:r>
          </w:p>
        </w:tc>
        <w:tc>
          <w:tcPr>
            <w:tcW w:w="708" w:type="dxa"/>
            <w:vAlign w:val="center"/>
          </w:tcPr>
          <w:p w14:paraId="49677DC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0.023</w:t>
            </w:r>
          </w:p>
        </w:tc>
        <w:tc>
          <w:tcPr>
            <w:tcW w:w="709" w:type="dxa"/>
            <w:vAlign w:val="center"/>
          </w:tcPr>
          <w:p w14:paraId="2250B91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0.851</w:t>
            </w:r>
          </w:p>
        </w:tc>
        <w:tc>
          <w:tcPr>
            <w:tcW w:w="797" w:type="dxa"/>
            <w:vAlign w:val="center"/>
          </w:tcPr>
          <w:p w14:paraId="0DDAA9D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0.007</w:t>
            </w:r>
          </w:p>
        </w:tc>
        <w:tc>
          <w:tcPr>
            <w:tcW w:w="851" w:type="dxa"/>
            <w:vAlign w:val="center"/>
          </w:tcPr>
          <w:p w14:paraId="18B24CD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0.070</w:t>
            </w:r>
          </w:p>
        </w:tc>
        <w:tc>
          <w:tcPr>
            <w:tcW w:w="850" w:type="dxa"/>
            <w:vAlign w:val="center"/>
          </w:tcPr>
          <w:p w14:paraId="0B3A7C4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0.031</w:t>
            </w:r>
          </w:p>
        </w:tc>
        <w:tc>
          <w:tcPr>
            <w:tcW w:w="851" w:type="dxa"/>
            <w:vAlign w:val="center"/>
          </w:tcPr>
          <w:p w14:paraId="5DBE245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0.093</w:t>
            </w:r>
          </w:p>
        </w:tc>
        <w:tc>
          <w:tcPr>
            <w:tcW w:w="850" w:type="dxa"/>
            <w:vAlign w:val="center"/>
          </w:tcPr>
          <w:p w14:paraId="62848C5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0.364</w:t>
            </w:r>
          </w:p>
        </w:tc>
        <w:tc>
          <w:tcPr>
            <w:tcW w:w="851" w:type="dxa"/>
            <w:vAlign w:val="center"/>
          </w:tcPr>
          <w:p w14:paraId="1209FAE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0.325</w:t>
            </w:r>
          </w:p>
        </w:tc>
        <w:tc>
          <w:tcPr>
            <w:tcW w:w="850" w:type="dxa"/>
            <w:vAlign w:val="center"/>
          </w:tcPr>
          <w:p w14:paraId="23EAE9A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0.942</w:t>
            </w:r>
          </w:p>
        </w:tc>
        <w:tc>
          <w:tcPr>
            <w:tcW w:w="904" w:type="dxa"/>
            <w:vAlign w:val="center"/>
          </w:tcPr>
          <w:p w14:paraId="06116F1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0.163</w:t>
            </w:r>
          </w:p>
        </w:tc>
        <w:tc>
          <w:tcPr>
            <w:tcW w:w="851" w:type="dxa"/>
            <w:vAlign w:val="center"/>
          </w:tcPr>
          <w:p w14:paraId="65DEFE7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0.312</w:t>
            </w:r>
          </w:p>
        </w:tc>
        <w:tc>
          <w:tcPr>
            <w:tcW w:w="850" w:type="dxa"/>
            <w:vAlign w:val="center"/>
          </w:tcPr>
          <w:p w14:paraId="36D5483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0.197</w:t>
            </w:r>
          </w:p>
        </w:tc>
        <w:tc>
          <w:tcPr>
            <w:tcW w:w="850" w:type="dxa"/>
            <w:vAlign w:val="center"/>
          </w:tcPr>
          <w:p w14:paraId="2F4135A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0.165</w:t>
            </w:r>
          </w:p>
        </w:tc>
      </w:tr>
      <w:tr w:rsidR="003E2563" w:rsidRPr="003E2563" w14:paraId="1AA8DCD6" w14:textId="77777777" w:rsidTr="00EE7890">
        <w:trPr>
          <w:trHeight w:val="279"/>
        </w:trPr>
        <w:tc>
          <w:tcPr>
            <w:tcW w:w="984" w:type="dxa"/>
            <w:vMerge w:val="restart"/>
            <w:vAlign w:val="center"/>
          </w:tcPr>
          <w:p w14:paraId="6A85D605"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 xml:space="preserve">Edge Cases </w:t>
            </w:r>
            <w:r w:rsidRPr="003E2563">
              <w:rPr>
                <w:rFonts w:ascii="Arial" w:eastAsia="Arial" w:hAnsi="Arial" w:cs="Arial"/>
                <w:b/>
                <w:kern w:val="0"/>
                <w:sz w:val="12"/>
                <w:szCs w:val="12"/>
                <w:lang w:eastAsia="en-GB"/>
                <w14:ligatures w14:val="none"/>
              </w:rPr>
              <w:br/>
              <w:t>'AI Diagnosis'</w:t>
            </w:r>
          </w:p>
        </w:tc>
        <w:tc>
          <w:tcPr>
            <w:tcW w:w="403" w:type="dxa"/>
            <w:vMerge w:val="restart"/>
            <w:vAlign w:val="center"/>
          </w:tcPr>
          <w:p w14:paraId="2B70742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5</w:t>
            </w:r>
          </w:p>
        </w:tc>
        <w:tc>
          <w:tcPr>
            <w:tcW w:w="957" w:type="dxa"/>
            <w:vAlign w:val="center"/>
          </w:tcPr>
          <w:p w14:paraId="1423E89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vAlign w:val="center"/>
          </w:tcPr>
          <w:p w14:paraId="409D963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81</w:t>
            </w:r>
          </w:p>
        </w:tc>
        <w:tc>
          <w:tcPr>
            <w:tcW w:w="567" w:type="dxa"/>
            <w:vAlign w:val="center"/>
          </w:tcPr>
          <w:p w14:paraId="78993EE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vAlign w:val="center"/>
          </w:tcPr>
          <w:p w14:paraId="2A10271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6/12</w:t>
            </w:r>
          </w:p>
        </w:tc>
        <w:tc>
          <w:tcPr>
            <w:tcW w:w="850" w:type="dxa"/>
            <w:vAlign w:val="center"/>
          </w:tcPr>
          <w:p w14:paraId="48B7CC0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Normal</w:t>
            </w:r>
          </w:p>
        </w:tc>
        <w:tc>
          <w:tcPr>
            <w:tcW w:w="735" w:type="dxa"/>
            <w:vAlign w:val="center"/>
          </w:tcPr>
          <w:p w14:paraId="4E1C323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0.151</w:t>
            </w:r>
          </w:p>
        </w:tc>
        <w:tc>
          <w:tcPr>
            <w:tcW w:w="708" w:type="dxa"/>
            <w:vAlign w:val="center"/>
          </w:tcPr>
          <w:p w14:paraId="2ABF4ED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0.053</w:t>
            </w:r>
          </w:p>
        </w:tc>
        <w:tc>
          <w:tcPr>
            <w:tcW w:w="709" w:type="dxa"/>
            <w:vAlign w:val="center"/>
          </w:tcPr>
          <w:p w14:paraId="0841107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0.572</w:t>
            </w:r>
          </w:p>
        </w:tc>
        <w:tc>
          <w:tcPr>
            <w:tcW w:w="797" w:type="dxa"/>
            <w:vAlign w:val="center"/>
          </w:tcPr>
          <w:p w14:paraId="43213DB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0.223</w:t>
            </w:r>
          </w:p>
        </w:tc>
        <w:tc>
          <w:tcPr>
            <w:tcW w:w="851" w:type="dxa"/>
            <w:vAlign w:val="center"/>
          </w:tcPr>
          <w:p w14:paraId="6D4A17F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0.636</w:t>
            </w:r>
          </w:p>
        </w:tc>
        <w:tc>
          <w:tcPr>
            <w:tcW w:w="850" w:type="dxa"/>
            <w:vAlign w:val="center"/>
          </w:tcPr>
          <w:p w14:paraId="4E86EB5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0.040</w:t>
            </w:r>
          </w:p>
        </w:tc>
        <w:tc>
          <w:tcPr>
            <w:tcW w:w="851" w:type="dxa"/>
            <w:vAlign w:val="center"/>
          </w:tcPr>
          <w:p w14:paraId="28FF963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0.114</w:t>
            </w:r>
          </w:p>
        </w:tc>
        <w:tc>
          <w:tcPr>
            <w:tcW w:w="850" w:type="dxa"/>
            <w:vAlign w:val="center"/>
          </w:tcPr>
          <w:p w14:paraId="7032907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0.917</w:t>
            </w:r>
          </w:p>
        </w:tc>
        <w:tc>
          <w:tcPr>
            <w:tcW w:w="851" w:type="dxa"/>
            <w:vAlign w:val="center"/>
          </w:tcPr>
          <w:p w14:paraId="5EDE542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0.284</w:t>
            </w:r>
          </w:p>
        </w:tc>
        <w:tc>
          <w:tcPr>
            <w:tcW w:w="850" w:type="dxa"/>
            <w:vAlign w:val="center"/>
          </w:tcPr>
          <w:p w14:paraId="124EDA9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0.055</w:t>
            </w:r>
          </w:p>
        </w:tc>
        <w:tc>
          <w:tcPr>
            <w:tcW w:w="904" w:type="dxa"/>
            <w:vAlign w:val="center"/>
          </w:tcPr>
          <w:p w14:paraId="7624DA2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0.224</w:t>
            </w:r>
          </w:p>
        </w:tc>
        <w:tc>
          <w:tcPr>
            <w:tcW w:w="851" w:type="dxa"/>
            <w:vAlign w:val="center"/>
          </w:tcPr>
          <w:p w14:paraId="7ED2CBD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0.340</w:t>
            </w:r>
          </w:p>
        </w:tc>
        <w:tc>
          <w:tcPr>
            <w:tcW w:w="850" w:type="dxa"/>
            <w:vAlign w:val="center"/>
          </w:tcPr>
          <w:p w14:paraId="77E2A25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0.481</w:t>
            </w:r>
          </w:p>
        </w:tc>
        <w:tc>
          <w:tcPr>
            <w:tcW w:w="850" w:type="dxa"/>
            <w:vAlign w:val="center"/>
          </w:tcPr>
          <w:p w14:paraId="4C7AB61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0.182</w:t>
            </w:r>
          </w:p>
        </w:tc>
      </w:tr>
      <w:tr w:rsidR="003E2563" w:rsidRPr="003E2563" w14:paraId="139A3A04" w14:textId="77777777" w:rsidTr="00EE7890">
        <w:trPr>
          <w:trHeight w:val="279"/>
        </w:trPr>
        <w:tc>
          <w:tcPr>
            <w:tcW w:w="984" w:type="dxa"/>
            <w:vMerge/>
            <w:vAlign w:val="center"/>
          </w:tcPr>
          <w:p w14:paraId="5B2CCBF7"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6099B4D8"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vAlign w:val="center"/>
          </w:tcPr>
          <w:p w14:paraId="03BBB4D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vAlign w:val="center"/>
          </w:tcPr>
          <w:p w14:paraId="53144A1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55</w:t>
            </w:r>
          </w:p>
        </w:tc>
        <w:tc>
          <w:tcPr>
            <w:tcW w:w="567" w:type="dxa"/>
            <w:vAlign w:val="center"/>
          </w:tcPr>
          <w:p w14:paraId="4C6ADC2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vAlign w:val="center"/>
          </w:tcPr>
          <w:p w14:paraId="3A8C737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6/9</w:t>
            </w:r>
          </w:p>
        </w:tc>
        <w:tc>
          <w:tcPr>
            <w:tcW w:w="850" w:type="dxa"/>
            <w:vAlign w:val="center"/>
          </w:tcPr>
          <w:p w14:paraId="3935CDD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Normal</w:t>
            </w:r>
          </w:p>
        </w:tc>
        <w:tc>
          <w:tcPr>
            <w:tcW w:w="735" w:type="dxa"/>
            <w:vAlign w:val="center"/>
          </w:tcPr>
          <w:p w14:paraId="6027248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0.183</w:t>
            </w:r>
          </w:p>
        </w:tc>
        <w:tc>
          <w:tcPr>
            <w:tcW w:w="708" w:type="dxa"/>
            <w:vAlign w:val="center"/>
          </w:tcPr>
          <w:p w14:paraId="58B1EE7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0.087</w:t>
            </w:r>
          </w:p>
        </w:tc>
        <w:tc>
          <w:tcPr>
            <w:tcW w:w="709" w:type="dxa"/>
            <w:vAlign w:val="center"/>
          </w:tcPr>
          <w:p w14:paraId="3D1642B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0.578</w:t>
            </w:r>
          </w:p>
        </w:tc>
        <w:tc>
          <w:tcPr>
            <w:tcW w:w="797" w:type="dxa"/>
            <w:vAlign w:val="center"/>
          </w:tcPr>
          <w:p w14:paraId="1A0B420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0.151</w:t>
            </w:r>
          </w:p>
        </w:tc>
        <w:tc>
          <w:tcPr>
            <w:tcW w:w="851" w:type="dxa"/>
            <w:vAlign w:val="center"/>
          </w:tcPr>
          <w:p w14:paraId="3CEFBEB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0.520</w:t>
            </w:r>
          </w:p>
        </w:tc>
        <w:tc>
          <w:tcPr>
            <w:tcW w:w="850" w:type="dxa"/>
            <w:vAlign w:val="center"/>
          </w:tcPr>
          <w:p w14:paraId="5474153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0.067</w:t>
            </w:r>
          </w:p>
        </w:tc>
        <w:tc>
          <w:tcPr>
            <w:tcW w:w="851" w:type="dxa"/>
            <w:vAlign w:val="center"/>
          </w:tcPr>
          <w:p w14:paraId="045FF68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0.133</w:t>
            </w:r>
          </w:p>
        </w:tc>
        <w:tc>
          <w:tcPr>
            <w:tcW w:w="850" w:type="dxa"/>
            <w:vAlign w:val="center"/>
          </w:tcPr>
          <w:p w14:paraId="7080FD9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0.372</w:t>
            </w:r>
          </w:p>
        </w:tc>
        <w:tc>
          <w:tcPr>
            <w:tcW w:w="851" w:type="dxa"/>
            <w:vAlign w:val="center"/>
          </w:tcPr>
          <w:p w14:paraId="1F8E842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0.245</w:t>
            </w:r>
          </w:p>
        </w:tc>
        <w:tc>
          <w:tcPr>
            <w:tcW w:w="850" w:type="dxa"/>
            <w:vAlign w:val="center"/>
          </w:tcPr>
          <w:p w14:paraId="3971438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0.681</w:t>
            </w:r>
          </w:p>
        </w:tc>
        <w:tc>
          <w:tcPr>
            <w:tcW w:w="904" w:type="dxa"/>
            <w:vAlign w:val="center"/>
          </w:tcPr>
          <w:p w14:paraId="49379C8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0.162</w:t>
            </w:r>
          </w:p>
        </w:tc>
        <w:tc>
          <w:tcPr>
            <w:tcW w:w="851" w:type="dxa"/>
            <w:vAlign w:val="center"/>
          </w:tcPr>
          <w:p w14:paraId="757DD49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0.287</w:t>
            </w:r>
          </w:p>
        </w:tc>
        <w:tc>
          <w:tcPr>
            <w:tcW w:w="850" w:type="dxa"/>
            <w:vAlign w:val="center"/>
          </w:tcPr>
          <w:p w14:paraId="775293D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0.316</w:t>
            </w:r>
          </w:p>
        </w:tc>
        <w:tc>
          <w:tcPr>
            <w:tcW w:w="850" w:type="dxa"/>
            <w:vAlign w:val="center"/>
          </w:tcPr>
          <w:p w14:paraId="35FF061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0.150</w:t>
            </w:r>
          </w:p>
        </w:tc>
      </w:tr>
      <w:tr w:rsidR="003E2563" w:rsidRPr="003E2563" w14:paraId="61263425" w14:textId="77777777" w:rsidTr="00EE7890">
        <w:trPr>
          <w:trHeight w:val="279"/>
        </w:trPr>
        <w:tc>
          <w:tcPr>
            <w:tcW w:w="984" w:type="dxa"/>
            <w:vMerge/>
            <w:vAlign w:val="center"/>
          </w:tcPr>
          <w:p w14:paraId="1EB056C4"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restart"/>
            <w:vAlign w:val="center"/>
          </w:tcPr>
          <w:p w14:paraId="6DFD503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w:t>
            </w:r>
          </w:p>
        </w:tc>
        <w:tc>
          <w:tcPr>
            <w:tcW w:w="957" w:type="dxa"/>
            <w:vAlign w:val="center"/>
          </w:tcPr>
          <w:p w14:paraId="29FBB5A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vAlign w:val="center"/>
          </w:tcPr>
          <w:p w14:paraId="3874E02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56</w:t>
            </w:r>
          </w:p>
        </w:tc>
        <w:tc>
          <w:tcPr>
            <w:tcW w:w="567" w:type="dxa"/>
            <w:vAlign w:val="center"/>
          </w:tcPr>
          <w:p w14:paraId="76C7DDC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vAlign w:val="center"/>
          </w:tcPr>
          <w:p w14:paraId="6C94228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6/18</w:t>
            </w:r>
          </w:p>
        </w:tc>
        <w:tc>
          <w:tcPr>
            <w:tcW w:w="850" w:type="dxa"/>
            <w:vAlign w:val="center"/>
          </w:tcPr>
          <w:p w14:paraId="09FDDCB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CNV</w:t>
            </w:r>
          </w:p>
        </w:tc>
        <w:tc>
          <w:tcPr>
            <w:tcW w:w="735" w:type="dxa"/>
            <w:vAlign w:val="center"/>
          </w:tcPr>
          <w:p w14:paraId="6B09A84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0.617</w:t>
            </w:r>
          </w:p>
        </w:tc>
        <w:tc>
          <w:tcPr>
            <w:tcW w:w="708" w:type="dxa"/>
            <w:vAlign w:val="center"/>
          </w:tcPr>
          <w:p w14:paraId="6C88B9E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0.347</w:t>
            </w:r>
          </w:p>
        </w:tc>
        <w:tc>
          <w:tcPr>
            <w:tcW w:w="709" w:type="dxa"/>
            <w:vAlign w:val="center"/>
          </w:tcPr>
          <w:p w14:paraId="5450A92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0.034</w:t>
            </w:r>
          </w:p>
        </w:tc>
        <w:tc>
          <w:tcPr>
            <w:tcW w:w="797" w:type="dxa"/>
            <w:vAlign w:val="center"/>
          </w:tcPr>
          <w:p w14:paraId="3576666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0.003</w:t>
            </w:r>
          </w:p>
        </w:tc>
        <w:tc>
          <w:tcPr>
            <w:tcW w:w="851" w:type="dxa"/>
            <w:vAlign w:val="center"/>
          </w:tcPr>
          <w:p w14:paraId="1A44705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0.027</w:t>
            </w:r>
          </w:p>
        </w:tc>
        <w:tc>
          <w:tcPr>
            <w:tcW w:w="850" w:type="dxa"/>
            <w:vAlign w:val="center"/>
          </w:tcPr>
          <w:p w14:paraId="4E958B8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0.884</w:t>
            </w:r>
          </w:p>
        </w:tc>
        <w:tc>
          <w:tcPr>
            <w:tcW w:w="851" w:type="dxa"/>
            <w:vAlign w:val="center"/>
          </w:tcPr>
          <w:p w14:paraId="5A17559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0.777</w:t>
            </w:r>
          </w:p>
        </w:tc>
        <w:tc>
          <w:tcPr>
            <w:tcW w:w="850" w:type="dxa"/>
            <w:vAlign w:val="center"/>
          </w:tcPr>
          <w:p w14:paraId="4C3AA87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0.937</w:t>
            </w:r>
          </w:p>
        </w:tc>
        <w:tc>
          <w:tcPr>
            <w:tcW w:w="851" w:type="dxa"/>
            <w:vAlign w:val="center"/>
          </w:tcPr>
          <w:p w14:paraId="015DC2B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0.361</w:t>
            </w:r>
          </w:p>
        </w:tc>
        <w:tc>
          <w:tcPr>
            <w:tcW w:w="850" w:type="dxa"/>
            <w:vAlign w:val="center"/>
          </w:tcPr>
          <w:p w14:paraId="05028B2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0.096</w:t>
            </w:r>
          </w:p>
        </w:tc>
        <w:tc>
          <w:tcPr>
            <w:tcW w:w="904" w:type="dxa"/>
            <w:vAlign w:val="center"/>
          </w:tcPr>
          <w:p w14:paraId="4DA1B10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0.148</w:t>
            </w:r>
          </w:p>
        </w:tc>
        <w:tc>
          <w:tcPr>
            <w:tcW w:w="851" w:type="dxa"/>
            <w:vAlign w:val="center"/>
          </w:tcPr>
          <w:p w14:paraId="4F1279E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0.275</w:t>
            </w:r>
          </w:p>
        </w:tc>
        <w:tc>
          <w:tcPr>
            <w:tcW w:w="850" w:type="dxa"/>
            <w:vAlign w:val="center"/>
          </w:tcPr>
          <w:p w14:paraId="12DA76C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0.349</w:t>
            </w:r>
          </w:p>
        </w:tc>
        <w:tc>
          <w:tcPr>
            <w:tcW w:w="850" w:type="dxa"/>
            <w:vAlign w:val="center"/>
          </w:tcPr>
          <w:p w14:paraId="620B28B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0.207</w:t>
            </w:r>
          </w:p>
        </w:tc>
      </w:tr>
      <w:tr w:rsidR="003E2563" w:rsidRPr="003E2563" w14:paraId="7C2A8CBD" w14:textId="77777777" w:rsidTr="00EE7890">
        <w:trPr>
          <w:trHeight w:val="279"/>
        </w:trPr>
        <w:tc>
          <w:tcPr>
            <w:tcW w:w="984" w:type="dxa"/>
            <w:vMerge/>
            <w:vAlign w:val="center"/>
          </w:tcPr>
          <w:p w14:paraId="11AB61B6"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76D036AA"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vAlign w:val="center"/>
          </w:tcPr>
          <w:p w14:paraId="2CCE16C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vAlign w:val="center"/>
          </w:tcPr>
          <w:p w14:paraId="794C0C2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80</w:t>
            </w:r>
          </w:p>
        </w:tc>
        <w:tc>
          <w:tcPr>
            <w:tcW w:w="567" w:type="dxa"/>
            <w:vAlign w:val="center"/>
          </w:tcPr>
          <w:p w14:paraId="757C3CA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vAlign w:val="center"/>
          </w:tcPr>
          <w:p w14:paraId="3A2F4A3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6/15</w:t>
            </w:r>
          </w:p>
        </w:tc>
        <w:tc>
          <w:tcPr>
            <w:tcW w:w="850" w:type="dxa"/>
            <w:vAlign w:val="center"/>
          </w:tcPr>
          <w:p w14:paraId="433E72A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CNV</w:t>
            </w:r>
          </w:p>
        </w:tc>
        <w:tc>
          <w:tcPr>
            <w:tcW w:w="735" w:type="dxa"/>
            <w:vAlign w:val="center"/>
          </w:tcPr>
          <w:p w14:paraId="4DC1284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0.565</w:t>
            </w:r>
          </w:p>
        </w:tc>
        <w:tc>
          <w:tcPr>
            <w:tcW w:w="708" w:type="dxa"/>
            <w:vAlign w:val="center"/>
          </w:tcPr>
          <w:p w14:paraId="06328A0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0.395</w:t>
            </w:r>
          </w:p>
        </w:tc>
        <w:tc>
          <w:tcPr>
            <w:tcW w:w="709" w:type="dxa"/>
            <w:vAlign w:val="center"/>
          </w:tcPr>
          <w:p w14:paraId="5BE4FEE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0.034</w:t>
            </w:r>
          </w:p>
        </w:tc>
        <w:tc>
          <w:tcPr>
            <w:tcW w:w="797" w:type="dxa"/>
            <w:vAlign w:val="center"/>
          </w:tcPr>
          <w:p w14:paraId="7B14137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0.006</w:t>
            </w:r>
          </w:p>
        </w:tc>
        <w:tc>
          <w:tcPr>
            <w:tcW w:w="851" w:type="dxa"/>
            <w:vAlign w:val="center"/>
          </w:tcPr>
          <w:p w14:paraId="4C3BF93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0.055</w:t>
            </w:r>
          </w:p>
        </w:tc>
        <w:tc>
          <w:tcPr>
            <w:tcW w:w="850" w:type="dxa"/>
            <w:vAlign w:val="center"/>
          </w:tcPr>
          <w:p w14:paraId="33D3F74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0.903</w:t>
            </w:r>
          </w:p>
        </w:tc>
        <w:tc>
          <w:tcPr>
            <w:tcW w:w="851" w:type="dxa"/>
            <w:vAlign w:val="center"/>
          </w:tcPr>
          <w:p w14:paraId="65C1A81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0.765</w:t>
            </w:r>
          </w:p>
        </w:tc>
        <w:tc>
          <w:tcPr>
            <w:tcW w:w="850" w:type="dxa"/>
            <w:vAlign w:val="center"/>
          </w:tcPr>
          <w:p w14:paraId="515A89F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0.963</w:t>
            </w:r>
          </w:p>
        </w:tc>
        <w:tc>
          <w:tcPr>
            <w:tcW w:w="851" w:type="dxa"/>
            <w:vAlign w:val="center"/>
          </w:tcPr>
          <w:p w14:paraId="196CB6F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0.438</w:t>
            </w:r>
          </w:p>
        </w:tc>
        <w:tc>
          <w:tcPr>
            <w:tcW w:w="850" w:type="dxa"/>
            <w:vAlign w:val="center"/>
          </w:tcPr>
          <w:p w14:paraId="7AB48FA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0.116</w:t>
            </w:r>
          </w:p>
        </w:tc>
        <w:tc>
          <w:tcPr>
            <w:tcW w:w="904" w:type="dxa"/>
            <w:vAlign w:val="center"/>
          </w:tcPr>
          <w:p w14:paraId="7BF6E22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0.199</w:t>
            </w:r>
          </w:p>
        </w:tc>
        <w:tc>
          <w:tcPr>
            <w:tcW w:w="851" w:type="dxa"/>
            <w:vAlign w:val="center"/>
          </w:tcPr>
          <w:p w14:paraId="494F349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0.283</w:t>
            </w:r>
          </w:p>
        </w:tc>
        <w:tc>
          <w:tcPr>
            <w:tcW w:w="850" w:type="dxa"/>
            <w:vAlign w:val="center"/>
          </w:tcPr>
          <w:p w14:paraId="7EA205E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0.145</w:t>
            </w:r>
          </w:p>
        </w:tc>
        <w:tc>
          <w:tcPr>
            <w:tcW w:w="850" w:type="dxa"/>
            <w:vAlign w:val="center"/>
          </w:tcPr>
          <w:p w14:paraId="28CA83A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0.349</w:t>
            </w:r>
          </w:p>
        </w:tc>
      </w:tr>
      <w:tr w:rsidR="003E2563" w:rsidRPr="003E2563" w14:paraId="6961E7C4" w14:textId="77777777" w:rsidTr="00EE7890">
        <w:trPr>
          <w:trHeight w:val="279"/>
        </w:trPr>
        <w:tc>
          <w:tcPr>
            <w:tcW w:w="984" w:type="dxa"/>
            <w:vMerge w:val="restart"/>
            <w:vAlign w:val="center"/>
          </w:tcPr>
          <w:p w14:paraId="07662966"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 xml:space="preserve">Edge Cases </w:t>
            </w:r>
            <w:r w:rsidRPr="003E2563">
              <w:rPr>
                <w:rFonts w:ascii="Arial" w:eastAsia="Arial" w:hAnsi="Arial" w:cs="Arial"/>
                <w:b/>
                <w:kern w:val="0"/>
                <w:sz w:val="12"/>
                <w:szCs w:val="12"/>
                <w:lang w:eastAsia="en-GB"/>
                <w14:ligatures w14:val="none"/>
              </w:rPr>
              <w:br/>
              <w:t>'AI Management’</w:t>
            </w:r>
          </w:p>
        </w:tc>
        <w:tc>
          <w:tcPr>
            <w:tcW w:w="403" w:type="dxa"/>
            <w:vMerge w:val="restart"/>
            <w:vAlign w:val="center"/>
          </w:tcPr>
          <w:p w14:paraId="754ECF8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7</w:t>
            </w:r>
          </w:p>
        </w:tc>
        <w:tc>
          <w:tcPr>
            <w:tcW w:w="957" w:type="dxa"/>
            <w:vAlign w:val="center"/>
          </w:tcPr>
          <w:p w14:paraId="6B7D0F1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vAlign w:val="center"/>
          </w:tcPr>
          <w:p w14:paraId="37B9C30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85</w:t>
            </w:r>
          </w:p>
        </w:tc>
        <w:tc>
          <w:tcPr>
            <w:tcW w:w="567" w:type="dxa"/>
            <w:vAlign w:val="center"/>
          </w:tcPr>
          <w:p w14:paraId="6C7C726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vAlign w:val="center"/>
          </w:tcPr>
          <w:p w14:paraId="7D3DF1D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6/9</w:t>
            </w:r>
          </w:p>
        </w:tc>
        <w:tc>
          <w:tcPr>
            <w:tcW w:w="850" w:type="dxa"/>
            <w:vAlign w:val="center"/>
          </w:tcPr>
          <w:p w14:paraId="4C72F0D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GA</w:t>
            </w:r>
          </w:p>
        </w:tc>
        <w:tc>
          <w:tcPr>
            <w:tcW w:w="735" w:type="dxa"/>
            <w:vAlign w:val="center"/>
          </w:tcPr>
          <w:p w14:paraId="708D283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0.499</w:t>
            </w:r>
          </w:p>
        </w:tc>
        <w:tc>
          <w:tcPr>
            <w:tcW w:w="708" w:type="dxa"/>
            <w:vAlign w:val="center"/>
          </w:tcPr>
          <w:p w14:paraId="724C98D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0.019</w:t>
            </w:r>
          </w:p>
        </w:tc>
        <w:tc>
          <w:tcPr>
            <w:tcW w:w="709" w:type="dxa"/>
            <w:vAlign w:val="center"/>
          </w:tcPr>
          <w:p w14:paraId="7F90B92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0.476</w:t>
            </w:r>
          </w:p>
        </w:tc>
        <w:tc>
          <w:tcPr>
            <w:tcW w:w="797" w:type="dxa"/>
            <w:vAlign w:val="center"/>
          </w:tcPr>
          <w:p w14:paraId="6E1B5AB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0.006</w:t>
            </w:r>
          </w:p>
        </w:tc>
        <w:tc>
          <w:tcPr>
            <w:tcW w:w="851" w:type="dxa"/>
            <w:vAlign w:val="center"/>
          </w:tcPr>
          <w:p w14:paraId="2A74FB9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0.071</w:t>
            </w:r>
          </w:p>
        </w:tc>
        <w:tc>
          <w:tcPr>
            <w:tcW w:w="850" w:type="dxa"/>
            <w:vAlign w:val="center"/>
          </w:tcPr>
          <w:p w14:paraId="64E3F41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0.025</w:t>
            </w:r>
          </w:p>
        </w:tc>
        <w:tc>
          <w:tcPr>
            <w:tcW w:w="851" w:type="dxa"/>
            <w:vAlign w:val="center"/>
          </w:tcPr>
          <w:p w14:paraId="18171CD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0.258</w:t>
            </w:r>
          </w:p>
        </w:tc>
        <w:tc>
          <w:tcPr>
            <w:tcW w:w="850" w:type="dxa"/>
            <w:vAlign w:val="center"/>
          </w:tcPr>
          <w:p w14:paraId="49B98CA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0.997</w:t>
            </w:r>
          </w:p>
        </w:tc>
        <w:tc>
          <w:tcPr>
            <w:tcW w:w="851" w:type="dxa"/>
            <w:vAlign w:val="center"/>
          </w:tcPr>
          <w:p w14:paraId="6E56309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0.999</w:t>
            </w:r>
          </w:p>
        </w:tc>
        <w:tc>
          <w:tcPr>
            <w:tcW w:w="850" w:type="dxa"/>
            <w:vAlign w:val="center"/>
          </w:tcPr>
          <w:p w14:paraId="7B92309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0.040</w:t>
            </w:r>
          </w:p>
        </w:tc>
        <w:tc>
          <w:tcPr>
            <w:tcW w:w="904" w:type="dxa"/>
            <w:vAlign w:val="center"/>
          </w:tcPr>
          <w:p w14:paraId="325E41A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0.146</w:t>
            </w:r>
          </w:p>
        </w:tc>
        <w:tc>
          <w:tcPr>
            <w:tcW w:w="851" w:type="dxa"/>
            <w:vAlign w:val="center"/>
          </w:tcPr>
          <w:p w14:paraId="6509A42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0.334</w:t>
            </w:r>
          </w:p>
        </w:tc>
        <w:tc>
          <w:tcPr>
            <w:tcW w:w="850" w:type="dxa"/>
            <w:vAlign w:val="center"/>
          </w:tcPr>
          <w:p w14:paraId="3DEBF32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0.305</w:t>
            </w:r>
          </w:p>
        </w:tc>
        <w:tc>
          <w:tcPr>
            <w:tcW w:w="850" w:type="dxa"/>
            <w:vAlign w:val="center"/>
          </w:tcPr>
          <w:p w14:paraId="1FDC818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0.890</w:t>
            </w:r>
          </w:p>
        </w:tc>
      </w:tr>
      <w:tr w:rsidR="003E2563" w:rsidRPr="003E2563" w14:paraId="58E3FCED" w14:textId="77777777" w:rsidTr="00EE7890">
        <w:trPr>
          <w:trHeight w:val="279"/>
        </w:trPr>
        <w:tc>
          <w:tcPr>
            <w:tcW w:w="984" w:type="dxa"/>
            <w:vMerge/>
            <w:vAlign w:val="center"/>
          </w:tcPr>
          <w:p w14:paraId="6C052E3B"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1DCB7A15"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shd w:val="clear" w:color="auto" w:fill="auto"/>
            <w:vAlign w:val="center"/>
          </w:tcPr>
          <w:p w14:paraId="221739C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vAlign w:val="center"/>
          </w:tcPr>
          <w:p w14:paraId="7010E32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90</w:t>
            </w:r>
          </w:p>
        </w:tc>
        <w:tc>
          <w:tcPr>
            <w:tcW w:w="567" w:type="dxa"/>
            <w:vAlign w:val="center"/>
          </w:tcPr>
          <w:p w14:paraId="52E666A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vAlign w:val="center"/>
          </w:tcPr>
          <w:p w14:paraId="6BFC92F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6/18</w:t>
            </w:r>
          </w:p>
        </w:tc>
        <w:tc>
          <w:tcPr>
            <w:tcW w:w="850" w:type="dxa"/>
            <w:vAlign w:val="center"/>
          </w:tcPr>
          <w:p w14:paraId="539E20E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GA</w:t>
            </w:r>
          </w:p>
        </w:tc>
        <w:tc>
          <w:tcPr>
            <w:tcW w:w="735" w:type="dxa"/>
            <w:vAlign w:val="center"/>
          </w:tcPr>
          <w:p w14:paraId="7462548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0.550</w:t>
            </w:r>
          </w:p>
        </w:tc>
        <w:tc>
          <w:tcPr>
            <w:tcW w:w="708" w:type="dxa"/>
            <w:vAlign w:val="center"/>
          </w:tcPr>
          <w:p w14:paraId="7B529C5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0.021</w:t>
            </w:r>
          </w:p>
        </w:tc>
        <w:tc>
          <w:tcPr>
            <w:tcW w:w="709" w:type="dxa"/>
            <w:vAlign w:val="center"/>
          </w:tcPr>
          <w:p w14:paraId="2B45481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0.423</w:t>
            </w:r>
          </w:p>
        </w:tc>
        <w:tc>
          <w:tcPr>
            <w:tcW w:w="797" w:type="dxa"/>
            <w:vAlign w:val="center"/>
          </w:tcPr>
          <w:p w14:paraId="1BEA9B8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0.006</w:t>
            </w:r>
          </w:p>
        </w:tc>
        <w:tc>
          <w:tcPr>
            <w:tcW w:w="851" w:type="dxa"/>
            <w:vAlign w:val="center"/>
          </w:tcPr>
          <w:p w14:paraId="125C69D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0.065</w:t>
            </w:r>
          </w:p>
        </w:tc>
        <w:tc>
          <w:tcPr>
            <w:tcW w:w="850" w:type="dxa"/>
            <w:vAlign w:val="center"/>
          </w:tcPr>
          <w:p w14:paraId="7E55765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0.027</w:t>
            </w:r>
          </w:p>
        </w:tc>
        <w:tc>
          <w:tcPr>
            <w:tcW w:w="851" w:type="dxa"/>
            <w:vAlign w:val="center"/>
          </w:tcPr>
          <w:p w14:paraId="2FA9862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0.402</w:t>
            </w:r>
          </w:p>
        </w:tc>
        <w:tc>
          <w:tcPr>
            <w:tcW w:w="850" w:type="dxa"/>
            <w:vAlign w:val="center"/>
          </w:tcPr>
          <w:p w14:paraId="158D4A6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0.990</w:t>
            </w:r>
          </w:p>
        </w:tc>
        <w:tc>
          <w:tcPr>
            <w:tcW w:w="851" w:type="dxa"/>
            <w:vAlign w:val="center"/>
          </w:tcPr>
          <w:p w14:paraId="686B69D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0.997</w:t>
            </w:r>
          </w:p>
        </w:tc>
        <w:tc>
          <w:tcPr>
            <w:tcW w:w="850" w:type="dxa"/>
            <w:vAlign w:val="center"/>
          </w:tcPr>
          <w:p w14:paraId="7BC9426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0.031</w:t>
            </w:r>
          </w:p>
        </w:tc>
        <w:tc>
          <w:tcPr>
            <w:tcW w:w="904" w:type="dxa"/>
            <w:vAlign w:val="center"/>
          </w:tcPr>
          <w:p w14:paraId="7306A5E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0.140</w:t>
            </w:r>
          </w:p>
        </w:tc>
        <w:tc>
          <w:tcPr>
            <w:tcW w:w="851" w:type="dxa"/>
            <w:vAlign w:val="center"/>
          </w:tcPr>
          <w:p w14:paraId="6117088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0.342</w:t>
            </w:r>
          </w:p>
        </w:tc>
        <w:tc>
          <w:tcPr>
            <w:tcW w:w="850" w:type="dxa"/>
            <w:vAlign w:val="center"/>
          </w:tcPr>
          <w:p w14:paraId="4BAFD24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0.236</w:t>
            </w:r>
          </w:p>
        </w:tc>
        <w:tc>
          <w:tcPr>
            <w:tcW w:w="850" w:type="dxa"/>
            <w:vAlign w:val="center"/>
          </w:tcPr>
          <w:p w14:paraId="3322CB7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0.659</w:t>
            </w:r>
          </w:p>
        </w:tc>
      </w:tr>
      <w:tr w:rsidR="003E2563" w:rsidRPr="003E2563" w14:paraId="233BAFF9" w14:textId="77777777" w:rsidTr="00EE7890">
        <w:trPr>
          <w:trHeight w:val="279"/>
        </w:trPr>
        <w:tc>
          <w:tcPr>
            <w:tcW w:w="984" w:type="dxa"/>
            <w:vMerge/>
            <w:vAlign w:val="center"/>
          </w:tcPr>
          <w:p w14:paraId="3D6AFD7E"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restart"/>
            <w:vAlign w:val="center"/>
          </w:tcPr>
          <w:p w14:paraId="4C8BAC1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8</w:t>
            </w:r>
          </w:p>
        </w:tc>
        <w:tc>
          <w:tcPr>
            <w:tcW w:w="957" w:type="dxa"/>
            <w:shd w:val="clear" w:color="auto" w:fill="auto"/>
            <w:vAlign w:val="center"/>
          </w:tcPr>
          <w:p w14:paraId="25565FC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shd w:val="clear" w:color="auto" w:fill="auto"/>
            <w:vAlign w:val="center"/>
          </w:tcPr>
          <w:p w14:paraId="7DA5123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92</w:t>
            </w:r>
          </w:p>
        </w:tc>
        <w:tc>
          <w:tcPr>
            <w:tcW w:w="567" w:type="dxa"/>
            <w:shd w:val="clear" w:color="auto" w:fill="auto"/>
            <w:vAlign w:val="center"/>
          </w:tcPr>
          <w:p w14:paraId="40B86EF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F</w:t>
            </w:r>
          </w:p>
        </w:tc>
        <w:tc>
          <w:tcPr>
            <w:tcW w:w="850" w:type="dxa"/>
            <w:shd w:val="clear" w:color="auto" w:fill="auto"/>
            <w:vAlign w:val="center"/>
          </w:tcPr>
          <w:p w14:paraId="7E84FEC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6/18</w:t>
            </w:r>
          </w:p>
        </w:tc>
        <w:tc>
          <w:tcPr>
            <w:tcW w:w="850" w:type="dxa"/>
            <w:shd w:val="clear" w:color="auto" w:fill="auto"/>
            <w:vAlign w:val="center"/>
          </w:tcPr>
          <w:p w14:paraId="4F2EC8F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GA</w:t>
            </w:r>
          </w:p>
        </w:tc>
        <w:tc>
          <w:tcPr>
            <w:tcW w:w="735" w:type="dxa"/>
            <w:shd w:val="clear" w:color="auto" w:fill="auto"/>
            <w:vAlign w:val="center"/>
          </w:tcPr>
          <w:p w14:paraId="50E1BB2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0.470</w:t>
            </w:r>
          </w:p>
        </w:tc>
        <w:tc>
          <w:tcPr>
            <w:tcW w:w="708" w:type="dxa"/>
            <w:shd w:val="clear" w:color="auto" w:fill="auto"/>
            <w:vAlign w:val="center"/>
          </w:tcPr>
          <w:p w14:paraId="7ED66D5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0.048</w:t>
            </w:r>
          </w:p>
        </w:tc>
        <w:tc>
          <w:tcPr>
            <w:tcW w:w="709" w:type="dxa"/>
            <w:shd w:val="clear" w:color="auto" w:fill="auto"/>
            <w:vAlign w:val="center"/>
          </w:tcPr>
          <w:p w14:paraId="032D5AB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0.471</w:t>
            </w:r>
          </w:p>
        </w:tc>
        <w:tc>
          <w:tcPr>
            <w:tcW w:w="797" w:type="dxa"/>
            <w:shd w:val="clear" w:color="auto" w:fill="auto"/>
            <w:vAlign w:val="center"/>
          </w:tcPr>
          <w:p w14:paraId="7DFE6D5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0.011</w:t>
            </w:r>
          </w:p>
        </w:tc>
        <w:tc>
          <w:tcPr>
            <w:tcW w:w="851" w:type="dxa"/>
            <w:shd w:val="clear" w:color="auto" w:fill="auto"/>
            <w:vAlign w:val="center"/>
          </w:tcPr>
          <w:p w14:paraId="24B6297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0.088</w:t>
            </w:r>
          </w:p>
        </w:tc>
        <w:tc>
          <w:tcPr>
            <w:tcW w:w="850" w:type="dxa"/>
            <w:shd w:val="clear" w:color="auto" w:fill="auto"/>
            <w:vAlign w:val="center"/>
          </w:tcPr>
          <w:p w14:paraId="7B613F8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0.071</w:t>
            </w:r>
          </w:p>
        </w:tc>
        <w:tc>
          <w:tcPr>
            <w:tcW w:w="851" w:type="dxa"/>
            <w:shd w:val="clear" w:color="auto" w:fill="auto"/>
            <w:vAlign w:val="center"/>
          </w:tcPr>
          <w:p w14:paraId="5CCFDA1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0.392</w:t>
            </w:r>
          </w:p>
        </w:tc>
        <w:tc>
          <w:tcPr>
            <w:tcW w:w="850" w:type="dxa"/>
            <w:shd w:val="clear" w:color="auto" w:fill="auto"/>
            <w:vAlign w:val="center"/>
          </w:tcPr>
          <w:p w14:paraId="2CEE847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0.994</w:t>
            </w:r>
          </w:p>
        </w:tc>
        <w:tc>
          <w:tcPr>
            <w:tcW w:w="851" w:type="dxa"/>
            <w:shd w:val="clear" w:color="auto" w:fill="auto"/>
            <w:vAlign w:val="center"/>
          </w:tcPr>
          <w:p w14:paraId="555D8AF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0.959</w:t>
            </w:r>
          </w:p>
        </w:tc>
        <w:tc>
          <w:tcPr>
            <w:tcW w:w="850" w:type="dxa"/>
            <w:shd w:val="clear" w:color="auto" w:fill="auto"/>
            <w:vAlign w:val="center"/>
          </w:tcPr>
          <w:p w14:paraId="00A94AF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0.031</w:t>
            </w:r>
          </w:p>
        </w:tc>
        <w:tc>
          <w:tcPr>
            <w:tcW w:w="904" w:type="dxa"/>
            <w:shd w:val="clear" w:color="auto" w:fill="auto"/>
            <w:vAlign w:val="center"/>
          </w:tcPr>
          <w:p w14:paraId="79AD139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0.155</w:t>
            </w:r>
          </w:p>
        </w:tc>
        <w:tc>
          <w:tcPr>
            <w:tcW w:w="851" w:type="dxa"/>
            <w:shd w:val="clear" w:color="auto" w:fill="auto"/>
            <w:vAlign w:val="center"/>
          </w:tcPr>
          <w:p w14:paraId="7FD61E8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0.319</w:t>
            </w:r>
          </w:p>
        </w:tc>
        <w:tc>
          <w:tcPr>
            <w:tcW w:w="850" w:type="dxa"/>
            <w:shd w:val="clear" w:color="auto" w:fill="auto"/>
            <w:vAlign w:val="center"/>
          </w:tcPr>
          <w:p w14:paraId="545D810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0.476</w:t>
            </w:r>
          </w:p>
        </w:tc>
        <w:tc>
          <w:tcPr>
            <w:tcW w:w="850" w:type="dxa"/>
            <w:shd w:val="clear" w:color="auto" w:fill="auto"/>
            <w:vAlign w:val="center"/>
          </w:tcPr>
          <w:p w14:paraId="222C942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0.404</w:t>
            </w:r>
          </w:p>
        </w:tc>
      </w:tr>
      <w:tr w:rsidR="003E2563" w:rsidRPr="003E2563" w14:paraId="2F321B3A" w14:textId="77777777" w:rsidTr="00EE7890">
        <w:trPr>
          <w:trHeight w:val="279"/>
        </w:trPr>
        <w:tc>
          <w:tcPr>
            <w:tcW w:w="984" w:type="dxa"/>
            <w:vMerge/>
            <w:vAlign w:val="center"/>
          </w:tcPr>
          <w:p w14:paraId="43DAB235"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37F3716C"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shd w:val="clear" w:color="auto" w:fill="auto"/>
            <w:vAlign w:val="center"/>
          </w:tcPr>
          <w:p w14:paraId="115311B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vAlign w:val="center"/>
          </w:tcPr>
          <w:p w14:paraId="3ADBF01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70</w:t>
            </w:r>
          </w:p>
        </w:tc>
        <w:tc>
          <w:tcPr>
            <w:tcW w:w="567" w:type="dxa"/>
            <w:vAlign w:val="center"/>
          </w:tcPr>
          <w:p w14:paraId="2295EB2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M</w:t>
            </w:r>
          </w:p>
        </w:tc>
        <w:tc>
          <w:tcPr>
            <w:tcW w:w="850" w:type="dxa"/>
            <w:vAlign w:val="center"/>
          </w:tcPr>
          <w:p w14:paraId="6C6A563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6/60</w:t>
            </w:r>
          </w:p>
        </w:tc>
        <w:tc>
          <w:tcPr>
            <w:tcW w:w="850" w:type="dxa"/>
            <w:vAlign w:val="center"/>
          </w:tcPr>
          <w:p w14:paraId="467A2DC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GA</w:t>
            </w:r>
          </w:p>
        </w:tc>
        <w:tc>
          <w:tcPr>
            <w:tcW w:w="735" w:type="dxa"/>
            <w:vAlign w:val="center"/>
          </w:tcPr>
          <w:p w14:paraId="583C301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0.434</w:t>
            </w:r>
          </w:p>
        </w:tc>
        <w:tc>
          <w:tcPr>
            <w:tcW w:w="708" w:type="dxa"/>
            <w:vAlign w:val="center"/>
          </w:tcPr>
          <w:p w14:paraId="180DF70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0.018</w:t>
            </w:r>
          </w:p>
        </w:tc>
        <w:tc>
          <w:tcPr>
            <w:tcW w:w="709" w:type="dxa"/>
            <w:vAlign w:val="center"/>
          </w:tcPr>
          <w:p w14:paraId="6ACA165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0.543</w:t>
            </w:r>
          </w:p>
        </w:tc>
        <w:tc>
          <w:tcPr>
            <w:tcW w:w="797" w:type="dxa"/>
            <w:vAlign w:val="center"/>
          </w:tcPr>
          <w:p w14:paraId="65C6EE4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0.005</w:t>
            </w:r>
          </w:p>
        </w:tc>
        <w:tc>
          <w:tcPr>
            <w:tcW w:w="851" w:type="dxa"/>
            <w:vAlign w:val="center"/>
          </w:tcPr>
          <w:p w14:paraId="1BB0E7E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0.059</w:t>
            </w:r>
          </w:p>
        </w:tc>
        <w:tc>
          <w:tcPr>
            <w:tcW w:w="850" w:type="dxa"/>
            <w:vAlign w:val="center"/>
          </w:tcPr>
          <w:p w14:paraId="6CBD39E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0.021</w:t>
            </w:r>
          </w:p>
        </w:tc>
        <w:tc>
          <w:tcPr>
            <w:tcW w:w="851" w:type="dxa"/>
            <w:vAlign w:val="center"/>
          </w:tcPr>
          <w:p w14:paraId="3263E4A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0.169</w:t>
            </w:r>
          </w:p>
        </w:tc>
        <w:tc>
          <w:tcPr>
            <w:tcW w:w="850" w:type="dxa"/>
            <w:vAlign w:val="center"/>
          </w:tcPr>
          <w:p w14:paraId="3D46E2D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0.998</w:t>
            </w:r>
          </w:p>
        </w:tc>
        <w:tc>
          <w:tcPr>
            <w:tcW w:w="851" w:type="dxa"/>
            <w:vAlign w:val="center"/>
          </w:tcPr>
          <w:p w14:paraId="6379DAC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0.999</w:t>
            </w:r>
          </w:p>
        </w:tc>
        <w:tc>
          <w:tcPr>
            <w:tcW w:w="850" w:type="dxa"/>
            <w:vAlign w:val="center"/>
          </w:tcPr>
          <w:p w14:paraId="54C9E6D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0.033</w:t>
            </w:r>
          </w:p>
        </w:tc>
        <w:tc>
          <w:tcPr>
            <w:tcW w:w="904" w:type="dxa"/>
            <w:vAlign w:val="center"/>
          </w:tcPr>
          <w:p w14:paraId="60AABAC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0.104</w:t>
            </w:r>
          </w:p>
        </w:tc>
        <w:tc>
          <w:tcPr>
            <w:tcW w:w="851" w:type="dxa"/>
            <w:vAlign w:val="center"/>
          </w:tcPr>
          <w:p w14:paraId="10CD106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0.340</w:t>
            </w:r>
          </w:p>
        </w:tc>
        <w:tc>
          <w:tcPr>
            <w:tcW w:w="850" w:type="dxa"/>
            <w:vAlign w:val="center"/>
          </w:tcPr>
          <w:p w14:paraId="25FA452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0.135</w:t>
            </w:r>
          </w:p>
        </w:tc>
        <w:tc>
          <w:tcPr>
            <w:tcW w:w="850" w:type="dxa"/>
            <w:vAlign w:val="center"/>
          </w:tcPr>
          <w:p w14:paraId="0D3B18C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0.757</w:t>
            </w:r>
          </w:p>
        </w:tc>
      </w:tr>
      <w:tr w:rsidR="003E2563" w:rsidRPr="003E2563" w14:paraId="32811B51" w14:textId="77777777" w:rsidTr="00EE7890">
        <w:trPr>
          <w:trHeight w:val="279"/>
        </w:trPr>
        <w:tc>
          <w:tcPr>
            <w:tcW w:w="984" w:type="dxa"/>
            <w:vMerge w:val="restart"/>
            <w:vAlign w:val="center"/>
          </w:tcPr>
          <w:p w14:paraId="304B5BDC"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False Positive</w:t>
            </w:r>
          </w:p>
        </w:tc>
        <w:tc>
          <w:tcPr>
            <w:tcW w:w="403" w:type="dxa"/>
            <w:vMerge w:val="restart"/>
            <w:vAlign w:val="center"/>
          </w:tcPr>
          <w:p w14:paraId="560FCDF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9</w:t>
            </w:r>
          </w:p>
        </w:tc>
        <w:tc>
          <w:tcPr>
            <w:tcW w:w="957" w:type="dxa"/>
            <w:shd w:val="clear" w:color="auto" w:fill="auto"/>
            <w:vAlign w:val="center"/>
          </w:tcPr>
          <w:p w14:paraId="375CEAF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tcBorders>
              <w:top w:val="nil"/>
              <w:left w:val="nil"/>
              <w:bottom w:val="single" w:sz="4" w:space="0" w:color="000000"/>
              <w:right w:val="single" w:sz="4" w:space="0" w:color="000000"/>
            </w:tcBorders>
            <w:shd w:val="clear" w:color="auto" w:fill="auto"/>
            <w:vAlign w:val="center"/>
          </w:tcPr>
          <w:p w14:paraId="02AF2A6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68</w:t>
            </w:r>
          </w:p>
        </w:tc>
        <w:tc>
          <w:tcPr>
            <w:tcW w:w="567" w:type="dxa"/>
            <w:tcBorders>
              <w:top w:val="nil"/>
              <w:left w:val="single" w:sz="4" w:space="0" w:color="000000"/>
              <w:bottom w:val="single" w:sz="4" w:space="0" w:color="000000"/>
              <w:right w:val="single" w:sz="4" w:space="0" w:color="000000"/>
            </w:tcBorders>
            <w:shd w:val="clear" w:color="auto" w:fill="auto"/>
            <w:vAlign w:val="center"/>
          </w:tcPr>
          <w:p w14:paraId="14FB548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M</w:t>
            </w:r>
          </w:p>
        </w:tc>
        <w:tc>
          <w:tcPr>
            <w:tcW w:w="850" w:type="dxa"/>
            <w:tcBorders>
              <w:top w:val="nil"/>
              <w:left w:val="single" w:sz="4" w:space="0" w:color="000000"/>
              <w:bottom w:val="single" w:sz="4" w:space="0" w:color="000000"/>
              <w:right w:val="single" w:sz="4" w:space="0" w:color="000000"/>
            </w:tcBorders>
            <w:shd w:val="clear" w:color="auto" w:fill="auto"/>
            <w:vAlign w:val="center"/>
          </w:tcPr>
          <w:p w14:paraId="08E6194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6/6</w:t>
            </w:r>
          </w:p>
        </w:tc>
        <w:tc>
          <w:tcPr>
            <w:tcW w:w="850" w:type="dxa"/>
            <w:tcBorders>
              <w:top w:val="nil"/>
              <w:left w:val="single" w:sz="4" w:space="0" w:color="000000"/>
              <w:bottom w:val="single" w:sz="4" w:space="0" w:color="000000"/>
              <w:right w:val="single" w:sz="4" w:space="0" w:color="000000"/>
            </w:tcBorders>
            <w:shd w:val="clear" w:color="auto" w:fill="auto"/>
            <w:vAlign w:val="center"/>
          </w:tcPr>
          <w:p w14:paraId="7E64BB0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Normal</w:t>
            </w:r>
          </w:p>
        </w:tc>
        <w:tc>
          <w:tcPr>
            <w:tcW w:w="735" w:type="dxa"/>
            <w:tcBorders>
              <w:top w:val="nil"/>
              <w:left w:val="single" w:sz="4" w:space="0" w:color="000000"/>
              <w:bottom w:val="single" w:sz="4" w:space="0" w:color="000000"/>
              <w:right w:val="single" w:sz="4" w:space="0" w:color="000000"/>
            </w:tcBorders>
            <w:shd w:val="clear" w:color="auto" w:fill="auto"/>
            <w:vAlign w:val="center"/>
          </w:tcPr>
          <w:p w14:paraId="79677CD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0.031</w:t>
            </w:r>
          </w:p>
        </w:tc>
        <w:tc>
          <w:tcPr>
            <w:tcW w:w="708" w:type="dxa"/>
            <w:tcBorders>
              <w:top w:val="nil"/>
              <w:left w:val="single" w:sz="4" w:space="0" w:color="000000"/>
              <w:bottom w:val="single" w:sz="4" w:space="0" w:color="000000"/>
              <w:right w:val="single" w:sz="4" w:space="0" w:color="000000"/>
            </w:tcBorders>
            <w:shd w:val="clear" w:color="auto" w:fill="auto"/>
            <w:vAlign w:val="center"/>
          </w:tcPr>
          <w:p w14:paraId="122C3B3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0.020</w:t>
            </w:r>
          </w:p>
        </w:tc>
        <w:tc>
          <w:tcPr>
            <w:tcW w:w="709" w:type="dxa"/>
            <w:tcBorders>
              <w:top w:val="nil"/>
              <w:left w:val="single" w:sz="4" w:space="0" w:color="000000"/>
              <w:bottom w:val="single" w:sz="4" w:space="0" w:color="000000"/>
              <w:right w:val="single" w:sz="4" w:space="0" w:color="000000"/>
            </w:tcBorders>
            <w:shd w:val="clear" w:color="auto" w:fill="auto"/>
            <w:vAlign w:val="center"/>
          </w:tcPr>
          <w:p w14:paraId="45E8660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0.130</w:t>
            </w:r>
          </w:p>
        </w:tc>
        <w:tc>
          <w:tcPr>
            <w:tcW w:w="797" w:type="dxa"/>
            <w:tcBorders>
              <w:top w:val="nil"/>
              <w:left w:val="single" w:sz="4" w:space="0" w:color="000000"/>
              <w:bottom w:val="single" w:sz="4" w:space="0" w:color="000000"/>
              <w:right w:val="single" w:sz="4" w:space="0" w:color="000000"/>
            </w:tcBorders>
            <w:shd w:val="clear" w:color="auto" w:fill="auto"/>
            <w:vAlign w:val="center"/>
          </w:tcPr>
          <w:p w14:paraId="7F9DF09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0.819</w:t>
            </w:r>
          </w:p>
        </w:tc>
        <w:tc>
          <w:tcPr>
            <w:tcW w:w="851" w:type="dxa"/>
            <w:tcBorders>
              <w:top w:val="nil"/>
              <w:left w:val="single" w:sz="4" w:space="0" w:color="000000"/>
              <w:bottom w:val="single" w:sz="4" w:space="0" w:color="000000"/>
              <w:right w:val="single" w:sz="4" w:space="0" w:color="000000"/>
            </w:tcBorders>
            <w:shd w:val="clear" w:color="auto" w:fill="auto"/>
            <w:vAlign w:val="center"/>
          </w:tcPr>
          <w:p w14:paraId="692445A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0.965</w:t>
            </w:r>
          </w:p>
        </w:tc>
        <w:tc>
          <w:tcPr>
            <w:tcW w:w="850" w:type="dxa"/>
            <w:tcBorders>
              <w:top w:val="nil"/>
              <w:left w:val="single" w:sz="4" w:space="0" w:color="000000"/>
              <w:bottom w:val="single" w:sz="4" w:space="0" w:color="000000"/>
              <w:right w:val="single" w:sz="4" w:space="0" w:color="000000"/>
            </w:tcBorders>
            <w:shd w:val="clear" w:color="auto" w:fill="auto"/>
            <w:vAlign w:val="center"/>
          </w:tcPr>
          <w:p w14:paraId="2F90B4F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0.030</w:t>
            </w:r>
          </w:p>
        </w:tc>
        <w:tc>
          <w:tcPr>
            <w:tcW w:w="851" w:type="dxa"/>
            <w:tcBorders>
              <w:top w:val="nil"/>
              <w:left w:val="single" w:sz="4" w:space="0" w:color="000000"/>
              <w:bottom w:val="single" w:sz="4" w:space="0" w:color="000000"/>
              <w:right w:val="single" w:sz="4" w:space="0" w:color="000000"/>
            </w:tcBorders>
            <w:shd w:val="clear" w:color="auto" w:fill="auto"/>
            <w:vAlign w:val="center"/>
          </w:tcPr>
          <w:p w14:paraId="5D7B426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0.049</w:t>
            </w:r>
          </w:p>
        </w:tc>
        <w:tc>
          <w:tcPr>
            <w:tcW w:w="850" w:type="dxa"/>
            <w:tcBorders>
              <w:top w:val="nil"/>
              <w:left w:val="single" w:sz="4" w:space="0" w:color="000000"/>
              <w:bottom w:val="single" w:sz="4" w:space="0" w:color="000000"/>
              <w:right w:val="single" w:sz="4" w:space="0" w:color="000000"/>
            </w:tcBorders>
            <w:shd w:val="clear" w:color="auto" w:fill="auto"/>
            <w:vAlign w:val="center"/>
          </w:tcPr>
          <w:p w14:paraId="5CAEEE4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0.485</w:t>
            </w:r>
          </w:p>
        </w:tc>
        <w:tc>
          <w:tcPr>
            <w:tcW w:w="851" w:type="dxa"/>
            <w:tcBorders>
              <w:top w:val="nil"/>
              <w:left w:val="single" w:sz="4" w:space="0" w:color="000000"/>
              <w:bottom w:val="single" w:sz="4" w:space="0" w:color="000000"/>
              <w:right w:val="single" w:sz="4" w:space="0" w:color="000000"/>
            </w:tcBorders>
            <w:shd w:val="clear" w:color="auto" w:fill="auto"/>
            <w:vAlign w:val="center"/>
          </w:tcPr>
          <w:p w14:paraId="3DF85F4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0.232</w:t>
            </w:r>
          </w:p>
        </w:tc>
        <w:tc>
          <w:tcPr>
            <w:tcW w:w="850" w:type="dxa"/>
            <w:tcBorders>
              <w:top w:val="nil"/>
              <w:left w:val="single" w:sz="4" w:space="0" w:color="000000"/>
              <w:bottom w:val="single" w:sz="4" w:space="0" w:color="000000"/>
              <w:right w:val="single" w:sz="4" w:space="0" w:color="000000"/>
            </w:tcBorders>
            <w:shd w:val="clear" w:color="auto" w:fill="auto"/>
            <w:vAlign w:val="center"/>
          </w:tcPr>
          <w:p w14:paraId="7C6D05A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0.027</w:t>
            </w:r>
          </w:p>
        </w:tc>
        <w:tc>
          <w:tcPr>
            <w:tcW w:w="904" w:type="dxa"/>
            <w:tcBorders>
              <w:top w:val="nil"/>
              <w:left w:val="single" w:sz="4" w:space="0" w:color="000000"/>
              <w:bottom w:val="single" w:sz="4" w:space="0" w:color="000000"/>
              <w:right w:val="single" w:sz="4" w:space="0" w:color="000000"/>
            </w:tcBorders>
            <w:shd w:val="clear" w:color="auto" w:fill="auto"/>
            <w:vAlign w:val="center"/>
          </w:tcPr>
          <w:p w14:paraId="7D7FD5F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0.220</w:t>
            </w:r>
          </w:p>
        </w:tc>
        <w:tc>
          <w:tcPr>
            <w:tcW w:w="851" w:type="dxa"/>
            <w:tcBorders>
              <w:top w:val="nil"/>
              <w:left w:val="single" w:sz="4" w:space="0" w:color="000000"/>
              <w:bottom w:val="single" w:sz="4" w:space="0" w:color="000000"/>
              <w:right w:val="single" w:sz="4" w:space="0" w:color="000000"/>
            </w:tcBorders>
            <w:shd w:val="clear" w:color="auto" w:fill="auto"/>
            <w:vAlign w:val="center"/>
          </w:tcPr>
          <w:p w14:paraId="2C3FC14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0.371</w:t>
            </w:r>
          </w:p>
        </w:tc>
        <w:tc>
          <w:tcPr>
            <w:tcW w:w="850" w:type="dxa"/>
            <w:tcBorders>
              <w:top w:val="nil"/>
              <w:left w:val="single" w:sz="4" w:space="0" w:color="000000"/>
              <w:bottom w:val="single" w:sz="4" w:space="0" w:color="000000"/>
              <w:right w:val="single" w:sz="4" w:space="0" w:color="000000"/>
            </w:tcBorders>
            <w:shd w:val="clear" w:color="auto" w:fill="auto"/>
            <w:vAlign w:val="center"/>
          </w:tcPr>
          <w:p w14:paraId="24E7110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0.504</w:t>
            </w:r>
          </w:p>
        </w:tc>
        <w:tc>
          <w:tcPr>
            <w:tcW w:w="850" w:type="dxa"/>
            <w:tcBorders>
              <w:top w:val="nil"/>
              <w:left w:val="single" w:sz="4" w:space="0" w:color="000000"/>
              <w:bottom w:val="single" w:sz="4" w:space="0" w:color="000000"/>
              <w:right w:val="single" w:sz="4" w:space="0" w:color="000000"/>
            </w:tcBorders>
            <w:shd w:val="clear" w:color="auto" w:fill="auto"/>
            <w:vAlign w:val="center"/>
          </w:tcPr>
          <w:p w14:paraId="4F84BE3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0.201</w:t>
            </w:r>
          </w:p>
        </w:tc>
      </w:tr>
      <w:tr w:rsidR="003E2563" w:rsidRPr="003E2563" w14:paraId="782E804A" w14:textId="77777777" w:rsidTr="00EE7890">
        <w:trPr>
          <w:trHeight w:val="279"/>
        </w:trPr>
        <w:tc>
          <w:tcPr>
            <w:tcW w:w="984" w:type="dxa"/>
            <w:vMerge/>
            <w:vAlign w:val="center"/>
          </w:tcPr>
          <w:p w14:paraId="1E01D123"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46C0F5F8"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shd w:val="clear" w:color="auto" w:fill="auto"/>
            <w:vAlign w:val="center"/>
          </w:tcPr>
          <w:p w14:paraId="73A9052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tcBorders>
              <w:top w:val="single" w:sz="4" w:space="0" w:color="000000"/>
              <w:left w:val="nil"/>
              <w:bottom w:val="nil"/>
              <w:right w:val="single" w:sz="4" w:space="0" w:color="000000"/>
            </w:tcBorders>
            <w:shd w:val="clear" w:color="auto" w:fill="auto"/>
            <w:vAlign w:val="center"/>
          </w:tcPr>
          <w:p w14:paraId="3637B61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29</w:t>
            </w:r>
          </w:p>
        </w:tc>
        <w:tc>
          <w:tcPr>
            <w:tcW w:w="567" w:type="dxa"/>
            <w:tcBorders>
              <w:top w:val="single" w:sz="4" w:space="0" w:color="000000"/>
              <w:left w:val="single" w:sz="4" w:space="0" w:color="000000"/>
              <w:bottom w:val="nil"/>
              <w:right w:val="single" w:sz="4" w:space="0" w:color="000000"/>
            </w:tcBorders>
            <w:shd w:val="clear" w:color="auto" w:fill="auto"/>
            <w:vAlign w:val="center"/>
          </w:tcPr>
          <w:p w14:paraId="12521D4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M</w:t>
            </w:r>
          </w:p>
        </w:tc>
        <w:tc>
          <w:tcPr>
            <w:tcW w:w="850" w:type="dxa"/>
            <w:tcBorders>
              <w:top w:val="single" w:sz="4" w:space="0" w:color="000000"/>
              <w:left w:val="single" w:sz="4" w:space="0" w:color="000000"/>
              <w:bottom w:val="nil"/>
              <w:right w:val="single" w:sz="4" w:space="0" w:color="000000"/>
            </w:tcBorders>
            <w:shd w:val="clear" w:color="auto" w:fill="auto"/>
            <w:vAlign w:val="center"/>
          </w:tcPr>
          <w:p w14:paraId="7339DCB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6/6</w:t>
            </w:r>
          </w:p>
        </w:tc>
        <w:tc>
          <w:tcPr>
            <w:tcW w:w="850" w:type="dxa"/>
            <w:tcBorders>
              <w:top w:val="single" w:sz="4" w:space="0" w:color="000000"/>
              <w:left w:val="single" w:sz="4" w:space="0" w:color="000000"/>
              <w:bottom w:val="nil"/>
              <w:right w:val="single" w:sz="4" w:space="0" w:color="000000"/>
            </w:tcBorders>
            <w:shd w:val="clear" w:color="auto" w:fill="auto"/>
            <w:vAlign w:val="center"/>
          </w:tcPr>
          <w:p w14:paraId="0DD66ED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Normal</w:t>
            </w:r>
          </w:p>
        </w:tc>
        <w:tc>
          <w:tcPr>
            <w:tcW w:w="735" w:type="dxa"/>
            <w:tcBorders>
              <w:top w:val="single" w:sz="4" w:space="0" w:color="000000"/>
              <w:left w:val="single" w:sz="4" w:space="0" w:color="000000"/>
              <w:bottom w:val="nil"/>
              <w:right w:val="single" w:sz="4" w:space="0" w:color="000000"/>
            </w:tcBorders>
            <w:shd w:val="clear" w:color="auto" w:fill="auto"/>
            <w:vAlign w:val="center"/>
          </w:tcPr>
          <w:p w14:paraId="7666234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0.092</w:t>
            </w:r>
          </w:p>
        </w:tc>
        <w:tc>
          <w:tcPr>
            <w:tcW w:w="708" w:type="dxa"/>
            <w:tcBorders>
              <w:top w:val="single" w:sz="4" w:space="0" w:color="000000"/>
              <w:left w:val="single" w:sz="4" w:space="0" w:color="000000"/>
              <w:bottom w:val="nil"/>
              <w:right w:val="single" w:sz="4" w:space="0" w:color="000000"/>
            </w:tcBorders>
            <w:shd w:val="clear" w:color="auto" w:fill="auto"/>
            <w:vAlign w:val="center"/>
          </w:tcPr>
          <w:p w14:paraId="4763AB4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0.069</w:t>
            </w:r>
          </w:p>
        </w:tc>
        <w:tc>
          <w:tcPr>
            <w:tcW w:w="709" w:type="dxa"/>
            <w:tcBorders>
              <w:top w:val="single" w:sz="4" w:space="0" w:color="000000"/>
              <w:left w:val="single" w:sz="4" w:space="0" w:color="000000"/>
              <w:bottom w:val="nil"/>
              <w:right w:val="single" w:sz="4" w:space="0" w:color="000000"/>
            </w:tcBorders>
            <w:shd w:val="clear" w:color="auto" w:fill="auto"/>
            <w:vAlign w:val="center"/>
          </w:tcPr>
          <w:p w14:paraId="55AF09B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0.352</w:t>
            </w:r>
          </w:p>
        </w:tc>
        <w:tc>
          <w:tcPr>
            <w:tcW w:w="797" w:type="dxa"/>
            <w:tcBorders>
              <w:top w:val="single" w:sz="4" w:space="0" w:color="000000"/>
              <w:left w:val="single" w:sz="4" w:space="0" w:color="000000"/>
              <w:bottom w:val="nil"/>
              <w:right w:val="single" w:sz="4" w:space="0" w:color="000000"/>
            </w:tcBorders>
            <w:shd w:val="clear" w:color="auto" w:fill="auto"/>
            <w:vAlign w:val="center"/>
          </w:tcPr>
          <w:p w14:paraId="3715083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0.487</w:t>
            </w:r>
          </w:p>
        </w:tc>
        <w:tc>
          <w:tcPr>
            <w:tcW w:w="851" w:type="dxa"/>
            <w:tcBorders>
              <w:top w:val="single" w:sz="4" w:space="0" w:color="000000"/>
              <w:left w:val="single" w:sz="4" w:space="0" w:color="000000"/>
              <w:bottom w:val="nil"/>
              <w:right w:val="single" w:sz="4" w:space="0" w:color="000000"/>
            </w:tcBorders>
            <w:shd w:val="clear" w:color="auto" w:fill="auto"/>
            <w:vAlign w:val="center"/>
          </w:tcPr>
          <w:p w14:paraId="3CE962E0"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0.855</w:t>
            </w:r>
          </w:p>
        </w:tc>
        <w:tc>
          <w:tcPr>
            <w:tcW w:w="850" w:type="dxa"/>
            <w:tcBorders>
              <w:top w:val="single" w:sz="4" w:space="0" w:color="000000"/>
              <w:left w:val="single" w:sz="4" w:space="0" w:color="000000"/>
              <w:bottom w:val="nil"/>
              <w:right w:val="single" w:sz="4" w:space="0" w:color="000000"/>
            </w:tcBorders>
            <w:shd w:val="clear" w:color="auto" w:fill="auto"/>
            <w:vAlign w:val="center"/>
          </w:tcPr>
          <w:p w14:paraId="608301F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0.065</w:t>
            </w:r>
          </w:p>
        </w:tc>
        <w:tc>
          <w:tcPr>
            <w:tcW w:w="851" w:type="dxa"/>
            <w:tcBorders>
              <w:top w:val="single" w:sz="4" w:space="0" w:color="000000"/>
              <w:left w:val="single" w:sz="4" w:space="0" w:color="000000"/>
              <w:bottom w:val="nil"/>
              <w:right w:val="single" w:sz="4" w:space="0" w:color="000000"/>
            </w:tcBorders>
            <w:shd w:val="clear" w:color="auto" w:fill="auto"/>
            <w:vAlign w:val="center"/>
          </w:tcPr>
          <w:p w14:paraId="1CF0463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0.076</w:t>
            </w:r>
          </w:p>
        </w:tc>
        <w:tc>
          <w:tcPr>
            <w:tcW w:w="850" w:type="dxa"/>
            <w:tcBorders>
              <w:top w:val="single" w:sz="4" w:space="0" w:color="000000"/>
              <w:left w:val="single" w:sz="4" w:space="0" w:color="000000"/>
              <w:bottom w:val="nil"/>
              <w:right w:val="single" w:sz="4" w:space="0" w:color="000000"/>
            </w:tcBorders>
            <w:shd w:val="clear" w:color="auto" w:fill="auto"/>
            <w:vAlign w:val="center"/>
          </w:tcPr>
          <w:p w14:paraId="48C276C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0.491</w:t>
            </w:r>
          </w:p>
        </w:tc>
        <w:tc>
          <w:tcPr>
            <w:tcW w:w="851" w:type="dxa"/>
            <w:tcBorders>
              <w:top w:val="single" w:sz="4" w:space="0" w:color="000000"/>
              <w:left w:val="single" w:sz="4" w:space="0" w:color="000000"/>
              <w:bottom w:val="nil"/>
              <w:right w:val="single" w:sz="4" w:space="0" w:color="000000"/>
            </w:tcBorders>
            <w:shd w:val="clear" w:color="auto" w:fill="auto"/>
            <w:vAlign w:val="center"/>
          </w:tcPr>
          <w:p w14:paraId="6752D4F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0.359</w:t>
            </w:r>
          </w:p>
        </w:tc>
        <w:tc>
          <w:tcPr>
            <w:tcW w:w="850" w:type="dxa"/>
            <w:tcBorders>
              <w:top w:val="single" w:sz="4" w:space="0" w:color="000000"/>
              <w:left w:val="single" w:sz="4" w:space="0" w:color="000000"/>
              <w:bottom w:val="nil"/>
              <w:right w:val="single" w:sz="4" w:space="0" w:color="000000"/>
            </w:tcBorders>
            <w:shd w:val="clear" w:color="auto" w:fill="auto"/>
            <w:vAlign w:val="center"/>
          </w:tcPr>
          <w:p w14:paraId="6FC084B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0.029</w:t>
            </w:r>
          </w:p>
        </w:tc>
        <w:tc>
          <w:tcPr>
            <w:tcW w:w="904" w:type="dxa"/>
            <w:tcBorders>
              <w:top w:val="single" w:sz="4" w:space="0" w:color="000000"/>
              <w:left w:val="single" w:sz="4" w:space="0" w:color="000000"/>
              <w:bottom w:val="nil"/>
              <w:right w:val="single" w:sz="4" w:space="0" w:color="000000"/>
            </w:tcBorders>
            <w:shd w:val="clear" w:color="auto" w:fill="auto"/>
            <w:vAlign w:val="center"/>
          </w:tcPr>
          <w:p w14:paraId="47B0EFF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0.222</w:t>
            </w:r>
          </w:p>
        </w:tc>
        <w:tc>
          <w:tcPr>
            <w:tcW w:w="851" w:type="dxa"/>
            <w:tcBorders>
              <w:top w:val="single" w:sz="4" w:space="0" w:color="000000"/>
              <w:left w:val="single" w:sz="4" w:space="0" w:color="000000"/>
              <w:bottom w:val="nil"/>
              <w:right w:val="single" w:sz="4" w:space="0" w:color="000000"/>
            </w:tcBorders>
            <w:shd w:val="clear" w:color="auto" w:fill="auto"/>
            <w:vAlign w:val="center"/>
          </w:tcPr>
          <w:p w14:paraId="69F1F40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0.384</w:t>
            </w:r>
          </w:p>
        </w:tc>
        <w:tc>
          <w:tcPr>
            <w:tcW w:w="850" w:type="dxa"/>
            <w:tcBorders>
              <w:top w:val="single" w:sz="4" w:space="0" w:color="000000"/>
              <w:left w:val="single" w:sz="4" w:space="0" w:color="000000"/>
              <w:bottom w:val="nil"/>
              <w:right w:val="single" w:sz="4" w:space="0" w:color="000000"/>
            </w:tcBorders>
            <w:shd w:val="clear" w:color="auto" w:fill="auto"/>
            <w:vAlign w:val="center"/>
          </w:tcPr>
          <w:p w14:paraId="022C6819"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0.683</w:t>
            </w:r>
          </w:p>
        </w:tc>
        <w:tc>
          <w:tcPr>
            <w:tcW w:w="850" w:type="dxa"/>
            <w:tcBorders>
              <w:top w:val="single" w:sz="4" w:space="0" w:color="000000"/>
              <w:left w:val="single" w:sz="4" w:space="0" w:color="000000"/>
              <w:bottom w:val="nil"/>
              <w:right w:val="single" w:sz="4" w:space="0" w:color="000000"/>
            </w:tcBorders>
            <w:shd w:val="clear" w:color="auto" w:fill="auto"/>
            <w:vAlign w:val="center"/>
          </w:tcPr>
          <w:p w14:paraId="7CA2449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color w:val="000000"/>
                <w:kern w:val="0"/>
                <w:sz w:val="12"/>
                <w:szCs w:val="12"/>
                <w:lang w:eastAsia="en-GB"/>
                <w14:ligatures w14:val="none"/>
              </w:rPr>
              <w:t>0.292</w:t>
            </w:r>
          </w:p>
        </w:tc>
      </w:tr>
      <w:tr w:rsidR="003E2563" w:rsidRPr="003E2563" w14:paraId="2100E06B" w14:textId="77777777" w:rsidTr="00EE7890">
        <w:trPr>
          <w:trHeight w:val="279"/>
        </w:trPr>
        <w:tc>
          <w:tcPr>
            <w:tcW w:w="984" w:type="dxa"/>
            <w:vMerge w:val="restart"/>
            <w:vAlign w:val="center"/>
          </w:tcPr>
          <w:p w14:paraId="2AFC9E94" w14:textId="77777777" w:rsidR="003E2563" w:rsidRPr="003E2563" w:rsidRDefault="003E2563" w:rsidP="003E2563">
            <w:pPr>
              <w:spacing w:after="0" w:line="240" w:lineRule="auto"/>
              <w:jc w:val="center"/>
              <w:rPr>
                <w:rFonts w:ascii="Arial" w:eastAsia="Arial" w:hAnsi="Arial" w:cs="Arial"/>
                <w:b/>
                <w:kern w:val="0"/>
                <w:sz w:val="12"/>
                <w:szCs w:val="12"/>
                <w:lang w:eastAsia="en-GB"/>
                <w14:ligatures w14:val="none"/>
              </w:rPr>
            </w:pPr>
            <w:r w:rsidRPr="003E2563">
              <w:rPr>
                <w:rFonts w:ascii="Arial" w:eastAsia="Arial" w:hAnsi="Arial" w:cs="Arial"/>
                <w:b/>
                <w:kern w:val="0"/>
                <w:sz w:val="12"/>
                <w:szCs w:val="12"/>
                <w:lang w:eastAsia="en-GB"/>
                <w14:ligatures w14:val="none"/>
              </w:rPr>
              <w:t>False Negative</w:t>
            </w:r>
          </w:p>
        </w:tc>
        <w:tc>
          <w:tcPr>
            <w:tcW w:w="403" w:type="dxa"/>
            <w:vMerge w:val="restart"/>
            <w:vAlign w:val="center"/>
          </w:tcPr>
          <w:p w14:paraId="385C6BCF"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10</w:t>
            </w:r>
          </w:p>
        </w:tc>
        <w:tc>
          <w:tcPr>
            <w:tcW w:w="957" w:type="dxa"/>
            <w:vAlign w:val="center"/>
          </w:tcPr>
          <w:p w14:paraId="4CA0A81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w:t>
            </w:r>
          </w:p>
        </w:tc>
        <w:tc>
          <w:tcPr>
            <w:tcW w:w="483" w:type="dxa"/>
            <w:vAlign w:val="center"/>
          </w:tcPr>
          <w:p w14:paraId="4A5D1D3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36</w:t>
            </w:r>
          </w:p>
        </w:tc>
        <w:tc>
          <w:tcPr>
            <w:tcW w:w="567" w:type="dxa"/>
            <w:vAlign w:val="center"/>
          </w:tcPr>
          <w:p w14:paraId="7135F2C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M</w:t>
            </w:r>
          </w:p>
        </w:tc>
        <w:tc>
          <w:tcPr>
            <w:tcW w:w="850" w:type="dxa"/>
            <w:vAlign w:val="center"/>
          </w:tcPr>
          <w:p w14:paraId="3DAEF66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6/12</w:t>
            </w:r>
          </w:p>
        </w:tc>
        <w:tc>
          <w:tcPr>
            <w:tcW w:w="850" w:type="dxa"/>
            <w:vAlign w:val="center"/>
          </w:tcPr>
          <w:p w14:paraId="7C2EFBD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CNV</w:t>
            </w:r>
          </w:p>
        </w:tc>
        <w:tc>
          <w:tcPr>
            <w:tcW w:w="735" w:type="dxa"/>
            <w:vAlign w:val="center"/>
          </w:tcPr>
          <w:p w14:paraId="317F888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0.289</w:t>
            </w:r>
          </w:p>
        </w:tc>
        <w:tc>
          <w:tcPr>
            <w:tcW w:w="708" w:type="dxa"/>
            <w:vAlign w:val="center"/>
          </w:tcPr>
          <w:p w14:paraId="04A6340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0.073</w:t>
            </w:r>
          </w:p>
        </w:tc>
        <w:tc>
          <w:tcPr>
            <w:tcW w:w="709" w:type="dxa"/>
            <w:vAlign w:val="center"/>
          </w:tcPr>
          <w:p w14:paraId="7725FFB3"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0.582</w:t>
            </w:r>
          </w:p>
        </w:tc>
        <w:tc>
          <w:tcPr>
            <w:tcW w:w="797" w:type="dxa"/>
            <w:vAlign w:val="center"/>
          </w:tcPr>
          <w:p w14:paraId="07CF611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0.056</w:t>
            </w:r>
          </w:p>
        </w:tc>
        <w:tc>
          <w:tcPr>
            <w:tcW w:w="851" w:type="dxa"/>
            <w:vAlign w:val="center"/>
          </w:tcPr>
          <w:p w14:paraId="39CCEBA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0.298</w:t>
            </w:r>
          </w:p>
        </w:tc>
        <w:tc>
          <w:tcPr>
            <w:tcW w:w="850" w:type="dxa"/>
            <w:vAlign w:val="center"/>
          </w:tcPr>
          <w:p w14:paraId="05792AE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0.065</w:t>
            </w:r>
          </w:p>
        </w:tc>
        <w:tc>
          <w:tcPr>
            <w:tcW w:w="851" w:type="dxa"/>
            <w:vAlign w:val="center"/>
          </w:tcPr>
          <w:p w14:paraId="146FB37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0.234</w:t>
            </w:r>
          </w:p>
        </w:tc>
        <w:tc>
          <w:tcPr>
            <w:tcW w:w="850" w:type="dxa"/>
            <w:vAlign w:val="center"/>
          </w:tcPr>
          <w:p w14:paraId="1C44A40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0.832</w:t>
            </w:r>
          </w:p>
        </w:tc>
        <w:tc>
          <w:tcPr>
            <w:tcW w:w="851" w:type="dxa"/>
            <w:vAlign w:val="center"/>
          </w:tcPr>
          <w:p w14:paraId="1054E16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0.304</w:t>
            </w:r>
          </w:p>
        </w:tc>
        <w:tc>
          <w:tcPr>
            <w:tcW w:w="850" w:type="dxa"/>
            <w:vAlign w:val="center"/>
          </w:tcPr>
          <w:p w14:paraId="23571B5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0.341</w:t>
            </w:r>
          </w:p>
        </w:tc>
        <w:tc>
          <w:tcPr>
            <w:tcW w:w="904" w:type="dxa"/>
            <w:vAlign w:val="center"/>
          </w:tcPr>
          <w:p w14:paraId="5FC15915"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0.190</w:t>
            </w:r>
          </w:p>
        </w:tc>
        <w:tc>
          <w:tcPr>
            <w:tcW w:w="851" w:type="dxa"/>
            <w:vAlign w:val="center"/>
          </w:tcPr>
          <w:p w14:paraId="1783717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0.313</w:t>
            </w:r>
          </w:p>
        </w:tc>
        <w:tc>
          <w:tcPr>
            <w:tcW w:w="850" w:type="dxa"/>
            <w:vAlign w:val="center"/>
          </w:tcPr>
          <w:p w14:paraId="28A4BF3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0.271</w:t>
            </w:r>
          </w:p>
        </w:tc>
        <w:tc>
          <w:tcPr>
            <w:tcW w:w="850" w:type="dxa"/>
            <w:vAlign w:val="center"/>
          </w:tcPr>
          <w:p w14:paraId="53488AC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0.315</w:t>
            </w:r>
          </w:p>
        </w:tc>
      </w:tr>
      <w:tr w:rsidR="003E2563" w:rsidRPr="003E2563" w14:paraId="23B9A5BD" w14:textId="77777777" w:rsidTr="00EE7890">
        <w:trPr>
          <w:trHeight w:val="279"/>
        </w:trPr>
        <w:tc>
          <w:tcPr>
            <w:tcW w:w="984" w:type="dxa"/>
            <w:vMerge/>
            <w:vAlign w:val="center"/>
          </w:tcPr>
          <w:p w14:paraId="39AE2078"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403" w:type="dxa"/>
            <w:vMerge/>
            <w:vAlign w:val="center"/>
          </w:tcPr>
          <w:p w14:paraId="68206CE4" w14:textId="77777777" w:rsidR="003E2563" w:rsidRPr="003E2563" w:rsidRDefault="003E2563" w:rsidP="003E2563">
            <w:pPr>
              <w:widowControl w:val="0"/>
              <w:pBdr>
                <w:top w:val="nil"/>
                <w:left w:val="nil"/>
                <w:bottom w:val="nil"/>
                <w:right w:val="nil"/>
                <w:between w:val="nil"/>
              </w:pBdr>
              <w:spacing w:after="0" w:line="276" w:lineRule="auto"/>
              <w:rPr>
                <w:rFonts w:ascii="Arial" w:eastAsia="Arial" w:hAnsi="Arial" w:cs="Arial"/>
                <w:kern w:val="0"/>
                <w:sz w:val="12"/>
                <w:szCs w:val="12"/>
                <w:lang w:eastAsia="en-GB"/>
                <w14:ligatures w14:val="none"/>
              </w:rPr>
            </w:pPr>
          </w:p>
        </w:tc>
        <w:tc>
          <w:tcPr>
            <w:tcW w:w="957" w:type="dxa"/>
            <w:vAlign w:val="center"/>
          </w:tcPr>
          <w:p w14:paraId="3EFE43B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AI + Segmentation</w:t>
            </w:r>
          </w:p>
        </w:tc>
        <w:tc>
          <w:tcPr>
            <w:tcW w:w="483" w:type="dxa"/>
            <w:vAlign w:val="center"/>
          </w:tcPr>
          <w:p w14:paraId="3B798C7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81</w:t>
            </w:r>
          </w:p>
        </w:tc>
        <w:tc>
          <w:tcPr>
            <w:tcW w:w="567" w:type="dxa"/>
            <w:vAlign w:val="center"/>
          </w:tcPr>
          <w:p w14:paraId="410F87A7"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M</w:t>
            </w:r>
          </w:p>
        </w:tc>
        <w:tc>
          <w:tcPr>
            <w:tcW w:w="850" w:type="dxa"/>
            <w:vAlign w:val="center"/>
          </w:tcPr>
          <w:p w14:paraId="0BD3EF42"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6/10</w:t>
            </w:r>
          </w:p>
        </w:tc>
        <w:tc>
          <w:tcPr>
            <w:tcW w:w="850" w:type="dxa"/>
            <w:vAlign w:val="center"/>
          </w:tcPr>
          <w:p w14:paraId="5C8E656E"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CNV</w:t>
            </w:r>
          </w:p>
        </w:tc>
        <w:tc>
          <w:tcPr>
            <w:tcW w:w="735" w:type="dxa"/>
            <w:vAlign w:val="center"/>
          </w:tcPr>
          <w:p w14:paraId="5DD61E7A"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0.348</w:t>
            </w:r>
          </w:p>
        </w:tc>
        <w:tc>
          <w:tcPr>
            <w:tcW w:w="708" w:type="dxa"/>
            <w:vAlign w:val="center"/>
          </w:tcPr>
          <w:p w14:paraId="7A5C0F4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0.123</w:t>
            </w:r>
          </w:p>
        </w:tc>
        <w:tc>
          <w:tcPr>
            <w:tcW w:w="709" w:type="dxa"/>
            <w:vAlign w:val="center"/>
          </w:tcPr>
          <w:p w14:paraId="38C2F24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0.514</w:t>
            </w:r>
          </w:p>
        </w:tc>
        <w:tc>
          <w:tcPr>
            <w:tcW w:w="797" w:type="dxa"/>
            <w:vAlign w:val="center"/>
          </w:tcPr>
          <w:p w14:paraId="29D585C1"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0.015</w:t>
            </w:r>
          </w:p>
        </w:tc>
        <w:tc>
          <w:tcPr>
            <w:tcW w:w="851" w:type="dxa"/>
            <w:vAlign w:val="center"/>
          </w:tcPr>
          <w:p w14:paraId="7F790F88"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0.077</w:t>
            </w:r>
          </w:p>
        </w:tc>
        <w:tc>
          <w:tcPr>
            <w:tcW w:w="850" w:type="dxa"/>
            <w:vAlign w:val="center"/>
          </w:tcPr>
          <w:p w14:paraId="6255CD1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0.124</w:t>
            </w:r>
          </w:p>
        </w:tc>
        <w:tc>
          <w:tcPr>
            <w:tcW w:w="851" w:type="dxa"/>
            <w:vAlign w:val="center"/>
          </w:tcPr>
          <w:p w14:paraId="10AAC35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0.263</w:t>
            </w:r>
          </w:p>
        </w:tc>
        <w:tc>
          <w:tcPr>
            <w:tcW w:w="850" w:type="dxa"/>
            <w:vAlign w:val="center"/>
          </w:tcPr>
          <w:p w14:paraId="02152A2B"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0.998</w:t>
            </w:r>
          </w:p>
        </w:tc>
        <w:tc>
          <w:tcPr>
            <w:tcW w:w="851" w:type="dxa"/>
            <w:vAlign w:val="center"/>
          </w:tcPr>
          <w:p w14:paraId="00FF584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0.969</w:t>
            </w:r>
          </w:p>
        </w:tc>
        <w:tc>
          <w:tcPr>
            <w:tcW w:w="850" w:type="dxa"/>
            <w:vAlign w:val="center"/>
          </w:tcPr>
          <w:p w14:paraId="5EE9D55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0.028</w:t>
            </w:r>
          </w:p>
        </w:tc>
        <w:tc>
          <w:tcPr>
            <w:tcW w:w="904" w:type="dxa"/>
            <w:vAlign w:val="center"/>
          </w:tcPr>
          <w:p w14:paraId="4BAB2526"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0.197</w:t>
            </w:r>
          </w:p>
        </w:tc>
        <w:tc>
          <w:tcPr>
            <w:tcW w:w="851" w:type="dxa"/>
            <w:vAlign w:val="center"/>
          </w:tcPr>
          <w:p w14:paraId="7FBCFDC4"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0.294</w:t>
            </w:r>
          </w:p>
        </w:tc>
        <w:tc>
          <w:tcPr>
            <w:tcW w:w="850" w:type="dxa"/>
            <w:vAlign w:val="center"/>
          </w:tcPr>
          <w:p w14:paraId="106035AD"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0.278</w:t>
            </w:r>
          </w:p>
        </w:tc>
        <w:tc>
          <w:tcPr>
            <w:tcW w:w="850" w:type="dxa"/>
            <w:vAlign w:val="center"/>
          </w:tcPr>
          <w:p w14:paraId="55F7EFDC" w14:textId="77777777" w:rsidR="003E2563" w:rsidRPr="003E2563" w:rsidRDefault="003E2563" w:rsidP="003E2563">
            <w:pPr>
              <w:spacing w:after="0" w:line="240" w:lineRule="auto"/>
              <w:jc w:val="center"/>
              <w:rPr>
                <w:rFonts w:ascii="Arial" w:eastAsia="Arial" w:hAnsi="Arial" w:cs="Arial"/>
                <w:kern w:val="0"/>
                <w:sz w:val="12"/>
                <w:szCs w:val="12"/>
                <w:lang w:eastAsia="en-GB"/>
                <w14:ligatures w14:val="none"/>
              </w:rPr>
            </w:pPr>
            <w:r w:rsidRPr="003E2563">
              <w:rPr>
                <w:rFonts w:ascii="Arial" w:eastAsia="Arial" w:hAnsi="Arial" w:cs="Arial"/>
                <w:kern w:val="0"/>
                <w:sz w:val="12"/>
                <w:szCs w:val="12"/>
                <w:lang w:eastAsia="en-GB"/>
                <w14:ligatures w14:val="none"/>
              </w:rPr>
              <w:t>0.513</w:t>
            </w:r>
          </w:p>
        </w:tc>
      </w:tr>
    </w:tbl>
    <w:p w14:paraId="2417FCD5" w14:textId="77777777" w:rsidR="003E2563" w:rsidRPr="003E2563" w:rsidRDefault="003E2563" w:rsidP="003E2563">
      <w:pPr>
        <w:spacing w:line="360" w:lineRule="auto"/>
        <w:rPr>
          <w:rFonts w:ascii="Arial" w:eastAsia="Arial" w:hAnsi="Arial" w:cs="Arial"/>
          <w:kern w:val="0"/>
          <w:sz w:val="18"/>
          <w:szCs w:val="18"/>
          <w:lang w:eastAsia="en-GB"/>
          <w14:ligatures w14:val="none"/>
        </w:rPr>
      </w:pPr>
      <w:r w:rsidRPr="003E2563">
        <w:rPr>
          <w:rFonts w:ascii="Arial" w:eastAsia="Arial" w:hAnsi="Arial" w:cs="Arial"/>
          <w:b/>
          <w:kern w:val="0"/>
          <w:sz w:val="18"/>
          <w:szCs w:val="18"/>
          <w:lang w:eastAsia="en-GB"/>
          <w14:ligatures w14:val="none"/>
        </w:rPr>
        <w:br/>
        <w:t>Supplementary Table 2</w:t>
      </w:r>
      <w:r w:rsidRPr="003E2563">
        <w:rPr>
          <w:rFonts w:ascii="Arial" w:eastAsia="Arial" w:hAnsi="Arial" w:cs="Arial"/>
          <w:kern w:val="0"/>
          <w:sz w:val="18"/>
          <w:szCs w:val="18"/>
          <w:lang w:eastAsia="en-GB"/>
          <w14:ligatures w14:val="none"/>
        </w:rPr>
        <w:t xml:space="preserve">: Raw AI diagnostic and referrals outputs (to 3dp) for the cases shown in the AI and AI plus segmentation formats. Each output is out of a maximum of 1 and was converted to a percentage when displayed to participants. CNV = Choroidal Neovascularisation, CSR = Central Serous Retinopathy, ERM = Epiretinal Membrane, GA = Geographic Atrophy, FTMH = Full-Thickness Macular Hole, MRO = Macular Retinal Oedema, PED = Pigment Epithelial Detachment, PTMH = Partial Thickness Macular Hole, RPE =Retinal Pigment Epithelium, SRF = Sub-retinal Fluid, VMT = </w:t>
      </w:r>
      <w:proofErr w:type="spellStart"/>
      <w:r w:rsidRPr="003E2563">
        <w:rPr>
          <w:rFonts w:ascii="Arial" w:eastAsia="Arial" w:hAnsi="Arial" w:cs="Arial"/>
          <w:kern w:val="0"/>
          <w:sz w:val="18"/>
          <w:szCs w:val="18"/>
          <w:lang w:eastAsia="en-GB"/>
          <w14:ligatures w14:val="none"/>
        </w:rPr>
        <w:t>Vitreo</w:t>
      </w:r>
      <w:proofErr w:type="spellEnd"/>
      <w:r w:rsidRPr="003E2563">
        <w:rPr>
          <w:rFonts w:ascii="Arial" w:eastAsia="Arial" w:hAnsi="Arial" w:cs="Arial"/>
          <w:kern w:val="0"/>
          <w:sz w:val="18"/>
          <w:szCs w:val="18"/>
          <w:lang w:eastAsia="en-GB"/>
          <w14:ligatures w14:val="none"/>
        </w:rPr>
        <w:t>-macular Traction.</w:t>
      </w:r>
    </w:p>
    <w:p w14:paraId="732FE56E" w14:textId="77777777" w:rsidR="0079438C" w:rsidRDefault="0079438C"/>
    <w:sectPr w:rsidR="0079438C" w:rsidSect="003E2563">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1758A" w14:textId="77777777" w:rsidR="00193B95" w:rsidRDefault="003E2563">
    <w:pPr>
      <w:pBdr>
        <w:top w:val="nil"/>
        <w:left w:val="nil"/>
        <w:bottom w:val="nil"/>
        <w:right w:val="nil"/>
        <w:between w:val="nil"/>
      </w:pBdr>
      <w:tabs>
        <w:tab w:val="center" w:pos="4513"/>
        <w:tab w:val="right" w:pos="9026"/>
      </w:tabs>
      <w:spacing w:after="0" w:line="240" w:lineRule="auto"/>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Pr>
        <w:rFonts w:ascii="Calibri" w:eastAsia="Calibri" w:hAnsi="Calibri" w:cs="Calibri"/>
        <w:noProof/>
        <w:color w:val="000000"/>
      </w:rPr>
      <w:t>1</w:t>
    </w:r>
    <w:r>
      <w:rPr>
        <w:rFonts w:ascii="Calibri" w:eastAsia="Calibri" w:hAnsi="Calibri" w:cs="Calibri"/>
        <w:color w:val="000000"/>
      </w:rPr>
      <w:fldChar w:fldCharType="end"/>
    </w:r>
  </w:p>
  <w:p w14:paraId="72E721C5" w14:textId="77777777" w:rsidR="00193B95" w:rsidRPr="00E70E8C" w:rsidRDefault="003E2563" w:rsidP="00E70E8C">
    <w:pPr>
      <w:pBdr>
        <w:top w:val="nil"/>
        <w:left w:val="nil"/>
        <w:bottom w:val="nil"/>
        <w:right w:val="nil"/>
        <w:between w:val="nil"/>
      </w:pBdr>
      <w:tabs>
        <w:tab w:val="center" w:pos="4513"/>
        <w:tab w:val="right" w:pos="9026"/>
      </w:tabs>
      <w:spacing w:after="0" w:line="240" w:lineRule="auto"/>
      <w:rPr>
        <w:rFonts w:ascii="Calibri" w:hAnsi="Calibri"/>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563"/>
    <w:rsid w:val="003E2563"/>
    <w:rsid w:val="007943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D3C78"/>
  <w15:chartTrackingRefBased/>
  <w15:docId w15:val="{A9FF74EA-5A05-4B0F-AAB8-60A361469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jp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2798</Words>
  <Characters>15951</Characters>
  <Application>Microsoft Office Word</Application>
  <DocSecurity>0</DocSecurity>
  <Lines>132</Lines>
  <Paragraphs>37</Paragraphs>
  <ScaleCrop>false</ScaleCrop>
  <Company/>
  <LinksUpToDate>false</LinksUpToDate>
  <CharactersWithSpaces>18712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Carmichael, Josie</dc:creator>
  <cp:keywords/>
  <dc:description/>
  <cp:lastModifiedBy>Carmichael, Josie</cp:lastModifiedBy>
  <cp:revision>1</cp:revision>
  <dcterms:created xsi:type="dcterms:W3CDTF">2023-08-23T07:37:00Z</dcterms:created>
  <dcterms:modified xsi:type="dcterms:W3CDTF">2023-08-23T07:38:00Z</dcterms:modified>
</cp:coreProperties>
</file>