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612" w:rsidRDefault="00A30612" w:rsidP="00A30612">
      <w:pPr>
        <w:spacing w:line="480" w:lineRule="auto"/>
        <w:jc w:val="center"/>
        <w:rPr>
          <w:rFonts w:ascii="Times New Roman" w:eastAsia="宋体" w:hAnsi="Times New Roman" w:cs="Times New Roman"/>
          <w:sz w:val="32"/>
          <w:szCs w:val="24"/>
        </w:rPr>
      </w:pPr>
      <w:r w:rsidRPr="00E3342B">
        <w:rPr>
          <w:rFonts w:ascii="Times New Roman" w:eastAsia="宋体" w:hAnsi="Times New Roman" w:cs="Times New Roman"/>
          <w:sz w:val="32"/>
          <w:szCs w:val="24"/>
        </w:rPr>
        <w:t>Supporting Information</w:t>
      </w:r>
    </w:p>
    <w:p w:rsidR="00A30612" w:rsidRDefault="00A30612" w:rsidP="00A30612">
      <w:pPr>
        <w:spacing w:line="480" w:lineRule="auto"/>
        <w:jc w:val="center"/>
        <w:rPr>
          <w:rFonts w:ascii="Times New Roman" w:eastAsia="宋体" w:hAnsi="Times New Roman" w:cs="Times New Roman"/>
          <w:sz w:val="32"/>
          <w:szCs w:val="24"/>
        </w:rPr>
      </w:pPr>
    </w:p>
    <w:p w:rsidR="00A30612" w:rsidRPr="00AE31C8" w:rsidRDefault="00A30612" w:rsidP="00A30612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Distribution characteristics of </w:t>
      </w:r>
      <w:r>
        <w:rPr>
          <w:rFonts w:ascii="Times New Roman" w:eastAsia="宋体" w:hAnsi="Times New Roman" w:cs="Times New Roman"/>
          <w:b/>
          <w:sz w:val="28"/>
          <w:szCs w:val="28"/>
        </w:rPr>
        <w:t>Hg</w:t>
      </w:r>
      <w:r>
        <w:rPr>
          <w:rFonts w:ascii="Times New Roman" w:eastAsia="宋体" w:hAnsi="Times New Roman" w:cs="Times New Roman"/>
          <w:b/>
          <w:sz w:val="28"/>
          <w:szCs w:val="28"/>
          <w:vertAlign w:val="superscript"/>
        </w:rPr>
        <w:t>2+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and methylmercury in natural organic matter with different molecular weights</w:t>
      </w:r>
    </w:p>
    <w:p w:rsidR="00A30612" w:rsidRDefault="00A30612" w:rsidP="00A30612">
      <w:pPr>
        <w:autoSpaceDE w:val="0"/>
        <w:autoSpaceDN w:val="0"/>
        <w:adjustRightInd w:val="0"/>
        <w:spacing w:line="360" w:lineRule="auto"/>
        <w:jc w:val="center"/>
        <w:rPr>
          <w:rStyle w:val="1"/>
          <w:rFonts w:ascii="Times New Roman" w:hAnsi="Times New Roman" w:cs="Times New Roman"/>
          <w:i w:val="0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</w:rPr>
        <w:t>Dan Zhang</w:t>
      </w:r>
      <w:r>
        <w:rPr>
          <w:rStyle w:val="1"/>
          <w:rFonts w:ascii="Times New Roman" w:hAnsi="Times New Roman" w:cs="Times New Roman"/>
          <w:sz w:val="28"/>
          <w:szCs w:val="28"/>
          <w:vertAlign w:val="superscript"/>
        </w:rPr>
        <w:t>⁎</w:t>
      </w:r>
    </w:p>
    <w:p w:rsidR="00A30612" w:rsidRDefault="00A30612" w:rsidP="00A30612">
      <w:pPr>
        <w:autoSpaceDE w:val="0"/>
        <w:autoSpaceDN w:val="0"/>
        <w:adjustRightInd w:val="0"/>
        <w:spacing w:line="360" w:lineRule="auto"/>
        <w:jc w:val="left"/>
        <w:rPr>
          <w:rStyle w:val="1"/>
          <w:rFonts w:ascii="Times New Roman" w:hAnsi="Times New Roman" w:cs="Times New Roman"/>
          <w:i w:val="0"/>
        </w:rPr>
      </w:pPr>
      <w:r>
        <w:rPr>
          <w:rStyle w:val="1"/>
          <w:rFonts w:ascii="Times New Roman" w:hAnsi="Times New Roman" w:cs="Times New Roman"/>
        </w:rPr>
        <w:t>S</w:t>
      </w:r>
      <w:r>
        <w:rPr>
          <w:rStyle w:val="1"/>
          <w:rFonts w:ascii="Times New Roman" w:hAnsi="Times New Roman" w:cs="Times New Roman" w:hint="eastAsia"/>
        </w:rPr>
        <w:t>chool</w:t>
      </w:r>
      <w:r>
        <w:rPr>
          <w:rStyle w:val="1"/>
          <w:rFonts w:ascii="Times New Roman" w:hAnsi="Times New Roman" w:cs="Times New Roman"/>
        </w:rPr>
        <w:t xml:space="preserve"> </w:t>
      </w:r>
      <w:r>
        <w:rPr>
          <w:rStyle w:val="1"/>
          <w:rFonts w:ascii="Times New Roman" w:hAnsi="Times New Roman" w:cs="Times New Roman" w:hint="eastAsia"/>
        </w:rPr>
        <w:t>o</w:t>
      </w:r>
      <w:r>
        <w:rPr>
          <w:rStyle w:val="1"/>
          <w:rFonts w:ascii="Times New Roman" w:hAnsi="Times New Roman" w:cs="Times New Roman"/>
        </w:rPr>
        <w:t>f Environmental Science and Engineering, Tiangong University, Tianjin 300387, China</w:t>
      </w:r>
    </w:p>
    <w:p w:rsidR="00A30612" w:rsidRPr="00D97B73" w:rsidRDefault="00A30612" w:rsidP="00A30612">
      <w:pPr>
        <w:spacing w:line="480" w:lineRule="auto"/>
        <w:rPr>
          <w:rFonts w:ascii="Times New Roman" w:eastAsia="宋体" w:hAnsi="Times New Roman" w:cs="Times New Roman"/>
          <w:iCs/>
          <w:sz w:val="24"/>
          <w:szCs w:val="24"/>
        </w:rPr>
      </w:pPr>
      <w:r w:rsidRPr="00D97B73">
        <w:rPr>
          <w:rFonts w:ascii="Times New Roman" w:eastAsia="宋体" w:hAnsi="Times New Roman" w:cs="Times New Roman"/>
          <w:iCs/>
          <w:sz w:val="24"/>
          <w:szCs w:val="24"/>
        </w:rPr>
        <w:t>* Corresponding Author</w:t>
      </w:r>
      <w:r>
        <w:rPr>
          <w:rFonts w:ascii="Times New Roman" w:eastAsia="宋体" w:hAnsi="Times New Roman" w:cs="Times New Roman" w:hint="eastAsia"/>
          <w:iCs/>
          <w:sz w:val="24"/>
          <w:szCs w:val="24"/>
        </w:rPr>
        <w:t>:</w:t>
      </w:r>
      <w:r w:rsidRPr="00D97B73">
        <w:rPr>
          <w:rFonts w:ascii="Times New Roman" w:eastAsia="宋体" w:hAnsi="Times New Roman" w:cs="Times New Roman"/>
          <w:iCs/>
          <w:sz w:val="24"/>
          <w:szCs w:val="24"/>
        </w:rPr>
        <w:t xml:space="preserve"> </w:t>
      </w:r>
      <w:hyperlink r:id="rId6" w:history="1">
        <w:r w:rsidRPr="00302DC6">
          <w:rPr>
            <w:rStyle w:val="a7"/>
            <w:rFonts w:ascii="Times New Roman" w:eastAsia="宋体" w:hAnsi="Times New Roman" w:cs="Times New Roman"/>
            <w:iCs/>
            <w:sz w:val="24"/>
            <w:szCs w:val="24"/>
          </w:rPr>
          <w:t>zhangdan26@tiangong.edu.cn</w:t>
        </w:r>
      </w:hyperlink>
    </w:p>
    <w:p w:rsidR="00A30612" w:rsidRPr="00A30612" w:rsidRDefault="00A30612" w:rsidP="004769AB">
      <w:pPr>
        <w:spacing w:line="360" w:lineRule="auto"/>
        <w:ind w:firstLineChars="200" w:firstLine="420"/>
        <w:jc w:val="center"/>
      </w:pPr>
      <w:bookmarkStart w:id="0" w:name="_GoBack"/>
      <w:bookmarkEnd w:id="0"/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A30612" w:rsidRDefault="00A30612" w:rsidP="004769AB">
      <w:pPr>
        <w:spacing w:line="360" w:lineRule="auto"/>
        <w:ind w:firstLineChars="200" w:firstLine="420"/>
        <w:jc w:val="center"/>
      </w:pPr>
    </w:p>
    <w:p w:rsidR="00436EA8" w:rsidRDefault="00436EA8" w:rsidP="004769AB">
      <w:pPr>
        <w:spacing w:line="360" w:lineRule="auto"/>
        <w:ind w:firstLineChars="200" w:firstLine="420"/>
        <w:jc w:val="center"/>
      </w:pPr>
      <w:r>
        <w:object w:dxaOrig="25560" w:dyaOrig="178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25pt;height:289pt" o:ole="">
            <v:imagedata r:id="rId7" o:title=""/>
          </v:shape>
          <o:OLEObject Type="Embed" ProgID="Origin50.Graph" ShapeID="_x0000_i1025" DrawAspect="Content" ObjectID="_1754334635" r:id="rId8"/>
        </w:object>
      </w:r>
    </w:p>
    <w:p w:rsidR="00436EA8" w:rsidRDefault="00436EA8" w:rsidP="004769AB">
      <w:pPr>
        <w:spacing w:line="360" w:lineRule="auto"/>
        <w:ind w:firstLineChars="200" w:firstLine="420"/>
        <w:jc w:val="center"/>
      </w:pPr>
      <w:r>
        <w:object w:dxaOrig="25560" w:dyaOrig="17850">
          <v:shape id="_x0000_i1026" type="#_x0000_t75" style="width:414.25pt;height:289pt" o:ole="">
            <v:imagedata r:id="rId9" o:title=""/>
          </v:shape>
          <o:OLEObject Type="Embed" ProgID="Origin50.Graph" ShapeID="_x0000_i1026" DrawAspect="Content" ObjectID="_1754334636" r:id="rId10"/>
        </w:object>
      </w:r>
    </w:p>
    <w:p w:rsidR="00BC30CB" w:rsidRPr="000B5C05" w:rsidRDefault="00BC30CB" w:rsidP="00FD6CD7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>Fig.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>1 Effect of gas flow rate on the signal intensity of Hg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</w:p>
    <w:p w:rsidR="00BC30CB" w:rsidRDefault="00BC30CB" w:rsidP="00BC30CB">
      <w:pPr>
        <w:spacing w:line="36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>Experimental conditions: 20 mmol L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phosphate buffer (pH 7.0), 10.0 μg L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>Hg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MeHg</w:t>
      </w:r>
    </w:p>
    <w:p w:rsidR="00436EA8" w:rsidRDefault="00436EA8" w:rsidP="00F501DF">
      <w:pPr>
        <w:spacing w:line="360" w:lineRule="auto"/>
      </w:pPr>
    </w:p>
    <w:p w:rsidR="004769AB" w:rsidRDefault="00436EA8" w:rsidP="004769AB">
      <w:pPr>
        <w:spacing w:line="360" w:lineRule="auto"/>
        <w:ind w:firstLineChars="200" w:firstLine="4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object w:dxaOrig="25560" w:dyaOrig="17850">
          <v:shape id="_x0000_i1027" type="#_x0000_t75" style="width:470.45pt;height:327.45pt" o:ole="">
            <v:imagedata r:id="rId11" o:title=""/>
          </v:shape>
          <o:OLEObject Type="Embed" ProgID="Origin50.Graph" ShapeID="_x0000_i1027" DrawAspect="Content" ObjectID="_1754334637" r:id="rId12"/>
        </w:object>
      </w:r>
    </w:p>
    <w:p w:rsidR="0082647D" w:rsidRPr="000B5C05" w:rsidRDefault="0082647D" w:rsidP="0082647D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Fig. </w:t>
      </w:r>
      <w:r w:rsidR="00732057">
        <w:rPr>
          <w:rFonts w:ascii="Times New Roman" w:hAnsi="Times New Roman" w:cs="Times New Roman"/>
          <w:color w:val="000000" w:themeColor="text1"/>
          <w:sz w:val="24"/>
          <w:szCs w:val="24"/>
        </w:rPr>
        <w:t>S2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Calibration curve of sodium polystyrene sulfonate standard</w:t>
      </w:r>
    </w:p>
    <w:p w:rsidR="0082647D" w:rsidRPr="000B5C05" w:rsidRDefault="0082647D" w:rsidP="0082647D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>Experimental conditions: 20 mmol L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phosphate buffer (pH 7.0), 1 g L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sodium polystyrene sulfonate</w:t>
      </w:r>
    </w:p>
    <w:p w:rsidR="00A40C59" w:rsidRDefault="00A40C59" w:rsidP="00A40C59"/>
    <w:p w:rsidR="00C92DFB" w:rsidRDefault="00413926">
      <w:r>
        <w:object w:dxaOrig="25560" w:dyaOrig="17850">
          <v:shape id="_x0000_i1028" type="#_x0000_t75" style="width:465.05pt;height:325pt" o:ole="">
            <v:imagedata r:id="rId13" o:title=""/>
          </v:shape>
          <o:OLEObject Type="Embed" ProgID="Origin50.Graph" ShapeID="_x0000_i1028" DrawAspect="Content" ObjectID="_1754334638" r:id="rId14"/>
        </w:object>
      </w:r>
    </w:p>
    <w:p w:rsidR="00413926" w:rsidRPr="000B5C05" w:rsidRDefault="00413926" w:rsidP="00413926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>Fig.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S3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HPSEC spectra of NOM with different molecular weights at 254 nm. Experimental conditions: 20 mg C L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NOM, 10 mmol L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-1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phosphate buffer (pH 7.0)</w:t>
      </w:r>
    </w:p>
    <w:p w:rsidR="00413926" w:rsidRDefault="00413926" w:rsidP="00413926"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 Distribution of </w:t>
      </w:r>
      <w:r w:rsidRPr="000B5C05">
        <w:rPr>
          <w:rFonts w:ascii="Times New Roman" w:eastAsia="宋体" w:hAnsi="Times New Roman" w:cs="Times New Roman"/>
          <w:sz w:val="24"/>
          <w:szCs w:val="24"/>
        </w:rPr>
        <w:t>Hg</w:t>
      </w:r>
      <w:r w:rsidRPr="000B5C05">
        <w:rPr>
          <w:rFonts w:ascii="Times New Roman" w:eastAsia="宋体" w:hAnsi="Times New Roman" w:cs="Times New Roman"/>
          <w:sz w:val="24"/>
          <w:szCs w:val="24"/>
          <w:vertAlign w:val="superscript"/>
        </w:rPr>
        <w:t>2+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0B5C05">
        <w:rPr>
          <w:rFonts w:ascii="Times New Roman" w:eastAsia="宋体" w:hAnsi="Times New Roman" w:cs="Times New Roman"/>
          <w:sz w:val="24"/>
          <w:szCs w:val="24"/>
        </w:rPr>
        <w:t>MeHg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NOM</w:t>
      </w:r>
    </w:p>
    <w:p w:rsidR="00413926" w:rsidRDefault="00413926"/>
    <w:p w:rsidR="00676090" w:rsidRDefault="00676090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5246A1" w:rsidRDefault="005246A1"/>
    <w:p w:rsidR="00676090" w:rsidRPr="000B5C05" w:rsidRDefault="00676090" w:rsidP="0067609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0B5C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Number-averaged molecular weight (Da), weight-averaged molecular weight (Da), polydispersity coefficient of NOM </w:t>
      </w:r>
    </w:p>
    <w:tbl>
      <w:tblPr>
        <w:tblW w:w="7964" w:type="dxa"/>
        <w:jc w:val="center"/>
        <w:tblLook w:val="04A0" w:firstRow="1" w:lastRow="0" w:firstColumn="1" w:lastColumn="0" w:noHBand="0" w:noVBand="1"/>
      </w:tblPr>
      <w:tblGrid>
        <w:gridCol w:w="2391"/>
        <w:gridCol w:w="1280"/>
        <w:gridCol w:w="1260"/>
        <w:gridCol w:w="3033"/>
      </w:tblGrid>
      <w:tr w:rsidR="00676090" w:rsidRPr="000B5C05" w:rsidTr="005A2715">
        <w:trPr>
          <w:trHeight w:val="336"/>
          <w:jc w:val="center"/>
        </w:trPr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Sample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676090" w:rsidRPr="000B5C05" w:rsidTr="005A2715">
        <w:trPr>
          <w:trHeight w:val="336"/>
          <w:jc w:val="center"/>
        </w:trPr>
        <w:tc>
          <w:tcPr>
            <w:tcW w:w="2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Mn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 w:rsidRPr="000B5C0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  <w:t>Mw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ρ</w:t>
            </w:r>
          </w:p>
        </w:tc>
      </w:tr>
      <w:tr w:rsidR="00676090" w:rsidRPr="000B5C05" w:rsidTr="005A2715">
        <w:trPr>
          <w:trHeight w:val="312"/>
          <w:jc w:val="center"/>
        </w:trPr>
        <w:tc>
          <w:tcPr>
            <w:tcW w:w="23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pristine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3366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3820</w:t>
            </w:r>
          </w:p>
        </w:tc>
        <w:tc>
          <w:tcPr>
            <w:tcW w:w="3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1.13</w:t>
            </w:r>
          </w:p>
        </w:tc>
      </w:tr>
      <w:tr w:rsidR="00676090" w:rsidRPr="000B5C05" w:rsidTr="005A2715">
        <w:trPr>
          <w:trHeight w:val="312"/>
          <w:jc w:val="center"/>
        </w:trPr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&gt;10 kD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5104</w:t>
            </w:r>
          </w:p>
        </w:tc>
        <w:tc>
          <w:tcPr>
            <w:tcW w:w="3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1.20</w:t>
            </w:r>
          </w:p>
        </w:tc>
      </w:tr>
      <w:tr w:rsidR="00676090" w:rsidRPr="000B5C05" w:rsidTr="005A2715">
        <w:trPr>
          <w:trHeight w:val="312"/>
          <w:jc w:val="center"/>
        </w:trPr>
        <w:tc>
          <w:tcPr>
            <w:tcW w:w="239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3-10 kD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3915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4387</w:t>
            </w:r>
          </w:p>
        </w:tc>
        <w:tc>
          <w:tcPr>
            <w:tcW w:w="303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1.12</w:t>
            </w:r>
          </w:p>
        </w:tc>
      </w:tr>
      <w:tr w:rsidR="00676090" w:rsidRPr="000B5C05" w:rsidTr="005A2715">
        <w:trPr>
          <w:trHeight w:val="324"/>
          <w:jc w:val="center"/>
        </w:trPr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&lt;3 kD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3033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3395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6090" w:rsidRPr="000B5C05" w:rsidRDefault="00676090" w:rsidP="005A2715">
            <w:pPr>
              <w:widowControl/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0B5C0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1.12</w:t>
            </w:r>
          </w:p>
        </w:tc>
      </w:tr>
    </w:tbl>
    <w:p w:rsidR="00676090" w:rsidRDefault="00676090" w:rsidP="00676090"/>
    <w:p w:rsidR="00676090" w:rsidRPr="00413926" w:rsidRDefault="00676090"/>
    <w:sectPr w:rsidR="00676090" w:rsidRPr="00413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EB9" w:rsidRDefault="00226EB9" w:rsidP="0082647D">
      <w:r>
        <w:separator/>
      </w:r>
    </w:p>
  </w:endnote>
  <w:endnote w:type="continuationSeparator" w:id="0">
    <w:p w:rsidR="00226EB9" w:rsidRDefault="00226EB9" w:rsidP="0082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EB9" w:rsidRDefault="00226EB9" w:rsidP="0082647D">
      <w:r>
        <w:separator/>
      </w:r>
    </w:p>
  </w:footnote>
  <w:footnote w:type="continuationSeparator" w:id="0">
    <w:p w:rsidR="00226EB9" w:rsidRDefault="00226EB9" w:rsidP="008264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D4"/>
    <w:rsid w:val="0009052D"/>
    <w:rsid w:val="000B6F3E"/>
    <w:rsid w:val="001845B2"/>
    <w:rsid w:val="001D1ED4"/>
    <w:rsid w:val="00226EB9"/>
    <w:rsid w:val="00403019"/>
    <w:rsid w:val="00413926"/>
    <w:rsid w:val="00436EA8"/>
    <w:rsid w:val="004769AB"/>
    <w:rsid w:val="004F28EC"/>
    <w:rsid w:val="005246A1"/>
    <w:rsid w:val="00676090"/>
    <w:rsid w:val="00732057"/>
    <w:rsid w:val="007640FE"/>
    <w:rsid w:val="0082647D"/>
    <w:rsid w:val="00A23624"/>
    <w:rsid w:val="00A30612"/>
    <w:rsid w:val="00A40C59"/>
    <w:rsid w:val="00AE57B6"/>
    <w:rsid w:val="00B12985"/>
    <w:rsid w:val="00BC30CB"/>
    <w:rsid w:val="00C92DFB"/>
    <w:rsid w:val="00F501DF"/>
    <w:rsid w:val="00FC1D7A"/>
    <w:rsid w:val="00FD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4671B"/>
  <w15:chartTrackingRefBased/>
  <w15:docId w15:val="{443BA9B4-9F64-4346-9517-7F777F141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4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64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64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64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647D"/>
    <w:rPr>
      <w:sz w:val="18"/>
      <w:szCs w:val="18"/>
    </w:rPr>
  </w:style>
  <w:style w:type="character" w:customStyle="1" w:styleId="1">
    <w:name w:val="不明显强调1"/>
    <w:basedOn w:val="a0"/>
    <w:uiPriority w:val="19"/>
    <w:qFormat/>
    <w:rsid w:val="00A30612"/>
    <w:rPr>
      <w:i/>
      <w:iCs/>
      <w:color w:val="404040" w:themeColor="text1" w:themeTint="BF"/>
    </w:rPr>
  </w:style>
  <w:style w:type="character" w:styleId="a7">
    <w:name w:val="Hyperlink"/>
    <w:basedOn w:val="a0"/>
    <w:uiPriority w:val="99"/>
    <w:unhideWhenUsed/>
    <w:rsid w:val="00A306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zhangdan26@tiangong.edu.cn" TargetMode="External"/><Relationship Id="rId11" Type="http://schemas.openxmlformats.org/officeDocument/2006/relationships/image" Target="media/image3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40</cp:revision>
  <dcterms:created xsi:type="dcterms:W3CDTF">2023-07-09T03:13:00Z</dcterms:created>
  <dcterms:modified xsi:type="dcterms:W3CDTF">2023-08-23T14:24:00Z</dcterms:modified>
</cp:coreProperties>
</file>