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6C4" w:rsidRPr="002B64D5" w:rsidRDefault="006A06C4" w:rsidP="006A06C4">
      <w:pPr>
        <w:jc w:val="both"/>
        <w:rPr>
          <w:rFonts w:ascii="Arial" w:eastAsia="Times New Roman" w:hAnsi="Arial" w:cs="Arial"/>
          <w:b/>
          <w:bCs/>
        </w:rPr>
      </w:pPr>
      <w:r w:rsidRPr="002B64D5">
        <w:rPr>
          <w:rFonts w:ascii="Arial" w:eastAsia="Times New Roman" w:hAnsi="Arial" w:cs="Arial"/>
          <w:b/>
          <w:bCs/>
        </w:rPr>
        <w:t>Upregulation of HOXA3 by Isoform-Specific Wilms Tumor 1 Drives Chemotherapy Resistance in Acute Myeloid Leukemia</w:t>
      </w:r>
    </w:p>
    <w:p w:rsidR="006A06C4" w:rsidRPr="002B64D5" w:rsidRDefault="006A06C4" w:rsidP="006A06C4">
      <w:pPr>
        <w:jc w:val="both"/>
        <w:rPr>
          <w:rFonts w:ascii="Arial" w:hAnsi="Arial" w:cs="Arial"/>
        </w:rPr>
      </w:pPr>
      <w:r w:rsidRPr="002B64D5">
        <w:rPr>
          <w:rFonts w:ascii="Arial" w:hAnsi="Arial" w:cs="Arial"/>
        </w:rPr>
        <w:t>Reid Chen</w:t>
      </w:r>
      <w:r w:rsidRPr="002B64D5">
        <w:rPr>
          <w:rFonts w:ascii="Arial" w:hAnsi="Arial" w:cs="Arial"/>
          <w:vertAlign w:val="superscript"/>
        </w:rPr>
        <w:t>1#</w:t>
      </w:r>
      <w:r w:rsidRPr="002B64D5">
        <w:rPr>
          <w:rFonts w:ascii="Arial" w:hAnsi="Arial" w:cs="Arial"/>
        </w:rPr>
        <w:t>, Basil Allen</w:t>
      </w:r>
      <w:r w:rsidRPr="002B64D5">
        <w:rPr>
          <w:rFonts w:ascii="Arial" w:hAnsi="Arial" w:cs="Arial"/>
          <w:vertAlign w:val="superscript"/>
        </w:rPr>
        <w:t>1#</w:t>
      </w:r>
      <w:r w:rsidRPr="002B64D5">
        <w:rPr>
          <w:rFonts w:ascii="Arial" w:hAnsi="Arial" w:cs="Arial"/>
        </w:rPr>
        <w:t>, Peter Ryabinin</w:t>
      </w:r>
      <w:r w:rsidRPr="002B64D5">
        <w:rPr>
          <w:rFonts w:ascii="Arial" w:hAnsi="Arial" w:cs="Arial"/>
          <w:vertAlign w:val="superscript"/>
        </w:rPr>
        <w:t>2#</w:t>
      </w:r>
      <w:r w:rsidRPr="002B64D5">
        <w:rPr>
          <w:rFonts w:ascii="Arial" w:hAnsi="Arial" w:cs="Arial"/>
        </w:rPr>
        <w:t>, Dan Bottomly</w:t>
      </w:r>
      <w:r w:rsidRPr="002B64D5">
        <w:rPr>
          <w:rFonts w:ascii="Arial" w:hAnsi="Arial" w:cs="Arial"/>
          <w:vertAlign w:val="superscript"/>
        </w:rPr>
        <w:t>2#</w:t>
      </w:r>
      <w:r w:rsidRPr="002B64D5">
        <w:rPr>
          <w:rFonts w:ascii="Arial" w:hAnsi="Arial" w:cs="Arial"/>
        </w:rPr>
        <w:t>, Lindsey Savoy</w:t>
      </w:r>
      <w:r w:rsidRPr="002B64D5">
        <w:rPr>
          <w:rFonts w:ascii="Arial" w:hAnsi="Arial" w:cs="Arial"/>
          <w:vertAlign w:val="superscript"/>
        </w:rPr>
        <w:t>1#</w:t>
      </w:r>
      <w:r w:rsidRPr="002B64D5">
        <w:rPr>
          <w:rFonts w:ascii="Arial" w:hAnsi="Arial" w:cs="Arial"/>
        </w:rPr>
        <w:t>, Bonnie Goff</w:t>
      </w:r>
      <w:r w:rsidRPr="002B64D5">
        <w:rPr>
          <w:rFonts w:ascii="Arial" w:hAnsi="Arial" w:cs="Arial"/>
          <w:vertAlign w:val="superscript"/>
        </w:rPr>
        <w:t>1</w:t>
      </w:r>
      <w:r w:rsidRPr="002B64D5">
        <w:rPr>
          <w:rFonts w:ascii="Arial" w:hAnsi="Arial" w:cs="Arial"/>
        </w:rPr>
        <w:t>, Anthony Wang</w:t>
      </w:r>
      <w:r w:rsidRPr="002B64D5">
        <w:rPr>
          <w:rFonts w:ascii="Arial" w:hAnsi="Arial" w:cs="Arial"/>
          <w:vertAlign w:val="superscript"/>
        </w:rPr>
        <w:t>1</w:t>
      </w:r>
      <w:r w:rsidRPr="002B64D5">
        <w:rPr>
          <w:rFonts w:ascii="Arial" w:hAnsi="Arial" w:cs="Arial"/>
        </w:rPr>
        <w:t>, Shannon K McWheeny</w:t>
      </w:r>
      <w:r w:rsidRPr="002B64D5">
        <w:rPr>
          <w:rFonts w:ascii="Arial" w:hAnsi="Arial" w:cs="Arial"/>
          <w:vertAlign w:val="superscript"/>
        </w:rPr>
        <w:t>2</w:t>
      </w:r>
      <w:r w:rsidRPr="002B64D5">
        <w:rPr>
          <w:rFonts w:ascii="Arial" w:hAnsi="Arial" w:cs="Arial"/>
        </w:rPr>
        <w:t>, Haijiao Zhang</w:t>
      </w:r>
      <w:r w:rsidRPr="002B64D5">
        <w:rPr>
          <w:rFonts w:ascii="Arial" w:hAnsi="Arial" w:cs="Arial"/>
          <w:vertAlign w:val="superscript"/>
        </w:rPr>
        <w:t>1</w:t>
      </w:r>
      <w:r w:rsidRPr="002B64D5">
        <w:rPr>
          <w:rFonts w:ascii="Arial" w:hAnsi="Arial" w:cs="Arial"/>
        </w:rPr>
        <w:t>*</w:t>
      </w:r>
    </w:p>
    <w:p w:rsidR="009966A8" w:rsidRDefault="009966A8" w:rsidP="009966A8">
      <w:pPr>
        <w:spacing w:line="240" w:lineRule="auto"/>
        <w:jc w:val="both"/>
        <w:rPr>
          <w:rFonts w:ascii="Arial" w:hAnsi="Arial" w:cs="Arial"/>
        </w:rPr>
      </w:pPr>
    </w:p>
    <w:p w:rsidR="009966A8" w:rsidRDefault="009966A8" w:rsidP="009966A8">
      <w:pPr>
        <w:spacing w:line="240" w:lineRule="auto"/>
        <w:jc w:val="both"/>
        <w:rPr>
          <w:rFonts w:ascii="Arial" w:hAnsi="Arial" w:cs="Arial"/>
        </w:rPr>
      </w:pPr>
    </w:p>
    <w:p w:rsidR="00CC6045" w:rsidRPr="002B64D5" w:rsidRDefault="00CC6045" w:rsidP="00CC60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B64D5">
        <w:rPr>
          <w:rFonts w:ascii="Arial" w:hAnsi="Arial" w:cs="Arial"/>
          <w:noProof/>
        </w:rPr>
        <w:drawing>
          <wp:inline distT="0" distB="0" distL="0" distR="0" wp14:anchorId="2BE52B61" wp14:editId="11BDE203">
            <wp:extent cx="5943600" cy="1658679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upplementary 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77"/>
                    <a:stretch/>
                  </pic:blipFill>
                  <pic:spPr bwMode="auto">
                    <a:xfrm>
                      <a:off x="0" y="0"/>
                      <a:ext cx="5943600" cy="1658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6045" w:rsidRPr="002B64D5" w:rsidRDefault="00CC6045" w:rsidP="00CC60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B64D5">
        <w:rPr>
          <w:rFonts w:ascii="Arial" w:hAnsi="Arial" w:cs="Arial"/>
          <w:b/>
        </w:rPr>
        <w:t>Supplementary Figure 1.</w:t>
      </w:r>
      <w:r w:rsidRPr="002B64D5">
        <w:rPr>
          <w:rFonts w:ascii="Arial" w:hAnsi="Arial" w:cs="Arial"/>
        </w:rPr>
        <w:t xml:space="preserve"> </w:t>
      </w:r>
      <w:r w:rsidRPr="002B64D5">
        <w:rPr>
          <w:rFonts w:ascii="Arial" w:hAnsi="Arial" w:cs="Arial"/>
          <w:lang w:eastAsia="en-US"/>
        </w:rPr>
        <w:t>The graphs represent the normalized MFI ratio (Dox/no dox) of AML cell lines that overexpress the inducible sWT11+/- vector.</w:t>
      </w:r>
      <w:r w:rsidRPr="002B64D5">
        <w:rPr>
          <w:rFonts w:ascii="Arial" w:hAnsi="Arial" w:cs="Arial"/>
        </w:rPr>
        <w:t xml:space="preserve"> Statistical analyses </w:t>
      </w:r>
      <w:proofErr w:type="gramStart"/>
      <w:r w:rsidRPr="002B64D5">
        <w:rPr>
          <w:rFonts w:ascii="Arial" w:hAnsi="Arial" w:cs="Arial"/>
        </w:rPr>
        <w:t>were determined</w:t>
      </w:r>
      <w:proofErr w:type="gramEnd"/>
      <w:r w:rsidRPr="002B64D5">
        <w:rPr>
          <w:rFonts w:ascii="Arial" w:hAnsi="Arial" w:cs="Arial"/>
        </w:rPr>
        <w:t xml:space="preserve"> by paired two-tailed t tests.</w:t>
      </w:r>
    </w:p>
    <w:p w:rsidR="00CC6045" w:rsidRDefault="00CC6045" w:rsidP="009966A8">
      <w:pPr>
        <w:spacing w:line="24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CC6045" w:rsidRDefault="00CC6045" w:rsidP="009966A8">
      <w:pPr>
        <w:spacing w:line="240" w:lineRule="auto"/>
        <w:jc w:val="both"/>
        <w:rPr>
          <w:rFonts w:ascii="Arial" w:hAnsi="Arial" w:cs="Arial"/>
        </w:rPr>
      </w:pPr>
    </w:p>
    <w:p w:rsidR="00CC6045" w:rsidRPr="002B64D5" w:rsidRDefault="00CC6045" w:rsidP="009966A8">
      <w:pPr>
        <w:spacing w:line="240" w:lineRule="auto"/>
        <w:jc w:val="both"/>
        <w:rPr>
          <w:rFonts w:ascii="Arial" w:hAnsi="Arial" w:cs="Arial"/>
        </w:rPr>
      </w:pPr>
    </w:p>
    <w:p w:rsidR="009966A8" w:rsidRPr="002B64D5" w:rsidRDefault="009966A8" w:rsidP="009966A8">
      <w:pPr>
        <w:spacing w:line="240" w:lineRule="auto"/>
        <w:jc w:val="both"/>
        <w:rPr>
          <w:rFonts w:ascii="Arial" w:hAnsi="Arial" w:cs="Arial"/>
        </w:rPr>
      </w:pPr>
      <w:r w:rsidRPr="002B64D5">
        <w:rPr>
          <w:rFonts w:ascii="Arial" w:hAnsi="Arial" w:cs="Arial"/>
          <w:b/>
          <w:bCs/>
          <w:noProof/>
        </w:rPr>
        <w:drawing>
          <wp:inline distT="0" distB="0" distL="0" distR="0" wp14:anchorId="02456335" wp14:editId="3AFB8B66">
            <wp:extent cx="5943600" cy="327914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upplementary Figure 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64D5">
        <w:rPr>
          <w:rFonts w:ascii="Arial" w:hAnsi="Arial" w:cs="Arial"/>
          <w:b/>
          <w:bCs/>
        </w:rPr>
        <w:t xml:space="preserve">Supplementary Figure 2. </w:t>
      </w:r>
      <w:r w:rsidRPr="002B64D5">
        <w:rPr>
          <w:rFonts w:ascii="Arial" w:hAnsi="Arial" w:cs="Arial"/>
        </w:rPr>
        <w:t>Representative flow cytometry plot depicting CD71 expression in K562, CMK, OCIAML3, MOLM13, HL60, and U937 cell lines expressing HOXA3, GATA2, or sWT1+/-, and an empty vector (</w:t>
      </w:r>
      <w:proofErr w:type="spellStart"/>
      <w:r w:rsidRPr="002B64D5">
        <w:rPr>
          <w:rFonts w:ascii="Arial" w:hAnsi="Arial" w:cs="Arial"/>
        </w:rPr>
        <w:t>DsRed</w:t>
      </w:r>
      <w:proofErr w:type="spellEnd"/>
      <w:r w:rsidRPr="002B64D5">
        <w:rPr>
          <w:rFonts w:ascii="Arial" w:hAnsi="Arial" w:cs="Arial"/>
        </w:rPr>
        <w:t xml:space="preserve">+). </w:t>
      </w:r>
    </w:p>
    <w:p w:rsidR="009966A8" w:rsidRPr="002B64D5" w:rsidRDefault="009966A8" w:rsidP="009966A8">
      <w:pPr>
        <w:jc w:val="both"/>
        <w:rPr>
          <w:rFonts w:ascii="Arial" w:hAnsi="Arial" w:cs="Arial"/>
        </w:rPr>
      </w:pPr>
      <w:r w:rsidRPr="002B64D5">
        <w:rPr>
          <w:rFonts w:ascii="Arial" w:hAnsi="Arial" w:cs="Arial"/>
          <w:noProof/>
        </w:rPr>
        <w:lastRenderedPageBreak/>
        <w:drawing>
          <wp:inline distT="0" distB="0" distL="0" distR="0" wp14:anchorId="063BE270" wp14:editId="426A8AC6">
            <wp:extent cx="4401879" cy="3407559"/>
            <wp:effectExtent l="0" t="0" r="0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upplementary 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2156" cy="3415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6A8" w:rsidRPr="002B64D5" w:rsidRDefault="009966A8" w:rsidP="009966A8">
      <w:pPr>
        <w:jc w:val="both"/>
        <w:rPr>
          <w:rFonts w:ascii="Arial" w:hAnsi="Arial" w:cs="Arial"/>
        </w:rPr>
      </w:pPr>
      <w:r w:rsidRPr="002B64D5">
        <w:rPr>
          <w:rFonts w:ascii="Arial" w:hAnsi="Arial" w:cs="Arial"/>
          <w:b/>
        </w:rPr>
        <w:t>Supplementary Figure 3.</w:t>
      </w:r>
      <w:r w:rsidRPr="002B64D5">
        <w:rPr>
          <w:rFonts w:ascii="Arial" w:hAnsi="Arial" w:cs="Arial"/>
        </w:rPr>
        <w:t xml:space="preserve"> The graphs depict HOXA3 expression (</w:t>
      </w:r>
      <w:r w:rsidRPr="002B64D5">
        <w:rPr>
          <w:rFonts w:ascii="Arial" w:hAnsi="Arial" w:cs="Arial"/>
          <w:shd w:val="clear" w:color="auto" w:fill="FFFFFF"/>
        </w:rPr>
        <w:t>MED</w:t>
      </w:r>
      <w:r w:rsidRPr="002B64D5">
        <w:rPr>
          <w:rFonts w:ascii="Arial" w:hAnsi="Arial" w:cs="Arial"/>
        </w:rPr>
        <w:t xml:space="preserve">) in different hematological malignancies modified from Bloodspot Leukemia MILE Study. </w:t>
      </w:r>
    </w:p>
    <w:p w:rsidR="00BE272C" w:rsidRDefault="00BE272C"/>
    <w:sectPr w:rsidR="00BE27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30C"/>
    <w:rsid w:val="006A06C4"/>
    <w:rsid w:val="009966A8"/>
    <w:rsid w:val="00BC0E15"/>
    <w:rsid w:val="00BE272C"/>
    <w:rsid w:val="00CC6045"/>
    <w:rsid w:val="00DB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21F72"/>
  <w15:chartTrackingRefBased/>
  <w15:docId w15:val="{5ECF51A1-E836-4376-94F3-B708279E0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6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126</Words>
  <Characters>720</Characters>
  <Application>Microsoft Office Word</Application>
  <DocSecurity>0</DocSecurity>
  <Lines>6</Lines>
  <Paragraphs>1</Paragraphs>
  <ScaleCrop>false</ScaleCrop>
  <Company>OHSU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Haijiao Zhang</dc:creator>
  <cp:keywords/>
  <dc:description/>
  <cp:lastModifiedBy>Haijiao Zhang</cp:lastModifiedBy>
  <cp:revision>6</cp:revision>
  <dcterms:created xsi:type="dcterms:W3CDTF">2023-08-23T15:41:00Z</dcterms:created>
  <dcterms:modified xsi:type="dcterms:W3CDTF">2023-08-23T15:42:00Z</dcterms:modified>
</cp:coreProperties>
</file>