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8807B3" w14:textId="6A51C52B" w:rsidR="00EE0EE1" w:rsidRDefault="00EE0EE1" w:rsidP="00BE7E41">
      <w:pPr>
        <w:spacing w:line="276" w:lineRule="auto"/>
        <w:rPr>
          <w:b/>
          <w:sz w:val="24"/>
        </w:rPr>
      </w:pPr>
      <w:bookmarkStart w:id="0" w:name="_Hlk70673327"/>
      <w:r w:rsidRPr="00BE7E41">
        <w:rPr>
          <w:b/>
          <w:sz w:val="24"/>
        </w:rPr>
        <w:t>Supplementary Figures S1 to S</w:t>
      </w:r>
      <w:r w:rsidR="00432589">
        <w:rPr>
          <w:b/>
          <w:sz w:val="24"/>
        </w:rPr>
        <w:t>3</w:t>
      </w:r>
      <w:r w:rsidR="00897003">
        <w:rPr>
          <w:b/>
          <w:sz w:val="24"/>
        </w:rPr>
        <w:t>1</w:t>
      </w:r>
      <w:r w:rsidRPr="00BE7E41">
        <w:rPr>
          <w:b/>
          <w:sz w:val="24"/>
        </w:rPr>
        <w:t xml:space="preserve"> for:</w:t>
      </w:r>
    </w:p>
    <w:p w14:paraId="35DE84A6" w14:textId="77777777" w:rsidR="00BE7E41" w:rsidRPr="00BE7E41" w:rsidRDefault="00BE7E41" w:rsidP="00BE7E41"/>
    <w:p w14:paraId="7BFD7DFC" w14:textId="44E398E9" w:rsidR="00BE356F" w:rsidRPr="00280FB4" w:rsidRDefault="00BE356F" w:rsidP="00BE7E41">
      <w:pPr>
        <w:spacing w:line="276" w:lineRule="auto"/>
        <w:rPr>
          <w:b/>
          <w:sz w:val="26"/>
          <w:szCs w:val="26"/>
        </w:rPr>
      </w:pPr>
      <w:r w:rsidRPr="00280FB4">
        <w:rPr>
          <w:b/>
          <w:sz w:val="26"/>
          <w:szCs w:val="26"/>
        </w:rPr>
        <w:t xml:space="preserve">Multiregional transcriptomics identifies congruent consensus molecular subtypes with prognostic value </w:t>
      </w:r>
      <w:r w:rsidR="00280FB4" w:rsidRPr="00280FB4">
        <w:rPr>
          <w:b/>
          <w:sz w:val="26"/>
          <w:szCs w:val="26"/>
        </w:rPr>
        <w:t xml:space="preserve">beyond tumor heterogeneity </w:t>
      </w:r>
      <w:r w:rsidRPr="00280FB4">
        <w:rPr>
          <w:b/>
          <w:sz w:val="26"/>
          <w:szCs w:val="26"/>
        </w:rPr>
        <w:t>in colorectal cancer</w:t>
      </w:r>
    </w:p>
    <w:p w14:paraId="397E557F" w14:textId="77777777" w:rsidR="00BA548B" w:rsidRPr="006F4B39" w:rsidRDefault="00BA548B" w:rsidP="00BE7E41">
      <w:pPr>
        <w:spacing w:line="276" w:lineRule="auto"/>
      </w:pPr>
    </w:p>
    <w:bookmarkEnd w:id="0"/>
    <w:p w14:paraId="54BC9777" w14:textId="4747331A" w:rsidR="00167011" w:rsidRPr="00825BE6" w:rsidRDefault="00167011" w:rsidP="00167011">
      <w:pPr>
        <w:rPr>
          <w:rFonts w:cs="Times New Roman"/>
        </w:rPr>
      </w:pPr>
      <w:r w:rsidRPr="00825BE6">
        <w:rPr>
          <w:rFonts w:cs="Times New Roman"/>
        </w:rPr>
        <w:t>Jonas Langerud</w:t>
      </w:r>
      <w:r w:rsidRPr="00825BE6">
        <w:rPr>
          <w:rFonts w:cs="Times New Roman"/>
          <w:vertAlign w:val="superscript"/>
        </w:rPr>
        <w:t>1,2</w:t>
      </w:r>
      <w:r w:rsidRPr="00825BE6">
        <w:rPr>
          <w:rFonts w:cs="Times New Roman"/>
        </w:rPr>
        <w:t>, Ina A. Eilertsen</w:t>
      </w:r>
      <w:r w:rsidRPr="00825BE6">
        <w:rPr>
          <w:rFonts w:cs="Times New Roman"/>
          <w:vertAlign w:val="superscript"/>
        </w:rPr>
        <w:t>1</w:t>
      </w:r>
      <w:r w:rsidRPr="00825BE6">
        <w:rPr>
          <w:rFonts w:cs="Times New Roman"/>
          <w:color w:val="000000" w:themeColor="text1"/>
        </w:rPr>
        <w:t>, Seyed H. Moosavi</w:t>
      </w:r>
      <w:r w:rsidRPr="00825BE6">
        <w:rPr>
          <w:rFonts w:cs="Times New Roman"/>
          <w:color w:val="000000" w:themeColor="text1"/>
          <w:vertAlign w:val="superscript"/>
        </w:rPr>
        <w:t>1,2</w:t>
      </w:r>
      <w:r w:rsidRPr="00825BE6">
        <w:rPr>
          <w:rFonts w:cs="Times New Roman"/>
          <w:color w:val="000000" w:themeColor="text1"/>
        </w:rPr>
        <w:t>, Solveig M. K. Klokkerud</w:t>
      </w:r>
      <w:r w:rsidRPr="00825BE6">
        <w:rPr>
          <w:rFonts w:cs="Times New Roman"/>
          <w:color w:val="000000" w:themeColor="text1"/>
          <w:vertAlign w:val="superscript"/>
        </w:rPr>
        <w:t>1</w:t>
      </w:r>
      <w:r w:rsidRPr="00825BE6">
        <w:rPr>
          <w:rFonts w:cs="Times New Roman"/>
          <w:color w:val="000000" w:themeColor="text1"/>
        </w:rPr>
        <w:t>, Ingeborg F. Backe</w:t>
      </w:r>
      <w:r w:rsidRPr="00825BE6">
        <w:rPr>
          <w:rFonts w:cs="Times New Roman"/>
          <w:color w:val="000000" w:themeColor="text1"/>
          <w:vertAlign w:val="superscript"/>
        </w:rPr>
        <w:t>1,3</w:t>
      </w:r>
      <w:r w:rsidRPr="00825BE6">
        <w:rPr>
          <w:rFonts w:cs="Times New Roman"/>
          <w:color w:val="000000" w:themeColor="text1"/>
        </w:rPr>
        <w:t xml:space="preserve">, Merete </w:t>
      </w:r>
      <w:r w:rsidRPr="00825BE6">
        <w:rPr>
          <w:rFonts w:cs="Times New Roman"/>
        </w:rPr>
        <w:t>Hektoen</w:t>
      </w:r>
      <w:r w:rsidRPr="00825BE6">
        <w:rPr>
          <w:rFonts w:cs="Times New Roman"/>
          <w:vertAlign w:val="superscript"/>
        </w:rPr>
        <w:t>1</w:t>
      </w:r>
      <w:r w:rsidRPr="00825BE6">
        <w:rPr>
          <w:rFonts w:cs="Times New Roman"/>
        </w:rPr>
        <w:t xml:space="preserve">, </w:t>
      </w:r>
      <w:r>
        <w:rPr>
          <w:rFonts w:cs="Times New Roman"/>
        </w:rPr>
        <w:t>Ole Sjo</w:t>
      </w:r>
      <w:r w:rsidRPr="00825BE6">
        <w:rPr>
          <w:rFonts w:cs="Times New Roman"/>
          <w:vertAlign w:val="superscript"/>
        </w:rPr>
        <w:t>3</w:t>
      </w:r>
      <w:r>
        <w:rPr>
          <w:rFonts w:cs="Times New Roman"/>
        </w:rPr>
        <w:t xml:space="preserve">, </w:t>
      </w:r>
      <w:r w:rsidRPr="00825BE6">
        <w:rPr>
          <w:rFonts w:cs="Times New Roman"/>
        </w:rPr>
        <w:t>Marine Jeanmougin</w:t>
      </w:r>
      <w:r w:rsidRPr="00825BE6">
        <w:rPr>
          <w:rFonts w:cs="Times New Roman"/>
          <w:vertAlign w:val="superscript"/>
        </w:rPr>
        <w:t>1</w:t>
      </w:r>
      <w:r w:rsidRPr="00825BE6">
        <w:rPr>
          <w:rFonts w:cs="Times New Roman"/>
        </w:rPr>
        <w:t>, Sabine Tejpar</w:t>
      </w:r>
      <w:r w:rsidRPr="00825BE6">
        <w:rPr>
          <w:rFonts w:cs="Times New Roman"/>
          <w:vertAlign w:val="superscript"/>
        </w:rPr>
        <w:t>4</w:t>
      </w:r>
      <w:r w:rsidRPr="00825BE6">
        <w:rPr>
          <w:rFonts w:cs="Times New Roman"/>
        </w:rPr>
        <w:t>, Arild Nesbakken</w:t>
      </w:r>
      <w:r w:rsidRPr="00825BE6">
        <w:rPr>
          <w:rFonts w:cs="Times New Roman"/>
          <w:vertAlign w:val="superscript"/>
        </w:rPr>
        <w:t>2,3</w:t>
      </w:r>
      <w:r w:rsidRPr="00825BE6">
        <w:rPr>
          <w:rFonts w:cs="Times New Roman"/>
        </w:rPr>
        <w:t>, Ragnhild A. Lothe</w:t>
      </w:r>
      <w:r w:rsidRPr="00825BE6">
        <w:rPr>
          <w:rFonts w:cs="Times New Roman"/>
          <w:vertAlign w:val="superscript"/>
        </w:rPr>
        <w:t>1,2</w:t>
      </w:r>
      <w:r w:rsidRPr="00825BE6">
        <w:rPr>
          <w:rFonts w:cs="Times New Roman"/>
        </w:rPr>
        <w:t>, Anita Sveen</w:t>
      </w:r>
      <w:r w:rsidRPr="00825BE6">
        <w:rPr>
          <w:rFonts w:cs="Times New Roman"/>
          <w:vertAlign w:val="superscript"/>
        </w:rPr>
        <w:t>1,2</w:t>
      </w:r>
    </w:p>
    <w:p w14:paraId="620B84BF" w14:textId="77777777" w:rsidR="00167011" w:rsidRPr="00825BE6" w:rsidRDefault="00167011" w:rsidP="00167011">
      <w:pPr>
        <w:rPr>
          <w:vertAlign w:val="superscript"/>
        </w:rPr>
      </w:pPr>
    </w:p>
    <w:p w14:paraId="6EF08F64" w14:textId="77777777" w:rsidR="00167011" w:rsidRPr="003A779A" w:rsidRDefault="00167011" w:rsidP="00167011">
      <w:pPr>
        <w:spacing w:line="240" w:lineRule="auto"/>
      </w:pPr>
      <w:r w:rsidRPr="003A779A">
        <w:rPr>
          <w:vertAlign w:val="superscript"/>
        </w:rPr>
        <w:t>1</w:t>
      </w:r>
      <w:r w:rsidRPr="003A779A">
        <w:t>Department of Molecular Oncology, Institute for Cancer Research, Oslo Un</w:t>
      </w:r>
      <w:r>
        <w:t>iversity Hospital, Oslo, Norway</w:t>
      </w:r>
    </w:p>
    <w:p w14:paraId="1DB9E0C6" w14:textId="7CEE4ABB" w:rsidR="00167011" w:rsidRPr="003A779A" w:rsidRDefault="00167011" w:rsidP="00167011">
      <w:pPr>
        <w:spacing w:line="240" w:lineRule="auto"/>
      </w:pPr>
      <w:r w:rsidRPr="003A779A">
        <w:rPr>
          <w:vertAlign w:val="superscript"/>
        </w:rPr>
        <w:t>2</w:t>
      </w:r>
      <w:r w:rsidRPr="003A779A">
        <w:t xml:space="preserve">Institute </w:t>
      </w:r>
      <w:r w:rsidR="00260F13">
        <w:t>of</w:t>
      </w:r>
      <w:r w:rsidRPr="003A779A">
        <w:t xml:space="preserve"> Clinical Medicine, Faculty of Medic</w:t>
      </w:r>
      <w:r>
        <w:t>ine, University of Oslo, Oslo, Norway</w:t>
      </w:r>
    </w:p>
    <w:p w14:paraId="7EF0BF8D" w14:textId="77777777" w:rsidR="00167011" w:rsidRDefault="00167011" w:rsidP="00167011">
      <w:pPr>
        <w:spacing w:line="240" w:lineRule="auto"/>
      </w:pPr>
      <w:r w:rsidRPr="003A779A">
        <w:rPr>
          <w:vertAlign w:val="superscript"/>
        </w:rPr>
        <w:t>3</w:t>
      </w:r>
      <w:r w:rsidRPr="003A779A">
        <w:t>Department of Gastrointestinal Surgery, O</w:t>
      </w:r>
      <w:r>
        <w:t>slo University Hospital, Oslo, Norway</w:t>
      </w:r>
    </w:p>
    <w:p w14:paraId="4BFC300F" w14:textId="77777777" w:rsidR="00207A2E" w:rsidRDefault="00167011" w:rsidP="00167011">
      <w:pPr>
        <w:spacing w:line="240" w:lineRule="auto"/>
      </w:pPr>
      <w:r w:rsidRPr="0061699B">
        <w:rPr>
          <w:vertAlign w:val="superscript"/>
        </w:rPr>
        <w:t>4</w:t>
      </w:r>
      <w:r>
        <w:t xml:space="preserve">Molecular Digestive Oncology, Department of Oncology, </w:t>
      </w:r>
      <w:proofErr w:type="spellStart"/>
      <w:r>
        <w:t>Katholieke</w:t>
      </w:r>
      <w:proofErr w:type="spellEnd"/>
      <w:r>
        <w:t xml:space="preserve"> </w:t>
      </w:r>
      <w:proofErr w:type="spellStart"/>
      <w:r>
        <w:t>Universiteit</w:t>
      </w:r>
      <w:proofErr w:type="spellEnd"/>
      <w:r>
        <w:t xml:space="preserve"> Leuven, Leuven, Belgium</w:t>
      </w:r>
    </w:p>
    <w:p w14:paraId="688F1231" w14:textId="24CC907C" w:rsidR="00EE0EE1" w:rsidRDefault="00EE0EE1" w:rsidP="00167011">
      <w:pPr>
        <w:spacing w:line="240" w:lineRule="auto"/>
      </w:pPr>
      <w:r>
        <w:br w:type="page"/>
      </w:r>
    </w:p>
    <w:p w14:paraId="244D1ADF" w14:textId="77777777" w:rsidR="00271E01" w:rsidRDefault="00271E01" w:rsidP="00271E01">
      <w:pPr>
        <w:spacing w:line="276" w:lineRule="auto"/>
        <w:jc w:val="center"/>
      </w:pPr>
      <w:r>
        <w:rPr>
          <w:noProof/>
          <w:lang w:val="nb-NO" w:eastAsia="nb-NO"/>
        </w:rPr>
        <w:lastRenderedPageBreak/>
        <w:drawing>
          <wp:inline distT="0" distB="0" distL="0" distR="0" wp14:anchorId="4CB46181" wp14:editId="3F0D73B8">
            <wp:extent cx="4650864" cy="3840163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_Figure_S2_AS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0864" cy="3840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0CB31B" w14:textId="073AC585" w:rsidR="00271E01" w:rsidRDefault="00271E01" w:rsidP="00271E01">
      <w:pPr>
        <w:pStyle w:val="Heading1"/>
      </w:pPr>
      <w:r>
        <w:t>Figure S</w:t>
      </w:r>
      <w:r w:rsidR="000469AE">
        <w:t>1</w:t>
      </w:r>
      <w:r>
        <w:t>. Overview of sample sets and gene expression platforms</w:t>
      </w:r>
    </w:p>
    <w:p w14:paraId="56CFA123" w14:textId="77777777" w:rsidR="00207A2E" w:rsidRDefault="00271E01" w:rsidP="00271E01">
      <w:r>
        <w:t>Overview of the in-house sample sets</w:t>
      </w:r>
      <w:r w:rsidRPr="000921B3">
        <w:t xml:space="preserve"> </w:t>
      </w:r>
      <w:r>
        <w:t xml:space="preserve">analyzed </w:t>
      </w:r>
      <w:r w:rsidRPr="000921B3">
        <w:t xml:space="preserve">in the study, indicating </w:t>
      </w:r>
      <w:r>
        <w:t xml:space="preserve">sample </w:t>
      </w:r>
      <w:r w:rsidRPr="000921B3">
        <w:t>type (primary CRC or liver metastasis)</w:t>
      </w:r>
      <w:r>
        <w:t xml:space="preserve"> and</w:t>
      </w:r>
      <w:r w:rsidRPr="000921B3">
        <w:t xml:space="preserve"> </w:t>
      </w:r>
      <w:r>
        <w:t xml:space="preserve">gene expression </w:t>
      </w:r>
      <w:r w:rsidRPr="000921B3">
        <w:t>platform (HTA</w:t>
      </w:r>
      <w:r>
        <w:t xml:space="preserve"> or </w:t>
      </w:r>
      <w:proofErr w:type="spellStart"/>
      <w:r w:rsidRPr="000921B3">
        <w:t>HuEx</w:t>
      </w:r>
      <w:proofErr w:type="spellEnd"/>
      <w:r>
        <w:t xml:space="preserve"> microarrays </w:t>
      </w:r>
      <w:r w:rsidRPr="000921B3">
        <w:t xml:space="preserve">or </w:t>
      </w:r>
      <w:r>
        <w:t xml:space="preserve">RNA sequencing, </w:t>
      </w:r>
      <w:proofErr w:type="spellStart"/>
      <w:r w:rsidRPr="000921B3">
        <w:t>RNAseq</w:t>
      </w:r>
      <w:proofErr w:type="spellEnd"/>
      <w:r w:rsidRPr="000921B3">
        <w:t xml:space="preserve">). </w:t>
      </w:r>
      <w:r>
        <w:t>Upper case N indicates the n</w:t>
      </w:r>
      <w:r w:rsidRPr="000921B3">
        <w:t xml:space="preserve">umber of patients </w:t>
      </w:r>
      <w:r>
        <w:t xml:space="preserve">and lower case </w:t>
      </w:r>
      <w:proofErr w:type="spellStart"/>
      <w:r>
        <w:t>n</w:t>
      </w:r>
      <w:proofErr w:type="spellEnd"/>
      <w:r>
        <w:t xml:space="preserve"> the number of samples</w:t>
      </w:r>
      <w:r w:rsidRPr="000921B3">
        <w:t>.</w:t>
      </w:r>
      <w:r>
        <w:t xml:space="preserve"> </w:t>
      </w:r>
      <w:r w:rsidRPr="000921B3">
        <w:t xml:space="preserve">Diamond shaped arrows indicate samples </w:t>
      </w:r>
      <w:r>
        <w:t xml:space="preserve">included also for </w:t>
      </w:r>
      <w:r w:rsidRPr="000921B3">
        <w:t>patient-matched primary-metastasis</w:t>
      </w:r>
      <w:r>
        <w:t xml:space="preserve"> comparisons (all overlapping samples were analyzed on HTA), while the remaining matched samples (HTA or </w:t>
      </w:r>
      <w:proofErr w:type="spellStart"/>
      <w:r>
        <w:t>RNAseq</w:t>
      </w:r>
      <w:proofErr w:type="spellEnd"/>
      <w:r>
        <w:t>) were included only for longitudinal comparisons.</w:t>
      </w:r>
    </w:p>
    <w:p w14:paraId="0E1D3BCE" w14:textId="7665AF7A" w:rsidR="00271E01" w:rsidRDefault="00271E01" w:rsidP="00271E01">
      <w:r>
        <w:br w:type="page"/>
      </w:r>
    </w:p>
    <w:p w14:paraId="2776AC3A" w14:textId="65C99891" w:rsidR="00095953" w:rsidRDefault="00315BB8" w:rsidP="00EE0EE1">
      <w:r>
        <w:rPr>
          <w:noProof/>
          <w:lang w:val="nb-NO" w:eastAsia="nb-NO"/>
        </w:rPr>
        <w:lastRenderedPageBreak/>
        <w:drawing>
          <wp:inline distT="0" distB="0" distL="0" distR="0" wp14:anchorId="01EEF01C" wp14:editId="4F03417F">
            <wp:extent cx="5943600" cy="2966720"/>
            <wp:effectExtent l="0" t="0" r="0" b="508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_Figure_S1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79E2EF" w14:textId="605869D2" w:rsidR="00BE7E41" w:rsidRDefault="00A607EF" w:rsidP="00BE7E41">
      <w:pPr>
        <w:pStyle w:val="Heading1"/>
        <w:spacing w:line="276" w:lineRule="auto"/>
      </w:pPr>
      <w:r w:rsidRPr="000921B3">
        <w:t>Figure S</w:t>
      </w:r>
      <w:r w:rsidR="000469AE">
        <w:t>2</w:t>
      </w:r>
      <w:r w:rsidRPr="000921B3">
        <w:t>.</w:t>
      </w:r>
      <w:r w:rsidR="004A0A65" w:rsidRPr="000921B3">
        <w:t xml:space="preserve"> </w:t>
      </w:r>
      <w:r w:rsidR="00366F98" w:rsidRPr="000921B3">
        <w:t>Relationship between sample number</w:t>
      </w:r>
      <w:r w:rsidR="00D1289A">
        <w:t>,</w:t>
      </w:r>
      <w:r w:rsidR="00366F98" w:rsidRPr="000921B3">
        <w:t xml:space="preserve"> tumor size</w:t>
      </w:r>
      <w:r w:rsidR="00D1289A">
        <w:t xml:space="preserve"> and general transcriptomic heterogeneity</w:t>
      </w:r>
      <w:r w:rsidR="000B500F">
        <w:t xml:space="preserve"> in the multiregional sample set</w:t>
      </w:r>
      <w:r w:rsidR="00BE7E41">
        <w:t>.</w:t>
      </w:r>
    </w:p>
    <w:p w14:paraId="3609CD83" w14:textId="77777777" w:rsidR="00207A2E" w:rsidRDefault="004A0A65" w:rsidP="00271E01">
      <w:pPr>
        <w:spacing w:line="276" w:lineRule="auto"/>
      </w:pPr>
      <w:r w:rsidRPr="000921B3">
        <w:t>Boxplot</w:t>
      </w:r>
      <w:r w:rsidR="00D1289A">
        <w:t>s</w:t>
      </w:r>
      <w:r w:rsidRPr="000921B3">
        <w:t xml:space="preserve"> </w:t>
      </w:r>
      <w:r w:rsidR="00F56CD5">
        <w:t xml:space="preserve">of </w:t>
      </w:r>
      <w:r w:rsidR="00D1289A">
        <w:t>A)</w:t>
      </w:r>
      <w:r w:rsidRPr="000921B3">
        <w:t xml:space="preserve"> tumor size</w:t>
      </w:r>
      <w:r w:rsidR="008630A3" w:rsidRPr="000921B3">
        <w:t xml:space="preserve"> (mm)</w:t>
      </w:r>
      <w:r w:rsidR="00233D6D">
        <w:t xml:space="preserve"> and B) general transcriptomic heterogeneity (estimated as the </w:t>
      </w:r>
      <w:r w:rsidR="0017113A">
        <w:t xml:space="preserve">maximum </w:t>
      </w:r>
      <w:r w:rsidR="00507C5F">
        <w:t>Euclidean</w:t>
      </w:r>
      <w:r w:rsidR="00D1289A">
        <w:t xml:space="preserve"> distance </w:t>
      </w:r>
      <w:r w:rsidR="00233D6D">
        <w:t xml:space="preserve">of principal components 1-3) according to the </w:t>
      </w:r>
      <w:r w:rsidRPr="000921B3">
        <w:t xml:space="preserve">number of </w:t>
      </w:r>
      <w:r w:rsidR="008330DC" w:rsidRPr="000921B3">
        <w:t xml:space="preserve">multiregional </w:t>
      </w:r>
      <w:r w:rsidRPr="000921B3">
        <w:t xml:space="preserve">samples </w:t>
      </w:r>
      <w:r w:rsidR="008330DC" w:rsidRPr="000921B3">
        <w:t xml:space="preserve">taken </w:t>
      </w:r>
      <w:r w:rsidR="00233D6D">
        <w:t>from each of 98 primary tumors</w:t>
      </w:r>
      <w:r w:rsidRPr="000921B3">
        <w:t>.</w:t>
      </w:r>
      <w:r w:rsidR="008630A3" w:rsidRPr="000921B3">
        <w:t xml:space="preserve"> Pairwise Wilcoxon test </w:t>
      </w:r>
      <w:r w:rsidR="008630A3" w:rsidRPr="00BE7E41">
        <w:rPr>
          <w:i/>
        </w:rPr>
        <w:t>p</w:t>
      </w:r>
      <w:r w:rsidR="008630A3" w:rsidRPr="000921B3">
        <w:t>-values between group</w:t>
      </w:r>
      <w:r w:rsidR="000B500F">
        <w:t>s</w:t>
      </w:r>
      <w:r w:rsidR="008630A3" w:rsidRPr="000921B3">
        <w:t xml:space="preserve"> are shown in addition to the global </w:t>
      </w:r>
      <w:proofErr w:type="spellStart"/>
      <w:r w:rsidR="008630A3" w:rsidRPr="000921B3">
        <w:t>Kruskal</w:t>
      </w:r>
      <w:proofErr w:type="spellEnd"/>
      <w:r w:rsidR="008630A3" w:rsidRPr="000921B3">
        <w:t>-Wallis test.</w:t>
      </w:r>
    </w:p>
    <w:p w14:paraId="2C5E4D38" w14:textId="311DED89" w:rsidR="00BE7E41" w:rsidRDefault="00BE7E41" w:rsidP="00271E01">
      <w:pPr>
        <w:spacing w:line="276" w:lineRule="auto"/>
      </w:pPr>
      <w:r>
        <w:br w:type="page"/>
      </w:r>
    </w:p>
    <w:p w14:paraId="6F9CE566" w14:textId="77777777" w:rsidR="00271E01" w:rsidRDefault="00271E01" w:rsidP="00271E01">
      <w:pPr>
        <w:jc w:val="center"/>
      </w:pPr>
      <w:r w:rsidRPr="00256717">
        <w:rPr>
          <w:noProof/>
          <w:lang w:val="nb-NO" w:eastAsia="nb-NO"/>
        </w:rPr>
        <w:lastRenderedPageBreak/>
        <w:drawing>
          <wp:inline distT="0" distB="0" distL="0" distR="0" wp14:anchorId="7F7DB8A3" wp14:editId="152142B9">
            <wp:extent cx="4729655" cy="5373919"/>
            <wp:effectExtent l="0" t="0" r="0" b="0"/>
            <wp:docPr id="1461307089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307089" name="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svg="http://schemas.microsoft.com/office/drawing/2016/SVG/main" r:embed="rId3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5506" cy="5380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196D4B" w14:textId="26A8CFCC" w:rsidR="00271E01" w:rsidRDefault="000469AE" w:rsidP="00271E01">
      <w:pPr>
        <w:pStyle w:val="Heading1"/>
      </w:pPr>
      <w:r>
        <w:t>Figure S</w:t>
      </w:r>
      <w:r w:rsidR="00271E01">
        <w:t>3</w:t>
      </w:r>
      <w:r w:rsidR="00271E01" w:rsidRPr="000921B3">
        <w:t>.</w:t>
      </w:r>
      <w:r w:rsidR="00271E01" w:rsidRPr="000921B3">
        <w:rPr>
          <w:color w:val="00B050"/>
        </w:rPr>
        <w:t xml:space="preserve"> </w:t>
      </w:r>
      <w:r w:rsidR="00271E01">
        <w:t>Gene set enrichment analyses</w:t>
      </w:r>
      <w:r w:rsidR="00271E01" w:rsidRPr="000921B3">
        <w:t xml:space="preserve"> </w:t>
      </w:r>
      <w:r w:rsidR="00271E01">
        <w:t xml:space="preserve">of </w:t>
      </w:r>
      <w:r w:rsidR="00271E01" w:rsidRPr="000921B3">
        <w:t xml:space="preserve">heterogeneous versus homogeneous tumors for each </w:t>
      </w:r>
      <w:r w:rsidR="00271E01">
        <w:t>CMS group in the multiregional sample set</w:t>
      </w:r>
    </w:p>
    <w:p w14:paraId="7782BE05" w14:textId="77777777" w:rsidR="00271E01" w:rsidRDefault="00271E01" w:rsidP="00271E01">
      <w:r w:rsidRPr="000921B3">
        <w:t>Bar plots of</w:t>
      </w:r>
      <w:r>
        <w:t xml:space="preserve"> adjusted</w:t>
      </w:r>
      <w:r w:rsidRPr="000921B3">
        <w:t xml:space="preserve"> </w:t>
      </w:r>
      <w:r w:rsidRPr="00727C91">
        <w:rPr>
          <w:i/>
        </w:rPr>
        <w:t>p</w:t>
      </w:r>
      <w:r w:rsidRPr="000921B3">
        <w:t>-values (log10-scale) for significant results (FDR</w:t>
      </w:r>
      <w:r>
        <w:t xml:space="preserve"> </w:t>
      </w:r>
      <w:r w:rsidRPr="000921B3">
        <w:t>&lt;</w:t>
      </w:r>
      <w:r>
        <w:t xml:space="preserve"> </w:t>
      </w:r>
      <w:r w:rsidRPr="000921B3">
        <w:t xml:space="preserve">0.05) from gene set enrichment analyses of tumors with homogeneous versus heterogeneous CMS classifications, performed within each of the CMS groups separately </w:t>
      </w:r>
      <w:r>
        <w:t xml:space="preserve">on </w:t>
      </w:r>
      <w:r w:rsidRPr="000921B3">
        <w:t>the custom gene set</w:t>
      </w:r>
      <w:r>
        <w:t xml:space="preserve"> collection (</w:t>
      </w:r>
      <w:r w:rsidRPr="00727C91">
        <w:rPr>
          <w:i/>
        </w:rPr>
        <w:t>n</w:t>
      </w:r>
      <w:r>
        <w:t xml:space="preserve"> = </w:t>
      </w:r>
      <w:r w:rsidRPr="000921B3">
        <w:t>54</w:t>
      </w:r>
      <w:r>
        <w:t>)</w:t>
      </w:r>
      <w:r w:rsidRPr="000921B3">
        <w:t xml:space="preserve">. Unclassified tumors and tumors with undetermined CMS-heterogeneity were excluded (total </w:t>
      </w:r>
      <w:r w:rsidRPr="00727C91">
        <w:rPr>
          <w:i/>
        </w:rPr>
        <w:t>n</w:t>
      </w:r>
      <w:r>
        <w:t xml:space="preserve"> </w:t>
      </w:r>
      <w:r w:rsidRPr="000921B3">
        <w:t>=</w:t>
      </w:r>
      <w:r>
        <w:t xml:space="preserve"> </w:t>
      </w:r>
      <w:r w:rsidRPr="000921B3">
        <w:t xml:space="preserve">266, </w:t>
      </w:r>
      <w:r w:rsidRPr="00727C91">
        <w:rPr>
          <w:i/>
        </w:rPr>
        <w:t>n</w:t>
      </w:r>
      <w:r w:rsidRPr="000921B3">
        <w:rPr>
          <w:vertAlign w:val="subscript"/>
        </w:rPr>
        <w:t>CMS1</w:t>
      </w:r>
      <w:r>
        <w:rPr>
          <w:vertAlign w:val="subscript"/>
        </w:rPr>
        <w:t xml:space="preserve"> </w:t>
      </w:r>
      <w:r w:rsidRPr="000921B3">
        <w:t>=</w:t>
      </w:r>
      <w:r>
        <w:t xml:space="preserve"> </w:t>
      </w:r>
      <w:r w:rsidRPr="000921B3">
        <w:t xml:space="preserve">79, </w:t>
      </w:r>
      <w:r w:rsidRPr="00727C91">
        <w:rPr>
          <w:i/>
        </w:rPr>
        <w:t>n</w:t>
      </w:r>
      <w:r w:rsidRPr="000921B3">
        <w:rPr>
          <w:vertAlign w:val="subscript"/>
        </w:rPr>
        <w:t>CMS2</w:t>
      </w:r>
      <w:r>
        <w:rPr>
          <w:vertAlign w:val="subscript"/>
        </w:rPr>
        <w:t xml:space="preserve"> </w:t>
      </w:r>
      <w:r w:rsidRPr="000921B3">
        <w:t>=</w:t>
      </w:r>
      <w:r>
        <w:t xml:space="preserve"> </w:t>
      </w:r>
      <w:r w:rsidRPr="000921B3">
        <w:t xml:space="preserve">115, </w:t>
      </w:r>
      <w:r w:rsidRPr="00727C91">
        <w:rPr>
          <w:i/>
        </w:rPr>
        <w:t>n</w:t>
      </w:r>
      <w:r w:rsidRPr="000921B3">
        <w:rPr>
          <w:vertAlign w:val="subscript"/>
        </w:rPr>
        <w:t>CMS3</w:t>
      </w:r>
      <w:r>
        <w:rPr>
          <w:vertAlign w:val="subscript"/>
        </w:rPr>
        <w:t xml:space="preserve"> </w:t>
      </w:r>
      <w:r w:rsidRPr="000921B3">
        <w:t>=</w:t>
      </w:r>
      <w:r>
        <w:t xml:space="preserve"> </w:t>
      </w:r>
      <w:r w:rsidRPr="000921B3">
        <w:t xml:space="preserve">29 and </w:t>
      </w:r>
      <w:r w:rsidRPr="00727C91">
        <w:rPr>
          <w:i/>
        </w:rPr>
        <w:t>n</w:t>
      </w:r>
      <w:r w:rsidRPr="000921B3">
        <w:rPr>
          <w:vertAlign w:val="subscript"/>
        </w:rPr>
        <w:t>CMS4</w:t>
      </w:r>
      <w:r>
        <w:rPr>
          <w:vertAlign w:val="subscript"/>
        </w:rPr>
        <w:t xml:space="preserve"> </w:t>
      </w:r>
      <w:r w:rsidRPr="000921B3">
        <w:t>=</w:t>
      </w:r>
      <w:r>
        <w:t xml:space="preserve"> </w:t>
      </w:r>
      <w:r w:rsidRPr="000921B3">
        <w:t>43).</w:t>
      </w:r>
    </w:p>
    <w:p w14:paraId="642E7D87" w14:textId="77777777" w:rsidR="00207A2E" w:rsidRDefault="00207A2E" w:rsidP="00271E01"/>
    <w:p w14:paraId="6DC0B5AF" w14:textId="77777777" w:rsidR="00271E01" w:rsidRPr="00B87457" w:rsidRDefault="00271E01" w:rsidP="00271E01">
      <w:pPr>
        <w:jc w:val="center"/>
        <w:rPr>
          <w:sz w:val="24"/>
          <w:szCs w:val="24"/>
        </w:rPr>
      </w:pPr>
      <w:r w:rsidRPr="00272DF0">
        <w:rPr>
          <w:noProof/>
          <w:sz w:val="24"/>
          <w:szCs w:val="24"/>
          <w:lang w:val="nb-NO" w:eastAsia="nb-NO"/>
        </w:rPr>
        <w:lastRenderedPageBreak/>
        <w:drawing>
          <wp:inline distT="0" distB="0" distL="0" distR="0" wp14:anchorId="38097046" wp14:editId="5D2508B1">
            <wp:extent cx="3831336" cy="4736592"/>
            <wp:effectExtent l="0" t="0" r="0" b="0"/>
            <wp:docPr id="10" name="Graphic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96DAC541-7B7A-43D3-8B79-37D633B846F1}">
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1336" cy="4736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06DBC2" w14:textId="20354982" w:rsidR="00271E01" w:rsidRDefault="000469AE" w:rsidP="00271E01">
      <w:pPr>
        <w:pStyle w:val="Heading1"/>
      </w:pPr>
      <w:r>
        <w:t>Figure S</w:t>
      </w:r>
      <w:r w:rsidR="00271E01">
        <w:t>4</w:t>
      </w:r>
      <w:r w:rsidR="00271E01" w:rsidRPr="000921B3">
        <w:t>.</w:t>
      </w:r>
      <w:r w:rsidR="00271E01" w:rsidRPr="000921B3">
        <w:rPr>
          <w:color w:val="00B050"/>
        </w:rPr>
        <w:t xml:space="preserve"> </w:t>
      </w:r>
      <w:r w:rsidR="00271E01">
        <w:t>D</w:t>
      </w:r>
      <w:r w:rsidR="00271E01" w:rsidRPr="000921B3">
        <w:t xml:space="preserve">ifferentially expressed genes </w:t>
      </w:r>
      <w:r w:rsidR="00271E01">
        <w:t xml:space="preserve">between tumors in the multiregional sample set with </w:t>
      </w:r>
      <w:r w:rsidR="00271E01" w:rsidRPr="000921B3">
        <w:t>heterogeneous</w:t>
      </w:r>
      <w:r w:rsidR="00271E01">
        <w:t xml:space="preserve"> versus homogeneous CMS classifications</w:t>
      </w:r>
    </w:p>
    <w:p w14:paraId="2710FF42" w14:textId="0BE1543B" w:rsidR="00271E01" w:rsidRDefault="00271E01" w:rsidP="00271E01">
      <w:r w:rsidRPr="000921B3">
        <w:t xml:space="preserve">A) Volcano plot </w:t>
      </w:r>
      <w:r>
        <w:t xml:space="preserve">of </w:t>
      </w:r>
      <w:r w:rsidRPr="000921B3">
        <w:t>differentially expressed genes (</w:t>
      </w:r>
      <w:proofErr w:type="spellStart"/>
      <w:r w:rsidRPr="000C4E45">
        <w:rPr>
          <w:i/>
        </w:rPr>
        <w:t>n</w:t>
      </w:r>
      <w:r w:rsidRPr="000921B3">
        <w:rPr>
          <w:vertAlign w:val="subscript"/>
        </w:rPr>
        <w:t>up</w:t>
      </w:r>
      <w:proofErr w:type="spellEnd"/>
      <w:r>
        <w:rPr>
          <w:vertAlign w:val="subscript"/>
        </w:rPr>
        <w:t xml:space="preserve"> </w:t>
      </w:r>
      <w:r w:rsidRPr="000921B3">
        <w:t>=</w:t>
      </w:r>
      <w:r>
        <w:t xml:space="preserve"> </w:t>
      </w:r>
      <w:r w:rsidRPr="000921B3">
        <w:t xml:space="preserve">805, </w:t>
      </w:r>
      <w:proofErr w:type="spellStart"/>
      <w:r w:rsidRPr="000C4E45">
        <w:rPr>
          <w:i/>
        </w:rPr>
        <w:t>n</w:t>
      </w:r>
      <w:r w:rsidRPr="000921B3">
        <w:rPr>
          <w:vertAlign w:val="subscript"/>
        </w:rPr>
        <w:t>down</w:t>
      </w:r>
      <w:proofErr w:type="spellEnd"/>
      <w:r>
        <w:rPr>
          <w:vertAlign w:val="subscript"/>
        </w:rPr>
        <w:t xml:space="preserve"> </w:t>
      </w:r>
      <w:r w:rsidRPr="000921B3">
        <w:t>=</w:t>
      </w:r>
      <w:r>
        <w:t xml:space="preserve"> </w:t>
      </w:r>
      <w:r w:rsidRPr="000921B3">
        <w:t>537</w:t>
      </w:r>
      <w:r>
        <w:t xml:space="preserve">; </w:t>
      </w:r>
      <w:r w:rsidRPr="000921B3">
        <w:t>FDR</w:t>
      </w:r>
      <w:r>
        <w:t xml:space="preserve"> </w:t>
      </w:r>
      <w:r w:rsidRPr="000921B3">
        <w:t>&lt;</w:t>
      </w:r>
      <w:r>
        <w:t xml:space="preserve"> </w:t>
      </w:r>
      <w:r w:rsidRPr="000921B3">
        <w:t>0.05) between tumors with heterogeneous compared to homogeneous intra-tumor classific</w:t>
      </w:r>
      <w:r>
        <w:t>ations of multiregional samples</w:t>
      </w:r>
      <w:r w:rsidRPr="000921B3">
        <w:t xml:space="preserve">. B) </w:t>
      </w:r>
      <w:r>
        <w:t xml:space="preserve">Bar plot of </w:t>
      </w:r>
      <w:r w:rsidRPr="000921B3">
        <w:t>significant (FDR &lt; 0.05) enrichment</w:t>
      </w:r>
      <w:r>
        <w:t>s</w:t>
      </w:r>
      <w:r w:rsidRPr="000921B3">
        <w:t xml:space="preserve"> </w:t>
      </w:r>
      <w:r>
        <w:t xml:space="preserve">among </w:t>
      </w:r>
      <w:proofErr w:type="spellStart"/>
      <w:r w:rsidRPr="000921B3">
        <w:t>TopGo</w:t>
      </w:r>
      <w:proofErr w:type="spellEnd"/>
      <w:r w:rsidRPr="000921B3">
        <w:t xml:space="preserve"> ‘biological process’ terms for genes up-regulated in </w:t>
      </w:r>
      <w:r>
        <w:t xml:space="preserve">tumors with </w:t>
      </w:r>
      <w:r w:rsidRPr="000921B3">
        <w:t>CMS</w:t>
      </w:r>
      <w:r>
        <w:t xml:space="preserve"> </w:t>
      </w:r>
      <w:r w:rsidRPr="000921B3">
        <w:t>heterogene</w:t>
      </w:r>
      <w:r>
        <w:t xml:space="preserve">ity </w:t>
      </w:r>
      <w:r w:rsidRPr="000921B3">
        <w:t xml:space="preserve">(no significant enrichments for down-regulated genes). </w:t>
      </w:r>
    </w:p>
    <w:p w14:paraId="66929F4C" w14:textId="77777777" w:rsidR="00207A2E" w:rsidRPr="0051766A" w:rsidRDefault="00207A2E" w:rsidP="00271E01"/>
    <w:p w14:paraId="521D4F6E" w14:textId="77777777" w:rsidR="00271E01" w:rsidRDefault="00271E01" w:rsidP="00271E01">
      <w:pPr>
        <w:jc w:val="center"/>
        <w:rPr>
          <w:sz w:val="24"/>
          <w:szCs w:val="24"/>
        </w:rPr>
      </w:pPr>
      <w:r w:rsidRPr="00044F7D">
        <w:rPr>
          <w:noProof/>
          <w:sz w:val="24"/>
          <w:szCs w:val="24"/>
          <w:lang w:val="nb-NO" w:eastAsia="nb-NO"/>
        </w:rPr>
        <w:lastRenderedPageBreak/>
        <w:drawing>
          <wp:inline distT="0" distB="0" distL="0" distR="0" wp14:anchorId="70CB5147" wp14:editId="42FA0EF9">
            <wp:extent cx="3124200" cy="2840485"/>
            <wp:effectExtent l="0" t="0" r="0" b="0"/>
            <wp:docPr id="30" name="Graphic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>
                      <a:extLst>
                        <a:ext uri="{96DAC541-7B7A-43D3-8B79-37D633B846F1}">
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svg="http://schemas.microsoft.com/office/drawing/2016/SVG/main" r:embed="rId3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9760" cy="2845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7D219A" w14:textId="333913A6" w:rsidR="00271E01" w:rsidRDefault="00271E01" w:rsidP="00271E01">
      <w:pPr>
        <w:pStyle w:val="Heading1"/>
      </w:pPr>
      <w:r w:rsidRPr="000921B3">
        <w:t>Figure S</w:t>
      </w:r>
      <w:r>
        <w:t>5</w:t>
      </w:r>
      <w:r w:rsidRPr="000921B3">
        <w:t>.</w:t>
      </w:r>
      <w:r w:rsidRPr="000921B3">
        <w:rPr>
          <w:color w:val="00B050"/>
        </w:rPr>
        <w:t xml:space="preserve"> </w:t>
      </w:r>
      <w:r w:rsidRPr="000921B3">
        <w:t xml:space="preserve">Abundance of cancer associated fibroblasts in tumors </w:t>
      </w:r>
      <w:r>
        <w:t xml:space="preserve">with </w:t>
      </w:r>
      <w:r w:rsidRPr="000921B3">
        <w:t xml:space="preserve">homogeneous and heterogeneous CMS </w:t>
      </w:r>
      <w:r>
        <w:t xml:space="preserve">classifications of </w:t>
      </w:r>
      <w:r w:rsidRPr="000921B3">
        <w:t>multiregional samples</w:t>
      </w:r>
    </w:p>
    <w:p w14:paraId="10F31CD2" w14:textId="77777777" w:rsidR="00207A2E" w:rsidRDefault="00271E01">
      <w:r w:rsidRPr="000921B3">
        <w:t xml:space="preserve">Box plot of cancer-associated fibroblast scores </w:t>
      </w:r>
      <w:r>
        <w:t xml:space="preserve">of </w:t>
      </w:r>
      <w:r w:rsidRPr="000921B3">
        <w:t xml:space="preserve">heterogeneous </w:t>
      </w:r>
      <w:r>
        <w:t xml:space="preserve">and </w:t>
      </w:r>
      <w:r w:rsidRPr="000921B3">
        <w:t>homogeneous tumors (</w:t>
      </w:r>
      <w:r>
        <w:t xml:space="preserve">total </w:t>
      </w:r>
      <w:r w:rsidRPr="00731C6C">
        <w:rPr>
          <w:i/>
        </w:rPr>
        <w:t>n</w:t>
      </w:r>
      <w:r>
        <w:t xml:space="preserve"> </w:t>
      </w:r>
      <w:r w:rsidRPr="000921B3">
        <w:t>=</w:t>
      </w:r>
      <w:r>
        <w:t xml:space="preserve"> </w:t>
      </w:r>
      <w:r w:rsidRPr="000921B3">
        <w:t>98</w:t>
      </w:r>
      <w:r>
        <w:t xml:space="preserve"> tumors; t</w:t>
      </w:r>
      <w:r w:rsidRPr="000921B3">
        <w:t xml:space="preserve">he highest scoring sample was </w:t>
      </w:r>
      <w:r>
        <w:t xml:space="preserve">plotted </w:t>
      </w:r>
      <w:r w:rsidRPr="000921B3">
        <w:t>for each tumor</w:t>
      </w:r>
      <w:r>
        <w:t>)</w:t>
      </w:r>
      <w:r w:rsidRPr="000921B3">
        <w:t>.</w:t>
      </w:r>
    </w:p>
    <w:p w14:paraId="1CF05E34" w14:textId="59A55C69" w:rsidR="00271E01" w:rsidRDefault="00271E01">
      <w:r>
        <w:br w:type="page"/>
      </w:r>
    </w:p>
    <w:p w14:paraId="4C5AAF4E" w14:textId="77777777" w:rsidR="00271E01" w:rsidRPr="0048148C" w:rsidRDefault="00271E01" w:rsidP="00271E01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val="nb-NO" w:eastAsia="nb-NO"/>
        </w:rPr>
        <w:lastRenderedPageBreak/>
        <w:drawing>
          <wp:inline distT="0" distB="0" distL="0" distR="0" wp14:anchorId="675B9F0A" wp14:editId="40F12550">
            <wp:extent cx="2310193" cy="491297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_Figure_S4_AS.pn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0193" cy="4912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0428F0" w14:textId="34948B77" w:rsidR="00271E01" w:rsidRDefault="00271E01" w:rsidP="00271E01">
      <w:pPr>
        <w:pStyle w:val="Heading1"/>
      </w:pPr>
      <w:r w:rsidRPr="000921B3">
        <w:t>Figure S</w:t>
      </w:r>
      <w:r w:rsidR="00DB74C9">
        <w:t>6</w:t>
      </w:r>
      <w:r w:rsidRPr="000921B3">
        <w:t>. Overview of computational approach to estimate intra-tumor CMS heterogeneity in single samples of primary CRCs</w:t>
      </w:r>
    </w:p>
    <w:p w14:paraId="51CB0B53" w14:textId="3BC279EF" w:rsidR="0094614C" w:rsidRDefault="00271E01" w:rsidP="0051766A">
      <w:r>
        <w:t xml:space="preserve">Single samples from </w:t>
      </w:r>
      <w:r w:rsidRPr="000921B3">
        <w:t xml:space="preserve">418 </w:t>
      </w:r>
      <w:r>
        <w:t xml:space="preserve">primary </w:t>
      </w:r>
      <w:r w:rsidRPr="000921B3">
        <w:t>tumors were classified using</w:t>
      </w:r>
      <w:r>
        <w:t xml:space="preserve"> the original random forest </w:t>
      </w:r>
      <w:proofErr w:type="spellStart"/>
      <w:r w:rsidRPr="00E101B9">
        <w:rPr>
          <w:i/>
        </w:rPr>
        <w:t>CMSclassifier</w:t>
      </w:r>
      <w:proofErr w:type="spellEnd"/>
      <w:r w:rsidRPr="000921B3">
        <w:t xml:space="preserve"> (posterior probability threshold </w:t>
      </w:r>
      <w:r>
        <w:t>0.4).</w:t>
      </w:r>
      <w:r w:rsidRPr="000921B3">
        <w:t xml:space="preserve"> </w:t>
      </w:r>
      <w:r>
        <w:t>HTA</w:t>
      </w:r>
      <w:r w:rsidRPr="000921B3">
        <w:t xml:space="preserve"> and </w:t>
      </w:r>
      <w:proofErr w:type="spellStart"/>
      <w:r w:rsidRPr="000921B3">
        <w:t>HuEx</w:t>
      </w:r>
      <w:proofErr w:type="spellEnd"/>
      <w:r>
        <w:t xml:space="preserve"> </w:t>
      </w:r>
      <w:r w:rsidRPr="000921B3">
        <w:t>samples were analyzed separately.</w:t>
      </w:r>
      <w:r>
        <w:t xml:space="preserve"> D</w:t>
      </w:r>
      <w:r w:rsidRPr="000921B3">
        <w:t xml:space="preserve">ifferential gene expression </w:t>
      </w:r>
      <w:r>
        <w:t>analysi</w:t>
      </w:r>
      <w:r w:rsidRPr="000921B3">
        <w:t xml:space="preserve">s of each CMS class </w:t>
      </w:r>
      <w:r>
        <w:t xml:space="preserve">was used </w:t>
      </w:r>
      <w:r w:rsidRPr="000921B3">
        <w:t xml:space="preserve">to identify CMS-specific gene lists. </w:t>
      </w:r>
      <w:r>
        <w:t>G</w:t>
      </w:r>
      <w:r w:rsidRPr="000921B3">
        <w:t xml:space="preserve">ene set enrichment analysis of each CMS-specific gene list </w:t>
      </w:r>
      <w:r>
        <w:t xml:space="preserve">in each sample </w:t>
      </w:r>
      <w:r w:rsidRPr="000921B3">
        <w:t xml:space="preserve">was performed with two algorithms and </w:t>
      </w:r>
      <w:proofErr w:type="spellStart"/>
      <w:r w:rsidRPr="003E25A6">
        <w:rPr>
          <w:i/>
        </w:rPr>
        <w:t>singscore</w:t>
      </w:r>
      <w:proofErr w:type="spellEnd"/>
      <w:r w:rsidRPr="000921B3">
        <w:t xml:space="preserve"> </w:t>
      </w:r>
      <w:r>
        <w:t xml:space="preserve">was </w:t>
      </w:r>
      <w:r w:rsidRPr="000921B3">
        <w:t>used for further analyses. Samples with significant enrichment</w:t>
      </w:r>
      <w:r>
        <w:t>s</w:t>
      </w:r>
      <w:r w:rsidRPr="000921B3">
        <w:t xml:space="preserve"> for more than one CMS </w:t>
      </w:r>
      <w:r>
        <w:t xml:space="preserve">class </w:t>
      </w:r>
      <w:r w:rsidRPr="000921B3">
        <w:t>(</w:t>
      </w:r>
      <w:proofErr w:type="spellStart"/>
      <w:r w:rsidRPr="003E25A6">
        <w:rPr>
          <w:i/>
        </w:rPr>
        <w:t>singscore</w:t>
      </w:r>
      <w:proofErr w:type="spellEnd"/>
      <w:r>
        <w:t xml:space="preserve"> </w:t>
      </w:r>
      <w:r w:rsidRPr="003E25A6">
        <w:rPr>
          <w:i/>
        </w:rPr>
        <w:t>p</w:t>
      </w:r>
      <w:r>
        <w:t xml:space="preserve"> </w:t>
      </w:r>
      <w:r w:rsidRPr="000921B3">
        <w:t>&lt;</w:t>
      </w:r>
      <w:r>
        <w:t xml:space="preserve"> </w:t>
      </w:r>
      <w:r w:rsidRPr="000921B3">
        <w:t>0.05) were considered to have intra-tumor CMS heterogeneity.</w:t>
      </w:r>
    </w:p>
    <w:p w14:paraId="37D703DC" w14:textId="77777777" w:rsidR="00207A2E" w:rsidRDefault="00207A2E" w:rsidP="0051766A"/>
    <w:p w14:paraId="0FA2AD29" w14:textId="77777777" w:rsidR="00271E01" w:rsidRDefault="00271E01" w:rsidP="00271E01">
      <w:pPr>
        <w:jc w:val="center"/>
      </w:pPr>
      <w:r w:rsidRPr="00D86C5F">
        <w:rPr>
          <w:noProof/>
          <w:lang w:val="nb-NO" w:eastAsia="nb-NO"/>
        </w:rPr>
        <w:lastRenderedPageBreak/>
        <w:drawing>
          <wp:inline distT="0" distB="0" distL="0" distR="0" wp14:anchorId="61B4601F" wp14:editId="5FD85CDA">
            <wp:extent cx="5943600" cy="5386705"/>
            <wp:effectExtent l="0" t="0" r="0" b="0"/>
            <wp:docPr id="13" name="Graphic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>
                      <a:extLst>
                        <a:ext uri="{96DAC541-7B7A-43D3-8B79-37D633B846F1}">
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svg="http://schemas.microsoft.com/office/drawing/2016/SVG/main" r:embed="rId3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8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D9AE85" w14:textId="38DBD3E7" w:rsidR="00271E01" w:rsidRDefault="00271E01" w:rsidP="00271E01">
      <w:pPr>
        <w:pStyle w:val="Heading1"/>
      </w:pPr>
      <w:r w:rsidRPr="000921B3">
        <w:t>Figure S</w:t>
      </w:r>
      <w:r w:rsidR="00DB74C9">
        <w:t>7</w:t>
      </w:r>
      <w:r w:rsidRPr="000921B3">
        <w:t xml:space="preserve">. </w:t>
      </w:r>
      <w:r>
        <w:t>C</w:t>
      </w:r>
      <w:r w:rsidRPr="000921B3">
        <w:t xml:space="preserve">oncordance </w:t>
      </w:r>
      <w:r>
        <w:t xml:space="preserve">of CMS classification according to the </w:t>
      </w:r>
      <w:r w:rsidRPr="000921B3">
        <w:t xml:space="preserve">original </w:t>
      </w:r>
      <w:r>
        <w:t xml:space="preserve">classifier and </w:t>
      </w:r>
      <w:proofErr w:type="spellStart"/>
      <w:r>
        <w:t>s</w:t>
      </w:r>
      <w:r w:rsidRPr="000921B3">
        <w:t>ingscore</w:t>
      </w:r>
      <w:proofErr w:type="spellEnd"/>
      <w:r>
        <w:t xml:space="preserve"> enrichments in the single-sample primary tumor set</w:t>
      </w:r>
    </w:p>
    <w:p w14:paraId="4EBBCEFC" w14:textId="77777777" w:rsidR="00207A2E" w:rsidRDefault="00271E01" w:rsidP="00271E01">
      <w:r>
        <w:t xml:space="preserve">Alluvial plots </w:t>
      </w:r>
      <w:r w:rsidRPr="000921B3">
        <w:t xml:space="preserve">are shown for </w:t>
      </w:r>
      <w:r>
        <w:t xml:space="preserve">tumors </w:t>
      </w:r>
      <w:r w:rsidRPr="000921B3">
        <w:t>analyzed on HTA arrays (</w:t>
      </w:r>
      <w:r w:rsidRPr="00D60C6D">
        <w:rPr>
          <w:iCs/>
        </w:rPr>
        <w:t>left</w:t>
      </w:r>
      <w:r>
        <w:t>;</w:t>
      </w:r>
      <w:r w:rsidRPr="000921B3">
        <w:t xml:space="preserve"> </w:t>
      </w:r>
      <w:r w:rsidRPr="00D60C6D">
        <w:rPr>
          <w:i/>
        </w:rPr>
        <w:t>n</w:t>
      </w:r>
      <w:r>
        <w:t xml:space="preserve"> </w:t>
      </w:r>
      <w:r w:rsidRPr="000921B3">
        <w:t>=</w:t>
      </w:r>
      <w:r>
        <w:t xml:space="preserve"> </w:t>
      </w:r>
      <w:r w:rsidRPr="000921B3">
        <w:t xml:space="preserve">217), </w:t>
      </w:r>
      <w:proofErr w:type="spellStart"/>
      <w:r w:rsidRPr="000921B3">
        <w:t>HuEx</w:t>
      </w:r>
      <w:proofErr w:type="spellEnd"/>
      <w:r w:rsidRPr="000921B3">
        <w:t xml:space="preserve"> arrays (</w:t>
      </w:r>
      <w:r w:rsidRPr="00D60C6D">
        <w:rPr>
          <w:iCs/>
        </w:rPr>
        <w:t>right</w:t>
      </w:r>
      <w:r>
        <w:t>;</w:t>
      </w:r>
      <w:r w:rsidRPr="000921B3">
        <w:t xml:space="preserve"> </w:t>
      </w:r>
      <w:r w:rsidRPr="00D60C6D">
        <w:rPr>
          <w:i/>
        </w:rPr>
        <w:t>n</w:t>
      </w:r>
      <w:r>
        <w:t xml:space="preserve"> </w:t>
      </w:r>
      <w:r w:rsidRPr="000921B3">
        <w:t>=</w:t>
      </w:r>
      <w:r>
        <w:t xml:space="preserve"> </w:t>
      </w:r>
      <w:r w:rsidRPr="000921B3">
        <w:t xml:space="preserve">201) and both </w:t>
      </w:r>
      <w:r>
        <w:t xml:space="preserve">combined </w:t>
      </w:r>
      <w:r w:rsidRPr="000921B3">
        <w:t>(</w:t>
      </w:r>
      <w:r w:rsidRPr="00D60C6D">
        <w:rPr>
          <w:iCs/>
        </w:rPr>
        <w:t>bottom</w:t>
      </w:r>
      <w:r>
        <w:t xml:space="preserve">; </w:t>
      </w:r>
      <w:r w:rsidRPr="00D60C6D">
        <w:rPr>
          <w:i/>
        </w:rPr>
        <w:t>n</w:t>
      </w:r>
      <w:r>
        <w:t xml:space="preserve"> </w:t>
      </w:r>
      <w:r w:rsidRPr="000921B3">
        <w:t>=</w:t>
      </w:r>
      <w:r>
        <w:t xml:space="preserve"> 418</w:t>
      </w:r>
      <w:r w:rsidRPr="000921B3">
        <w:t xml:space="preserve">). Cohen’s kappa and accuracy with 95% CI is indicated for all </w:t>
      </w:r>
      <w:r>
        <w:t xml:space="preserve">sample </w:t>
      </w:r>
      <w:r w:rsidRPr="000921B3">
        <w:t xml:space="preserve">sets. </w:t>
      </w:r>
      <w:r>
        <w:t>C</w:t>
      </w:r>
      <w:r w:rsidRPr="000921B3">
        <w:t>olor</w:t>
      </w:r>
      <w:r>
        <w:t>s are</w:t>
      </w:r>
      <w:r w:rsidRPr="000921B3">
        <w:t xml:space="preserve"> according to </w:t>
      </w:r>
      <w:r>
        <w:t xml:space="preserve">the </w:t>
      </w:r>
      <w:r w:rsidRPr="000921B3">
        <w:t>original CMS</w:t>
      </w:r>
      <w:r>
        <w:t xml:space="preserve"> </w:t>
      </w:r>
      <w:r w:rsidRPr="000921B3">
        <w:t xml:space="preserve">classification </w:t>
      </w:r>
      <w:r>
        <w:t xml:space="preserve">and the </w:t>
      </w:r>
      <w:proofErr w:type="spellStart"/>
      <w:r w:rsidRPr="00D60C6D">
        <w:rPr>
          <w:i/>
        </w:rPr>
        <w:t>CMSclassifier</w:t>
      </w:r>
      <w:proofErr w:type="spellEnd"/>
      <w:r w:rsidRPr="000921B3">
        <w:t xml:space="preserve"> </w:t>
      </w:r>
      <w:r>
        <w:t xml:space="preserve">using a </w:t>
      </w:r>
      <w:r w:rsidRPr="000921B3">
        <w:t xml:space="preserve">posterior probability </w:t>
      </w:r>
      <w:r>
        <w:t xml:space="preserve">threshold of </w:t>
      </w:r>
      <w:r w:rsidRPr="000921B3">
        <w:t>0.4.</w:t>
      </w:r>
    </w:p>
    <w:p w14:paraId="69213B9E" w14:textId="16007F01" w:rsidR="00271E01" w:rsidRDefault="00271E01" w:rsidP="00271E01">
      <w:r>
        <w:br w:type="page"/>
      </w:r>
    </w:p>
    <w:p w14:paraId="7DEB5E3B" w14:textId="77777777" w:rsidR="00271E01" w:rsidRPr="00B66C5F" w:rsidRDefault="00271E01" w:rsidP="00271E01">
      <w:pPr>
        <w:jc w:val="center"/>
      </w:pPr>
      <w:r w:rsidRPr="00A97603">
        <w:rPr>
          <w:noProof/>
          <w:lang w:val="nb-NO" w:eastAsia="nb-NO"/>
        </w:rPr>
        <w:lastRenderedPageBreak/>
        <w:drawing>
          <wp:inline distT="0" distB="0" distL="0" distR="0" wp14:anchorId="0A6EFE00" wp14:editId="5F130191">
            <wp:extent cx="5943600" cy="2228850"/>
            <wp:effectExtent l="0" t="0" r="0" b="0"/>
            <wp:docPr id="37" name="Graphic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>
                      <a:extLst>
                        <a:ext uri="{96DAC541-7B7A-43D3-8B79-37D633B846F1}">
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svg="http://schemas.microsoft.com/office/drawing/2016/SVG/main" r:embed="rId3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8AFF82" w14:textId="6CD8BE08" w:rsidR="00271E01" w:rsidRDefault="00271E01" w:rsidP="00271E01">
      <w:pPr>
        <w:pStyle w:val="Heading1"/>
      </w:pPr>
      <w:r w:rsidRPr="000921B3">
        <w:t>Figure S</w:t>
      </w:r>
      <w:r w:rsidR="00DB74C9">
        <w:t>8</w:t>
      </w:r>
      <w:r w:rsidRPr="000921B3">
        <w:t>.</w:t>
      </w:r>
      <w:r w:rsidRPr="000921B3">
        <w:rPr>
          <w:color w:val="00B050"/>
        </w:rPr>
        <w:t xml:space="preserve"> </w:t>
      </w:r>
      <w:r w:rsidRPr="000921B3">
        <w:t xml:space="preserve">Frequencies of CMS </w:t>
      </w:r>
      <w:r>
        <w:t xml:space="preserve">classes </w:t>
      </w:r>
      <w:r w:rsidRPr="000921B3">
        <w:t>in homogeneous tumors and CMS combin</w:t>
      </w:r>
      <w:r>
        <w:t>ations in heterogeneous tumors</w:t>
      </w:r>
    </w:p>
    <w:p w14:paraId="2C14FA98" w14:textId="77777777" w:rsidR="00207A2E" w:rsidRDefault="00271E01">
      <w:r w:rsidRPr="000921B3">
        <w:t>Frequencies are plotted for the multiregional sample set (</w:t>
      </w:r>
      <w:r w:rsidRPr="00A10C03">
        <w:rPr>
          <w:i/>
        </w:rPr>
        <w:t>n</w:t>
      </w:r>
      <w:r>
        <w:t xml:space="preserve"> </w:t>
      </w:r>
      <w:r w:rsidRPr="000921B3">
        <w:t>=</w:t>
      </w:r>
      <w:r>
        <w:t xml:space="preserve"> </w:t>
      </w:r>
      <w:r w:rsidRPr="000921B3">
        <w:t>98 tumors; observed CMS heterogeneity) and single-sample primary tumors (</w:t>
      </w:r>
      <w:r w:rsidRPr="00A10C03">
        <w:rPr>
          <w:i/>
        </w:rPr>
        <w:t>n</w:t>
      </w:r>
      <w:r>
        <w:t xml:space="preserve"> </w:t>
      </w:r>
      <w:r w:rsidRPr="000921B3">
        <w:t>=</w:t>
      </w:r>
      <w:r>
        <w:t xml:space="preserve"> </w:t>
      </w:r>
      <w:r w:rsidRPr="000921B3">
        <w:t>418; computational estimation of CMS heterogeneity) separately. Odds ratios (OR) with 95% confidence intervals were calculated by Fisher’s exact test.</w:t>
      </w:r>
    </w:p>
    <w:p w14:paraId="65D57007" w14:textId="3BDE59A8" w:rsidR="00271E01" w:rsidRDefault="00271E01">
      <w:r>
        <w:br w:type="page"/>
      </w:r>
    </w:p>
    <w:p w14:paraId="1879D4CD" w14:textId="77777777" w:rsidR="00271E01" w:rsidRPr="006B40E7" w:rsidRDefault="00271E01" w:rsidP="00271E01">
      <w:pPr>
        <w:jc w:val="center"/>
        <w:rPr>
          <w:sz w:val="24"/>
          <w:szCs w:val="24"/>
          <w:lang w:val="en-GB"/>
        </w:rPr>
      </w:pPr>
      <w:r>
        <w:rPr>
          <w:noProof/>
          <w:sz w:val="24"/>
          <w:szCs w:val="24"/>
          <w:lang w:val="nb-NO" w:eastAsia="nb-NO"/>
        </w:rPr>
        <w:lastRenderedPageBreak/>
        <w:drawing>
          <wp:inline distT="0" distB="0" distL="0" distR="0" wp14:anchorId="395BA798" wp14:editId="0C395128">
            <wp:extent cx="5943600" cy="3905250"/>
            <wp:effectExtent l="0" t="0" r="0" b="0"/>
            <wp:docPr id="140582310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E57AF7" w14:textId="0342DE43" w:rsidR="00271E01" w:rsidRDefault="00271E01" w:rsidP="00271E01">
      <w:pPr>
        <w:pStyle w:val="Heading1"/>
      </w:pPr>
      <w:r w:rsidRPr="000921B3">
        <w:t>Figure S</w:t>
      </w:r>
      <w:r w:rsidR="00DB74C9">
        <w:t>9</w:t>
      </w:r>
      <w:r w:rsidRPr="000921B3">
        <w:t xml:space="preserve">. Explained variation in five-year relapse-free survival </w:t>
      </w:r>
      <w:r>
        <w:t xml:space="preserve">of </w:t>
      </w:r>
      <w:r w:rsidRPr="000921B3">
        <w:t>multivariable Cox proportional hazards models</w:t>
      </w:r>
    </w:p>
    <w:p w14:paraId="5C2263F6" w14:textId="77777777" w:rsidR="00207A2E" w:rsidRDefault="00271E01">
      <w:r w:rsidRPr="000921B3">
        <w:t>Boxplot of bootstrapped measures of explained variation (</w:t>
      </w:r>
      <w:proofErr w:type="spellStart"/>
      <w:r w:rsidRPr="000921B3">
        <w:t>mev</w:t>
      </w:r>
      <w:proofErr w:type="spellEnd"/>
      <w:r w:rsidRPr="000921B3">
        <w:t>) for Cox proportional hazards models</w:t>
      </w:r>
      <w:r>
        <w:t xml:space="preserve"> including the following variables: </w:t>
      </w:r>
      <w:proofErr w:type="spellStart"/>
      <w:r w:rsidRPr="000921B3">
        <w:t>Clin</w:t>
      </w:r>
      <w:proofErr w:type="spellEnd"/>
      <w:r w:rsidRPr="000921B3">
        <w:t xml:space="preserve">, </w:t>
      </w:r>
      <w:proofErr w:type="spellStart"/>
      <w:r>
        <w:t>clinicopathological</w:t>
      </w:r>
      <w:proofErr w:type="spellEnd"/>
      <w:r>
        <w:t xml:space="preserve"> parameters </w:t>
      </w:r>
      <w:r w:rsidRPr="000921B3">
        <w:t>(age, sex, TN stage, localization, adjuvant chemotherapy); genomic</w:t>
      </w:r>
      <w:r>
        <w:t xml:space="preserve"> </w:t>
      </w:r>
      <w:r w:rsidRPr="000921B3">
        <w:t>(MSI/KRAS/BRAF-status)</w:t>
      </w:r>
      <w:r>
        <w:t xml:space="preserve">; </w:t>
      </w:r>
      <w:r w:rsidRPr="000921B3">
        <w:t>CTL, cytotoxi</w:t>
      </w:r>
      <w:r>
        <w:t>c lymphocyte score; CAF, cancer-associated fibroblast</w:t>
      </w:r>
      <w:r w:rsidRPr="000921B3">
        <w:t xml:space="preserve"> score; CMS</w:t>
      </w:r>
      <w:r>
        <w:t>-</w:t>
      </w:r>
      <w:r w:rsidRPr="000921B3">
        <w:t>het, CMS heterogeneity.</w:t>
      </w:r>
    </w:p>
    <w:p w14:paraId="2910E513" w14:textId="2E61BDB8" w:rsidR="00271E01" w:rsidRDefault="00271E01">
      <w:r>
        <w:br w:type="page"/>
      </w:r>
    </w:p>
    <w:p w14:paraId="0830D044" w14:textId="77777777" w:rsidR="00271E01" w:rsidRDefault="00271E01" w:rsidP="00271E01">
      <w:pPr>
        <w:jc w:val="center"/>
        <w:rPr>
          <w:sz w:val="24"/>
          <w:szCs w:val="24"/>
        </w:rPr>
      </w:pPr>
      <w:r w:rsidRPr="00994D6C">
        <w:rPr>
          <w:noProof/>
          <w:sz w:val="24"/>
          <w:szCs w:val="24"/>
          <w:lang w:val="nb-NO" w:eastAsia="nb-NO"/>
        </w:rPr>
        <w:lastRenderedPageBreak/>
        <w:drawing>
          <wp:inline distT="0" distB="0" distL="0" distR="0" wp14:anchorId="7526A997" wp14:editId="6744F2E0">
            <wp:extent cx="4340120" cy="2911033"/>
            <wp:effectExtent l="0" t="0" r="0" b="0"/>
            <wp:docPr id="9" name="Graphic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>
                      <a:extLst>
                        <a:ext uri="{96DAC541-7B7A-43D3-8B79-37D633B846F1}">
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svg="http://schemas.microsoft.com/office/drawing/2016/SVG/main" r:embed="rId4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0120" cy="2911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B26352" w14:textId="6B1B304C" w:rsidR="00271E01" w:rsidRDefault="00271E01" w:rsidP="00271E01">
      <w:pPr>
        <w:pStyle w:val="Heading1"/>
      </w:pPr>
      <w:r w:rsidRPr="000921B3">
        <w:t>Figure S1</w:t>
      </w:r>
      <w:r w:rsidR="00DB74C9">
        <w:t>0</w:t>
      </w:r>
      <w:r w:rsidRPr="000921B3">
        <w:t xml:space="preserve">. </w:t>
      </w:r>
      <w:r>
        <w:t>Limited c</w:t>
      </w:r>
      <w:r w:rsidRPr="000921B3">
        <w:t xml:space="preserve">oncordance in </w:t>
      </w:r>
      <w:r>
        <w:t xml:space="preserve">intra-tumor heterogeneity according to </w:t>
      </w:r>
      <w:r w:rsidRPr="000921B3">
        <w:t>CMS and CRIS</w:t>
      </w:r>
    </w:p>
    <w:p w14:paraId="76B7FE27" w14:textId="77777777" w:rsidR="00207A2E" w:rsidRDefault="00271E01">
      <w:r w:rsidRPr="000921B3">
        <w:t xml:space="preserve">Alluvial plot illustrates the </w:t>
      </w:r>
      <w:r>
        <w:t xml:space="preserve">limited </w:t>
      </w:r>
      <w:r w:rsidRPr="000921B3">
        <w:t xml:space="preserve">overlap </w:t>
      </w:r>
      <w:r>
        <w:t xml:space="preserve">of tumors </w:t>
      </w:r>
      <w:r w:rsidRPr="000921B3">
        <w:t>classified as heterogeneous or homogeneous in the CMS and CRIS frameworks. The overlap (CMS ∩ CRIS</w:t>
      </w:r>
      <w:r>
        <w:t xml:space="preserve"> or CRIS</w:t>
      </w:r>
      <w:r w:rsidRPr="000921B3">
        <w:t xml:space="preserve"> ∩ </w:t>
      </w:r>
      <w:r>
        <w:t>CMS</w:t>
      </w:r>
      <w:r w:rsidRPr="000921B3">
        <w:t xml:space="preserve">) is indicated relative to the total number of </w:t>
      </w:r>
      <w:r>
        <w:t>tumors</w:t>
      </w:r>
      <w:r w:rsidRPr="000921B3">
        <w:t xml:space="preserve"> per </w:t>
      </w:r>
      <w:r>
        <w:t>group</w:t>
      </w:r>
      <w:r w:rsidRPr="000921B3">
        <w:t>.</w:t>
      </w:r>
    </w:p>
    <w:p w14:paraId="122DAE9D" w14:textId="0B9E14DC" w:rsidR="0051766A" w:rsidRDefault="0051766A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719EBB4B" w14:textId="77777777" w:rsidR="0051766A" w:rsidRDefault="0051766A" w:rsidP="0051766A">
      <w:pPr>
        <w:rPr>
          <w:sz w:val="24"/>
          <w:szCs w:val="24"/>
        </w:rPr>
      </w:pPr>
      <w:r w:rsidRPr="005F0B6E">
        <w:rPr>
          <w:noProof/>
          <w:sz w:val="24"/>
          <w:szCs w:val="24"/>
          <w:lang w:val="nb-NO" w:eastAsia="nb-NO"/>
        </w:rPr>
        <w:lastRenderedPageBreak/>
        <w:drawing>
          <wp:anchor distT="0" distB="0" distL="114300" distR="114300" simplePos="0" relativeHeight="251659264" behindDoc="0" locked="0" layoutInCell="1" allowOverlap="1" wp14:anchorId="37B02BB3" wp14:editId="7C893562">
            <wp:simplePos x="0" y="0"/>
            <wp:positionH relativeFrom="margin">
              <wp:posOffset>4453255</wp:posOffset>
            </wp:positionH>
            <wp:positionV relativeFrom="margin">
              <wp:posOffset>1318895</wp:posOffset>
            </wp:positionV>
            <wp:extent cx="1318895" cy="638175"/>
            <wp:effectExtent l="0" t="0" r="0" b="0"/>
            <wp:wrapSquare wrapText="bothSides"/>
            <wp:docPr id="3" name="Graphic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svg="http://schemas.microsoft.com/office/drawing/2016/SVG/main" r:embed="rId17"/>
                        </a:ext>
                      </a:extLst>
                    </a:blip>
                    <a:srcRect l="81186" t="42106" b="44971"/>
                    <a:stretch/>
                  </pic:blipFill>
                  <pic:spPr bwMode="auto">
                    <a:xfrm>
                      <a:off x="0" y="0"/>
                      <a:ext cx="1318895" cy="638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5F0B6E">
        <w:rPr>
          <w:noProof/>
          <w:sz w:val="24"/>
          <w:szCs w:val="24"/>
          <w:lang w:val="nb-NO" w:eastAsia="nb-NO"/>
        </w:rPr>
        <w:drawing>
          <wp:inline distT="0" distB="0" distL="0" distR="0" wp14:anchorId="36D1FC1E" wp14:editId="30C1ECFB">
            <wp:extent cx="4357868" cy="3656005"/>
            <wp:effectExtent l="0" t="0" r="0" b="0"/>
            <wp:docPr id="17" name="Graphic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4">
                      <a:extLst>
                        <a:ext uri="{96DAC541-7B7A-43D3-8B79-37D633B846F1}">
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svg="http://schemas.microsoft.com/office/drawing/2016/SVG/main" r:embed="rId17"/>
                        </a:ext>
                      </a:extLst>
                    </a:blip>
                    <a:srcRect t="8275" r="23006"/>
                    <a:stretch/>
                  </pic:blipFill>
                  <pic:spPr bwMode="auto">
                    <a:xfrm>
                      <a:off x="0" y="0"/>
                      <a:ext cx="4363531" cy="36607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841BA9" w14:textId="04859E3E" w:rsidR="0051766A" w:rsidRDefault="0051766A" w:rsidP="0051766A">
      <w:pPr>
        <w:pStyle w:val="Heading1"/>
      </w:pPr>
      <w:r w:rsidRPr="000921B3">
        <w:t>Figure S</w:t>
      </w:r>
      <w:r w:rsidR="00DB74C9">
        <w:t>11</w:t>
      </w:r>
      <w:r w:rsidRPr="000921B3">
        <w:t xml:space="preserve">. </w:t>
      </w:r>
      <w:r>
        <w:t>I</w:t>
      </w:r>
      <w:r w:rsidRPr="000921B3">
        <w:t>nt</w:t>
      </w:r>
      <w:r>
        <w:t>ra</w:t>
      </w:r>
      <w:r w:rsidRPr="000921B3">
        <w:t xml:space="preserve">-tumor </w:t>
      </w:r>
      <w:r>
        <w:t xml:space="preserve">versus </w:t>
      </w:r>
      <w:r w:rsidRPr="000921B3">
        <w:t>int</w:t>
      </w:r>
      <w:r>
        <w:t>er</w:t>
      </w:r>
      <w:r w:rsidRPr="000921B3">
        <w:t xml:space="preserve">-tumor expression variation </w:t>
      </w:r>
      <w:r>
        <w:t>of genes in the multiregional sample set</w:t>
      </w:r>
    </w:p>
    <w:p w14:paraId="62C80E43" w14:textId="1AFD6531" w:rsidR="0051766A" w:rsidRDefault="0051766A" w:rsidP="0051766A">
      <w:r w:rsidRPr="000921B3">
        <w:t>Scatterplot of the intra-tumor versus inter-tumor expression range (10-90</w:t>
      </w:r>
      <w:r w:rsidRPr="000921B3">
        <w:rPr>
          <w:vertAlign w:val="superscript"/>
        </w:rPr>
        <w:t>th</w:t>
      </w:r>
      <w:r w:rsidRPr="000921B3">
        <w:t xml:space="preserve"> percentile range) of </w:t>
      </w:r>
      <w:r>
        <w:t xml:space="preserve">all </w:t>
      </w:r>
      <w:r w:rsidRPr="000921B3">
        <w:t>genes (</w:t>
      </w:r>
      <w:r w:rsidRPr="00FA50F3">
        <w:rPr>
          <w:i/>
        </w:rPr>
        <w:t>n</w:t>
      </w:r>
      <w:r>
        <w:t xml:space="preserve"> </w:t>
      </w:r>
      <w:r w:rsidRPr="000921B3">
        <w:t>=</w:t>
      </w:r>
      <w:r>
        <w:t xml:space="preserve"> </w:t>
      </w:r>
      <w:r w:rsidRPr="000921B3">
        <w:t>18</w:t>
      </w:r>
      <w:r>
        <w:t>,</w:t>
      </w:r>
      <w:r w:rsidRPr="000921B3">
        <w:t>823</w:t>
      </w:r>
      <w:r>
        <w:t>). Genes are colored according to three categories of intra-tumor heterogeneity, based on the custom thresholds for the ITH-score</w:t>
      </w:r>
      <w:r w:rsidRPr="000921B3">
        <w:t xml:space="preserve">. </w:t>
      </w:r>
      <w:r>
        <w:t>The vertical r</w:t>
      </w:r>
      <w:r w:rsidRPr="000921B3">
        <w:t xml:space="preserve">ed dashed line indicates </w:t>
      </w:r>
      <w:r>
        <w:t xml:space="preserve">the </w:t>
      </w:r>
      <w:r w:rsidRPr="000921B3">
        <w:t xml:space="preserve">threshold for filtering </w:t>
      </w:r>
      <w:r>
        <w:t xml:space="preserve">of </w:t>
      </w:r>
      <w:r w:rsidRPr="000921B3">
        <w:t xml:space="preserve">genes </w:t>
      </w:r>
      <w:r>
        <w:t xml:space="preserve">based </w:t>
      </w:r>
      <w:r w:rsidRPr="000921B3">
        <w:t>on inter-tumor variability</w:t>
      </w:r>
      <w:r>
        <w:t xml:space="preserve"> (</w:t>
      </w:r>
      <w:r w:rsidRPr="00EC2F7F">
        <w:t>10-90</w:t>
      </w:r>
      <w:r w:rsidRPr="00EC2F7F">
        <w:rPr>
          <w:vertAlign w:val="superscript"/>
        </w:rPr>
        <w:t>th</w:t>
      </w:r>
      <w:r w:rsidRPr="00EC2F7F">
        <w:t xml:space="preserve"> percentile </w:t>
      </w:r>
      <w:r>
        <w:t xml:space="preserve">range of </w:t>
      </w:r>
      <w:r w:rsidRPr="00EC2F7F">
        <w:t>1</w:t>
      </w:r>
      <w:r>
        <w:t>)</w:t>
      </w:r>
      <w:r w:rsidRPr="000921B3">
        <w:t>.</w:t>
      </w:r>
    </w:p>
    <w:p w14:paraId="061FCF89" w14:textId="77777777" w:rsidR="0051766A" w:rsidRDefault="0051766A">
      <w:r>
        <w:br w:type="page"/>
      </w:r>
    </w:p>
    <w:p w14:paraId="2FD804F8" w14:textId="77777777" w:rsidR="0051766A" w:rsidRPr="00C96215" w:rsidRDefault="0051766A" w:rsidP="0051766A">
      <w:pPr>
        <w:jc w:val="center"/>
        <w:rPr>
          <w:sz w:val="24"/>
          <w:szCs w:val="24"/>
        </w:rPr>
      </w:pPr>
      <w:r>
        <w:rPr>
          <w:noProof/>
          <w:lang w:val="nb-NO" w:eastAsia="nb-NO"/>
        </w:rPr>
        <w:lastRenderedPageBreak/>
        <w:drawing>
          <wp:inline distT="0" distB="0" distL="0" distR="0" wp14:anchorId="1AAD2A1C" wp14:editId="00352E3F">
            <wp:extent cx="5943600" cy="300926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_Figure_S7_AS.png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09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4375C3" w14:textId="5E8026C5" w:rsidR="0051766A" w:rsidRDefault="0051766A" w:rsidP="0051766A">
      <w:pPr>
        <w:pStyle w:val="Heading1"/>
      </w:pPr>
      <w:r w:rsidRPr="000921B3">
        <w:t>Figure S</w:t>
      </w:r>
      <w:r w:rsidR="00DB74C9">
        <w:t>12</w:t>
      </w:r>
      <w:r w:rsidRPr="000921B3">
        <w:t xml:space="preserve">. Distribution </w:t>
      </w:r>
      <w:r>
        <w:t>of genes according to ITH-score</w:t>
      </w:r>
    </w:p>
    <w:p w14:paraId="7009813E" w14:textId="6E8E4D46" w:rsidR="0051766A" w:rsidRDefault="0051766A" w:rsidP="0051766A">
      <w:r w:rsidRPr="000921B3">
        <w:t>Density plot of ITH-scores of all genes (</w:t>
      </w:r>
      <w:r w:rsidRPr="00DF77AD">
        <w:rPr>
          <w:i/>
        </w:rPr>
        <w:t>n</w:t>
      </w:r>
      <w:r>
        <w:t xml:space="preserve"> </w:t>
      </w:r>
      <w:r w:rsidRPr="000921B3">
        <w:t>=</w:t>
      </w:r>
      <w:r>
        <w:t xml:space="preserve"> </w:t>
      </w:r>
      <w:r w:rsidRPr="000921B3">
        <w:t>18</w:t>
      </w:r>
      <w:r>
        <w:t>,</w:t>
      </w:r>
      <w:r w:rsidRPr="000921B3">
        <w:t>823) grouped according to the inter-tumor expression variation filter (10-90</w:t>
      </w:r>
      <w:r w:rsidRPr="000921B3">
        <w:rPr>
          <w:vertAlign w:val="superscript"/>
        </w:rPr>
        <w:t>th</w:t>
      </w:r>
      <w:r w:rsidRPr="000921B3">
        <w:t xml:space="preserve"> percentile range</w:t>
      </w:r>
      <w:r>
        <w:t xml:space="preserve"> above or below 1</w:t>
      </w:r>
      <w:r w:rsidRPr="000921B3">
        <w:t xml:space="preserve">). </w:t>
      </w:r>
      <w:r>
        <w:t>Categorization of genes according to the ITH-score using c</w:t>
      </w:r>
      <w:r w:rsidRPr="000921B3">
        <w:t xml:space="preserve">ustom and </w:t>
      </w:r>
      <w:r>
        <w:t xml:space="preserve">previously published thresholds </w:t>
      </w:r>
      <w:r w:rsidRPr="000921B3">
        <w:t>(</w:t>
      </w:r>
      <w:proofErr w:type="spellStart"/>
      <w:r w:rsidRPr="000921B3">
        <w:t>Gyanchandani</w:t>
      </w:r>
      <w:proofErr w:type="spellEnd"/>
      <w:r w:rsidRPr="000921B3">
        <w:t xml:space="preserve"> et al. </w:t>
      </w:r>
      <w:proofErr w:type="spellStart"/>
      <w:r w:rsidRPr="000921B3">
        <w:t>Clin</w:t>
      </w:r>
      <w:proofErr w:type="spellEnd"/>
      <w:r w:rsidRPr="000921B3">
        <w:t xml:space="preserve"> Cancer Res 2016</w:t>
      </w:r>
      <w:proofErr w:type="gramStart"/>
      <w:r w:rsidRPr="000921B3">
        <w:t>;22:5362</w:t>
      </w:r>
      <w:proofErr w:type="gramEnd"/>
      <w:r w:rsidRPr="000921B3">
        <w:t xml:space="preserve">-9) are indicated by dashed lines. </w:t>
      </w:r>
      <w:r>
        <w:t>The n</w:t>
      </w:r>
      <w:r w:rsidRPr="000921B3">
        <w:t xml:space="preserve">umber of genes </w:t>
      </w:r>
      <w:r>
        <w:t>that passed</w:t>
      </w:r>
      <w:r w:rsidRPr="000921B3">
        <w:t xml:space="preserve"> or fail</w:t>
      </w:r>
      <w:r>
        <w:t xml:space="preserve">ed </w:t>
      </w:r>
      <w:r w:rsidRPr="000921B3">
        <w:t xml:space="preserve">the </w:t>
      </w:r>
      <w:r>
        <w:t xml:space="preserve">inter-tumor expression variation threshold </w:t>
      </w:r>
      <w:r w:rsidRPr="000921B3">
        <w:t>is indicated for all groups.</w:t>
      </w:r>
    </w:p>
    <w:p w14:paraId="64376C71" w14:textId="77777777" w:rsidR="0051766A" w:rsidRDefault="0051766A">
      <w:r>
        <w:br w:type="page"/>
      </w:r>
    </w:p>
    <w:p w14:paraId="3D480830" w14:textId="77777777" w:rsidR="0051766A" w:rsidRDefault="0051766A" w:rsidP="0051766A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val="nb-NO" w:eastAsia="nb-NO"/>
        </w:rPr>
        <w:lastRenderedPageBreak/>
        <w:drawing>
          <wp:inline distT="0" distB="0" distL="0" distR="0" wp14:anchorId="7C07E47D" wp14:editId="55D59827">
            <wp:extent cx="2931934" cy="368168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_Figure_S20_AS.png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1934" cy="368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6EEAD0" w14:textId="3B51D823" w:rsidR="0051766A" w:rsidRDefault="0051766A" w:rsidP="0051766A">
      <w:pPr>
        <w:pStyle w:val="Heading1"/>
      </w:pPr>
      <w:r w:rsidRPr="000921B3">
        <w:t>Figure S</w:t>
      </w:r>
      <w:r w:rsidR="00DB74C9">
        <w:t>13</w:t>
      </w:r>
      <w:r w:rsidRPr="000921B3">
        <w:t>. Gene set correlat</w:t>
      </w:r>
      <w:r>
        <w:t>ions of ITH-intermediate genes</w:t>
      </w:r>
    </w:p>
    <w:p w14:paraId="2D32EB15" w14:textId="77777777" w:rsidR="0051766A" w:rsidRDefault="0051766A" w:rsidP="0051766A">
      <w:r w:rsidRPr="00D87846">
        <w:rPr>
          <w:noProof/>
        </w:rPr>
        <w:t xml:space="preserve">Density plots </w:t>
      </w:r>
      <w:r>
        <w:rPr>
          <w:noProof/>
        </w:rPr>
        <w:t xml:space="preserve">(upper: all gene sets) and bar plots (lower: 15 top-ranked gene sets) </w:t>
      </w:r>
      <w:r w:rsidRPr="00D87846">
        <w:rPr>
          <w:noProof/>
        </w:rPr>
        <w:t>of Spearman’s correlation coefficients (absolute values) between principal components (PC1 or PC2) of ITH-</w:t>
      </w:r>
      <w:r>
        <w:rPr>
          <w:noProof/>
        </w:rPr>
        <w:t xml:space="preserve">intermediate </w:t>
      </w:r>
      <w:r w:rsidRPr="00D87846">
        <w:rPr>
          <w:noProof/>
        </w:rPr>
        <w:t>genes and single-sample enrichment scores of significantly correlated gene sets (</w:t>
      </w:r>
      <w:r w:rsidRPr="001F1975">
        <w:rPr>
          <w:i/>
          <w:noProof/>
        </w:rPr>
        <w:t>p</w:t>
      </w:r>
      <w:r w:rsidRPr="00D87846">
        <w:rPr>
          <w:noProof/>
        </w:rPr>
        <w:t xml:space="preserve"> &lt; 0.05)</w:t>
      </w:r>
      <w:r>
        <w:rPr>
          <w:noProof/>
        </w:rPr>
        <w:t xml:space="preserve"> in the multiregional sample set (</w:t>
      </w:r>
      <w:r w:rsidRPr="00AC6B66">
        <w:rPr>
          <w:i/>
          <w:noProof/>
        </w:rPr>
        <w:t>n</w:t>
      </w:r>
      <w:r>
        <w:rPr>
          <w:noProof/>
        </w:rPr>
        <w:t xml:space="preserve"> = 286 primary tumor samples)</w:t>
      </w:r>
      <w:r w:rsidRPr="00D87846">
        <w:rPr>
          <w:noProof/>
        </w:rPr>
        <w:t>.</w:t>
      </w:r>
    </w:p>
    <w:p w14:paraId="15713CFA" w14:textId="77777777" w:rsidR="0051766A" w:rsidRDefault="0051766A" w:rsidP="0051766A">
      <w:r>
        <w:br w:type="page"/>
      </w:r>
    </w:p>
    <w:p w14:paraId="343D0D13" w14:textId="77777777" w:rsidR="0051766A" w:rsidRDefault="0051766A" w:rsidP="0051766A">
      <w:pPr>
        <w:jc w:val="center"/>
        <w:rPr>
          <w:noProof/>
          <w:lang w:eastAsia="nb-NO"/>
        </w:rPr>
      </w:pPr>
      <w:r w:rsidRPr="002046CB">
        <w:rPr>
          <w:noProof/>
          <w:lang w:val="nb-NO" w:eastAsia="nb-NO"/>
        </w:rPr>
        <w:lastRenderedPageBreak/>
        <w:drawing>
          <wp:inline distT="0" distB="0" distL="0" distR="0" wp14:anchorId="7E3AFD09" wp14:editId="380A3F8D">
            <wp:extent cx="5943600" cy="1595120"/>
            <wp:effectExtent l="0" t="0" r="0" b="0"/>
            <wp:docPr id="14" name="Graphic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>
                      <a:extLst>
                        <a:ext uri="{96DAC541-7B7A-43D3-8B79-37D633B846F1}">
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svg="http://schemas.microsoft.com/office/drawing/2016/SVG/main" r:embed="rId4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9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2B6BF8" w14:textId="585F8096" w:rsidR="0051766A" w:rsidRDefault="0051766A" w:rsidP="0051766A">
      <w:pPr>
        <w:pStyle w:val="Heading1"/>
        <w:rPr>
          <w:noProof/>
          <w:lang w:eastAsia="nb-NO"/>
        </w:rPr>
      </w:pPr>
      <w:r w:rsidRPr="000921B3">
        <w:rPr>
          <w:noProof/>
          <w:lang w:eastAsia="nb-NO"/>
        </w:rPr>
        <w:t>Figure S</w:t>
      </w:r>
      <w:r w:rsidR="00DB74C9">
        <w:rPr>
          <w:noProof/>
          <w:lang w:eastAsia="nb-NO"/>
        </w:rPr>
        <w:t>14</w:t>
      </w:r>
      <w:r w:rsidRPr="000921B3">
        <w:rPr>
          <w:noProof/>
          <w:lang w:eastAsia="nb-NO"/>
        </w:rPr>
        <w:t xml:space="preserve">. Gene set overrepresentation analysis </w:t>
      </w:r>
      <w:r>
        <w:rPr>
          <w:noProof/>
          <w:lang w:eastAsia="nb-NO"/>
        </w:rPr>
        <w:t xml:space="preserve">of cancer-critical genes in the </w:t>
      </w:r>
      <w:r w:rsidRPr="000921B3">
        <w:rPr>
          <w:noProof/>
          <w:lang w:eastAsia="nb-NO"/>
        </w:rPr>
        <w:t xml:space="preserve">ITH-low </w:t>
      </w:r>
      <w:r>
        <w:rPr>
          <w:noProof/>
          <w:lang w:eastAsia="nb-NO"/>
        </w:rPr>
        <w:t>category</w:t>
      </w:r>
    </w:p>
    <w:p w14:paraId="0D69803B" w14:textId="77777777" w:rsidR="0051766A" w:rsidRDefault="0051766A" w:rsidP="0051766A">
      <w:pPr>
        <w:rPr>
          <w:noProof/>
          <w:lang w:eastAsia="nb-NO"/>
        </w:rPr>
      </w:pPr>
      <w:r w:rsidRPr="000921B3">
        <w:rPr>
          <w:noProof/>
          <w:lang w:eastAsia="nb-NO"/>
        </w:rPr>
        <w:t>Pathways from the Wikipathway cancer database significantly over-represented (FDR</w:t>
      </w:r>
      <w:r>
        <w:rPr>
          <w:noProof/>
          <w:lang w:eastAsia="nb-NO"/>
        </w:rPr>
        <w:t xml:space="preserve"> </w:t>
      </w:r>
      <w:r w:rsidRPr="000921B3">
        <w:rPr>
          <w:noProof/>
          <w:lang w:eastAsia="nb-NO"/>
        </w:rPr>
        <w:t>&lt;</w:t>
      </w:r>
      <w:r>
        <w:rPr>
          <w:noProof/>
          <w:lang w:eastAsia="nb-NO"/>
        </w:rPr>
        <w:t xml:space="preserve"> </w:t>
      </w:r>
      <w:r w:rsidRPr="000921B3">
        <w:rPr>
          <w:noProof/>
          <w:lang w:eastAsia="nb-NO"/>
        </w:rPr>
        <w:t xml:space="preserve">0.05) </w:t>
      </w:r>
      <w:r>
        <w:rPr>
          <w:noProof/>
          <w:lang w:eastAsia="nb-NO"/>
        </w:rPr>
        <w:t xml:space="preserve">among </w:t>
      </w:r>
      <w:r w:rsidRPr="000921B3">
        <w:rPr>
          <w:noProof/>
          <w:lang w:eastAsia="nb-NO"/>
        </w:rPr>
        <w:t xml:space="preserve">ITH-low </w:t>
      </w:r>
      <w:r>
        <w:rPr>
          <w:noProof/>
          <w:lang w:eastAsia="nb-NO"/>
        </w:rPr>
        <w:t xml:space="preserve">cancer-critical </w:t>
      </w:r>
      <w:r w:rsidRPr="000921B3">
        <w:rPr>
          <w:noProof/>
          <w:lang w:eastAsia="nb-NO"/>
        </w:rPr>
        <w:t>genes</w:t>
      </w:r>
      <w:r>
        <w:rPr>
          <w:noProof/>
          <w:lang w:eastAsia="nb-NO"/>
        </w:rPr>
        <w:t xml:space="preserve"> (genes included in the Cancer Gene Census)</w:t>
      </w:r>
      <w:r w:rsidRPr="000921B3">
        <w:rPr>
          <w:noProof/>
          <w:lang w:eastAsia="nb-NO"/>
        </w:rPr>
        <w:t xml:space="preserve">. No significant over-representation </w:t>
      </w:r>
      <w:r>
        <w:rPr>
          <w:noProof/>
          <w:lang w:eastAsia="nb-NO"/>
        </w:rPr>
        <w:t xml:space="preserve">was </w:t>
      </w:r>
      <w:r w:rsidRPr="000921B3">
        <w:rPr>
          <w:noProof/>
          <w:lang w:eastAsia="nb-NO"/>
        </w:rPr>
        <w:t xml:space="preserve">found for ITH-high and </w:t>
      </w:r>
      <w:r>
        <w:rPr>
          <w:noProof/>
          <w:lang w:eastAsia="nb-NO"/>
        </w:rPr>
        <w:t>ITH</w:t>
      </w:r>
      <w:r w:rsidRPr="000921B3">
        <w:rPr>
          <w:noProof/>
          <w:lang w:eastAsia="nb-NO"/>
        </w:rPr>
        <w:t>-intermediate genes.</w:t>
      </w:r>
    </w:p>
    <w:p w14:paraId="0DD9C950" w14:textId="23691986" w:rsidR="0051766A" w:rsidRDefault="0051766A" w:rsidP="0051766A">
      <w:pPr>
        <w:rPr>
          <w:noProof/>
          <w:lang w:eastAsia="nb-NO"/>
        </w:rPr>
      </w:pPr>
      <w:r>
        <w:rPr>
          <w:noProof/>
          <w:lang w:eastAsia="nb-NO"/>
        </w:rPr>
        <w:br w:type="page"/>
      </w:r>
    </w:p>
    <w:p w14:paraId="770CA8B9" w14:textId="77777777" w:rsidR="0051766A" w:rsidRDefault="0051766A" w:rsidP="0051766A">
      <w:pPr>
        <w:jc w:val="center"/>
      </w:pPr>
      <w:r>
        <w:rPr>
          <w:noProof/>
          <w:lang w:val="nb-NO" w:eastAsia="nb-NO"/>
        </w:rPr>
        <w:lastRenderedPageBreak/>
        <w:drawing>
          <wp:inline distT="0" distB="0" distL="0" distR="0" wp14:anchorId="7C34D2AB" wp14:editId="1182F125">
            <wp:extent cx="4742296" cy="1828649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_Figure_S22_AS.png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2296" cy="1828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B1B6EC" w14:textId="244E2BC3" w:rsidR="0051766A" w:rsidRDefault="0051766A" w:rsidP="0051766A">
      <w:pPr>
        <w:pStyle w:val="Heading1"/>
      </w:pPr>
      <w:r w:rsidRPr="000921B3">
        <w:t>Figure S</w:t>
      </w:r>
      <w:r w:rsidR="00B153A3">
        <w:t>15</w:t>
      </w:r>
      <w:r w:rsidRPr="000921B3">
        <w:t>.</w:t>
      </w:r>
      <w:r w:rsidRPr="000921B3">
        <w:rPr>
          <w:color w:val="00B050"/>
        </w:rPr>
        <w:t xml:space="preserve"> </w:t>
      </w:r>
      <w:r w:rsidRPr="000921B3">
        <w:t xml:space="preserve">Validation of ITH-high and ITH-low </w:t>
      </w:r>
      <w:r>
        <w:t>gene categories in single-</w:t>
      </w:r>
      <w:r w:rsidRPr="000921B3">
        <w:t xml:space="preserve">cell RNA sequencing data </w:t>
      </w:r>
    </w:p>
    <w:p w14:paraId="2BC33D00" w14:textId="5F9F030D" w:rsidR="0051766A" w:rsidRDefault="0051766A" w:rsidP="0051766A">
      <w:r>
        <w:t xml:space="preserve">Single-cell RNA sequencing data of </w:t>
      </w:r>
      <w:r w:rsidRPr="000921B3">
        <w:t xml:space="preserve">12 paired samples </w:t>
      </w:r>
      <w:r>
        <w:t xml:space="preserve">from 6 primary CRCs (representing the tumor core and border regions) were downloaded from GSE144735. </w:t>
      </w:r>
      <w:r w:rsidRPr="000921B3">
        <w:t xml:space="preserve">Boxplots </w:t>
      </w:r>
      <w:r>
        <w:t xml:space="preserve">show the </w:t>
      </w:r>
      <w:r w:rsidRPr="000921B3">
        <w:t>10-90</w:t>
      </w:r>
      <w:r w:rsidRPr="000921B3">
        <w:rPr>
          <w:vertAlign w:val="superscript"/>
        </w:rPr>
        <w:t>th</w:t>
      </w:r>
      <w:r>
        <w:t xml:space="preserve"> percentile </w:t>
      </w:r>
      <w:r w:rsidRPr="000921B3">
        <w:t xml:space="preserve">expression range </w:t>
      </w:r>
      <w:r>
        <w:t xml:space="preserve">of </w:t>
      </w:r>
      <w:r w:rsidRPr="000921B3">
        <w:t xml:space="preserve">ITH-high </w:t>
      </w:r>
      <w:r>
        <w:t xml:space="preserve">and </w:t>
      </w:r>
      <w:r w:rsidRPr="000921B3">
        <w:t>ITH-low genes in cells from the tumor core, border</w:t>
      </w:r>
      <w:r>
        <w:t xml:space="preserve"> regions </w:t>
      </w:r>
      <w:r w:rsidRPr="000921B3">
        <w:t>and both</w:t>
      </w:r>
      <w:r>
        <w:t xml:space="preserve"> (</w:t>
      </w:r>
      <w:r w:rsidRPr="00315AE1">
        <w:rPr>
          <w:i/>
        </w:rPr>
        <w:t>p</w:t>
      </w:r>
      <w:r w:rsidRPr="000921B3">
        <w:t>-values from Welch</w:t>
      </w:r>
      <w:r>
        <w:t>’s</w:t>
      </w:r>
      <w:r w:rsidRPr="000921B3">
        <w:t xml:space="preserve"> t-tests</w:t>
      </w:r>
      <w:r>
        <w:t>)</w:t>
      </w:r>
      <w:r w:rsidRPr="000921B3">
        <w:t>.</w:t>
      </w:r>
    </w:p>
    <w:p w14:paraId="72450640" w14:textId="77777777" w:rsidR="0051766A" w:rsidRDefault="0051766A">
      <w:r>
        <w:br w:type="page"/>
      </w:r>
    </w:p>
    <w:p w14:paraId="73B60C63" w14:textId="399C226B" w:rsidR="0051766A" w:rsidRDefault="0051766A" w:rsidP="0051766A">
      <w:pPr>
        <w:pStyle w:val="Heading1"/>
      </w:pPr>
      <w:r w:rsidRPr="00756991">
        <w:rPr>
          <w:noProof/>
          <w:lang w:val="nb-NO" w:eastAsia="nb-NO"/>
        </w:rPr>
        <w:lastRenderedPageBreak/>
        <w:drawing>
          <wp:inline distT="0" distB="0" distL="0" distR="0" wp14:anchorId="2DED80BF" wp14:editId="0B70DCE8">
            <wp:extent cx="5943600" cy="2773680"/>
            <wp:effectExtent l="0" t="0" r="0" b="0"/>
            <wp:docPr id="15" name="Graphic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>
                      <a:extLst>
                        <a:ext uri="{96DAC541-7B7A-43D3-8B79-37D633B846F1}">
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svg="http://schemas.microsoft.com/office/drawing/2016/SVG/main" r:embed="rId5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7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921B3">
        <w:t>Figure S</w:t>
      </w:r>
      <w:r w:rsidR="00B153A3">
        <w:t>16</w:t>
      </w:r>
      <w:r w:rsidRPr="000921B3">
        <w:t>. Gene set enrichment analys</w:t>
      </w:r>
      <w:r>
        <w:t>e</w:t>
      </w:r>
      <w:r w:rsidRPr="000921B3">
        <w:t>s of subtype</w:t>
      </w:r>
      <w:r>
        <w:t>s</w:t>
      </w:r>
      <w:r w:rsidRPr="000921B3">
        <w:t xml:space="preserve"> in the </w:t>
      </w:r>
      <w:proofErr w:type="gramStart"/>
      <w:r w:rsidRPr="000921B3">
        <w:t>k2</w:t>
      </w:r>
      <w:proofErr w:type="gramEnd"/>
      <w:r w:rsidRPr="000921B3">
        <w:t xml:space="preserve"> (ITH-low) and </w:t>
      </w:r>
      <w:proofErr w:type="spellStart"/>
      <w:r w:rsidRPr="000921B3">
        <w:t>iCMS</w:t>
      </w:r>
      <w:proofErr w:type="spellEnd"/>
      <w:r w:rsidRPr="000921B3">
        <w:t xml:space="preserve"> frameworks</w:t>
      </w:r>
    </w:p>
    <w:p w14:paraId="2A061B2A" w14:textId="77777777" w:rsidR="0051766A" w:rsidRPr="000921B3" w:rsidRDefault="0051766A" w:rsidP="0051766A">
      <w:proofErr w:type="spellStart"/>
      <w:r>
        <w:t>Barplots</w:t>
      </w:r>
      <w:proofErr w:type="spellEnd"/>
      <w:r>
        <w:t xml:space="preserve"> of </w:t>
      </w:r>
      <w:r w:rsidRPr="000921B3">
        <w:t xml:space="preserve">the 15 </w:t>
      </w:r>
      <w:r>
        <w:t xml:space="preserve">top-ranked </w:t>
      </w:r>
      <w:r w:rsidRPr="000921B3">
        <w:t xml:space="preserve">gene sets </w:t>
      </w:r>
      <w:r>
        <w:t xml:space="preserve">(according to significance) from a </w:t>
      </w:r>
      <w:r w:rsidRPr="000921B3">
        <w:t xml:space="preserve">custom gene set collection </w:t>
      </w:r>
      <w:r>
        <w:t>(</w:t>
      </w:r>
      <w:r w:rsidRPr="002C738F">
        <w:rPr>
          <w:i/>
        </w:rPr>
        <w:t>n</w:t>
      </w:r>
      <w:r>
        <w:t xml:space="preserve"> = 54) between subtypes of primary CRCs classified according to</w:t>
      </w:r>
      <w:proofErr w:type="gramStart"/>
      <w:r>
        <w:t xml:space="preserve"> A) </w:t>
      </w:r>
      <w:r w:rsidRPr="002C738F">
        <w:t>k</w:t>
      </w:r>
      <w:r w:rsidRPr="000921B3">
        <w:t>2</w:t>
      </w:r>
      <w:proofErr w:type="gramEnd"/>
      <w:r w:rsidRPr="000921B3">
        <w:t xml:space="preserve"> </w:t>
      </w:r>
      <w:r>
        <w:t xml:space="preserve">from NMF of ITH-low genes </w:t>
      </w:r>
      <w:r w:rsidRPr="000921B3">
        <w:t>(</w:t>
      </w:r>
      <w:r w:rsidRPr="00093CC0">
        <w:rPr>
          <w:i/>
        </w:rPr>
        <w:t>n</w:t>
      </w:r>
      <w:r>
        <w:t xml:space="preserve"> </w:t>
      </w:r>
      <w:r w:rsidRPr="000921B3">
        <w:t>=</w:t>
      </w:r>
      <w:r>
        <w:t xml:space="preserve"> </w:t>
      </w:r>
      <w:r w:rsidRPr="000921B3">
        <w:t>704</w:t>
      </w:r>
      <w:r>
        <w:t xml:space="preserve"> classified samples</w:t>
      </w:r>
      <w:r w:rsidRPr="000921B3">
        <w:t xml:space="preserve">) and B) </w:t>
      </w:r>
      <w:proofErr w:type="spellStart"/>
      <w:r w:rsidRPr="000921B3">
        <w:t>iCMS</w:t>
      </w:r>
      <w:proofErr w:type="spellEnd"/>
      <w:r w:rsidRPr="000921B3">
        <w:t xml:space="preserve"> (</w:t>
      </w:r>
      <w:r w:rsidRPr="002C738F">
        <w:rPr>
          <w:i/>
        </w:rPr>
        <w:t>n</w:t>
      </w:r>
      <w:r>
        <w:t xml:space="preserve"> </w:t>
      </w:r>
      <w:r w:rsidRPr="000921B3">
        <w:t>=</w:t>
      </w:r>
      <w:r>
        <w:t xml:space="preserve"> </w:t>
      </w:r>
      <w:r w:rsidRPr="000921B3">
        <w:t>643</w:t>
      </w:r>
      <w:r>
        <w:t xml:space="preserve"> classified samples</w:t>
      </w:r>
      <w:r w:rsidRPr="000921B3">
        <w:t>).</w:t>
      </w:r>
    </w:p>
    <w:p w14:paraId="6E5FB333" w14:textId="77777777" w:rsidR="0051766A" w:rsidRDefault="0051766A" w:rsidP="0051766A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5D904A98" w14:textId="77777777" w:rsidR="0051766A" w:rsidRDefault="0051766A" w:rsidP="0051766A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val="nb-NO" w:eastAsia="nb-NO"/>
        </w:rPr>
        <w:lastRenderedPageBreak/>
        <w:drawing>
          <wp:inline distT="0" distB="0" distL="0" distR="0" wp14:anchorId="03D768A2" wp14:editId="79D5B2BD">
            <wp:extent cx="5070991" cy="6690167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_Figure_S24_AS.png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3442" cy="6693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8A9E69" w14:textId="6DC47B18" w:rsidR="0051766A" w:rsidRDefault="0051766A" w:rsidP="0051766A">
      <w:pPr>
        <w:pStyle w:val="Heading1"/>
      </w:pPr>
      <w:r w:rsidRPr="000921B3">
        <w:t>Figure S</w:t>
      </w:r>
      <w:r w:rsidR="00B153A3">
        <w:t>17</w:t>
      </w:r>
      <w:r w:rsidRPr="000921B3">
        <w:t xml:space="preserve">. Principal components analysis of primary CRC </w:t>
      </w:r>
      <w:r>
        <w:t>and liver metastasis samples</w:t>
      </w:r>
    </w:p>
    <w:p w14:paraId="77EBD8EA" w14:textId="3FD081A5" w:rsidR="0051766A" w:rsidRDefault="0051766A" w:rsidP="0051766A">
      <w:r w:rsidRPr="000921B3">
        <w:t xml:space="preserve">PCA plot </w:t>
      </w:r>
      <w:r>
        <w:t xml:space="preserve">based on </w:t>
      </w:r>
      <w:r w:rsidRPr="000921B3">
        <w:t xml:space="preserve">of </w:t>
      </w:r>
      <w:r>
        <w:t xml:space="preserve">A) </w:t>
      </w:r>
      <w:r w:rsidRPr="000921B3">
        <w:t>ITH-low genes</w:t>
      </w:r>
      <w:r>
        <w:t xml:space="preserve"> (from multiregional primary tumor samples) and </w:t>
      </w:r>
      <w:r w:rsidRPr="000921B3">
        <w:t xml:space="preserve">B) </w:t>
      </w:r>
      <w:proofErr w:type="spellStart"/>
      <w:r w:rsidRPr="000921B3">
        <w:t>iCMS</w:t>
      </w:r>
      <w:proofErr w:type="spellEnd"/>
      <w:r w:rsidRPr="000921B3">
        <w:t xml:space="preserve"> </w:t>
      </w:r>
      <w:r>
        <w:t xml:space="preserve">template </w:t>
      </w:r>
      <w:r w:rsidRPr="000921B3">
        <w:t xml:space="preserve">genes. </w:t>
      </w:r>
      <w:r>
        <w:t>D</w:t>
      </w:r>
      <w:r w:rsidRPr="000921B3">
        <w:t xml:space="preserve">ensity plots </w:t>
      </w:r>
      <w:r>
        <w:t xml:space="preserve">show </w:t>
      </w:r>
      <w:r w:rsidRPr="000921B3">
        <w:t xml:space="preserve">the distribution of </w:t>
      </w:r>
      <w:r>
        <w:t xml:space="preserve">PC1 and PC2 for </w:t>
      </w:r>
      <w:r w:rsidRPr="000921B3">
        <w:t xml:space="preserve">primary CRC (pink) and </w:t>
      </w:r>
      <w:r>
        <w:t xml:space="preserve">liver metastases </w:t>
      </w:r>
      <w:r w:rsidRPr="000921B3">
        <w:t xml:space="preserve">(green) samples </w:t>
      </w:r>
      <w:r>
        <w:t>separately</w:t>
      </w:r>
      <w:r w:rsidRPr="000921B3">
        <w:t>.</w:t>
      </w:r>
    </w:p>
    <w:p w14:paraId="60D5CB7E" w14:textId="77777777" w:rsidR="0051766A" w:rsidRDefault="0051766A" w:rsidP="0051766A"/>
    <w:p w14:paraId="55A68E0B" w14:textId="77777777" w:rsidR="0051766A" w:rsidRPr="0068458C" w:rsidRDefault="0051766A" w:rsidP="0051766A">
      <w:pPr>
        <w:rPr>
          <w:sz w:val="24"/>
          <w:szCs w:val="24"/>
        </w:rPr>
      </w:pPr>
      <w:r w:rsidRPr="0068458C">
        <w:rPr>
          <w:noProof/>
          <w:sz w:val="24"/>
          <w:szCs w:val="24"/>
          <w:lang w:val="nb-NO" w:eastAsia="nb-NO"/>
        </w:rPr>
        <w:lastRenderedPageBreak/>
        <w:drawing>
          <wp:inline distT="0" distB="0" distL="0" distR="0" wp14:anchorId="1E0A523A" wp14:editId="0D012D6D">
            <wp:extent cx="5943600" cy="4134485"/>
            <wp:effectExtent l="0" t="0" r="0" b="0"/>
            <wp:docPr id="1482749090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2749090" name=""/>
                    <pic:cNvPicPr/>
                  </pic:nvPicPr>
                  <pic:blipFill>
                    <a:blip r:embed="rId53">
                      <a:extLst>
                        <a:ext uri="{96DAC541-7B7A-43D3-8B79-37D633B846F1}">
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34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A40D84" w14:textId="73490999" w:rsidR="0051766A" w:rsidRDefault="0051766A" w:rsidP="0051766A">
      <w:pPr>
        <w:pStyle w:val="Heading1"/>
      </w:pPr>
      <w:r w:rsidRPr="000921B3">
        <w:t>Figure S</w:t>
      </w:r>
      <w:r w:rsidR="00B153A3">
        <w:t>18</w:t>
      </w:r>
      <w:r w:rsidRPr="000921B3">
        <w:t>.</w:t>
      </w:r>
      <w:r w:rsidRPr="000921B3">
        <w:rPr>
          <w:color w:val="00B050"/>
        </w:rPr>
        <w:t xml:space="preserve"> </w:t>
      </w:r>
      <w:proofErr w:type="spellStart"/>
      <w:r>
        <w:t>C</w:t>
      </w:r>
      <w:r w:rsidRPr="000921B3">
        <w:t>ophenetic</w:t>
      </w:r>
      <w:proofErr w:type="spellEnd"/>
      <w:r w:rsidRPr="000921B3">
        <w:t xml:space="preserve"> and silhouette scores </w:t>
      </w:r>
      <w:r>
        <w:t xml:space="preserve">from </w:t>
      </w:r>
      <w:r w:rsidRPr="000921B3">
        <w:t xml:space="preserve">NMF clustering of different sample sets </w:t>
      </w:r>
      <w:r>
        <w:t>with a predefined interval of factorization ranks</w:t>
      </w:r>
    </w:p>
    <w:p w14:paraId="3DA772C5" w14:textId="77777777" w:rsidR="0051766A" w:rsidRDefault="0051766A" w:rsidP="0051766A">
      <w:r>
        <w:t xml:space="preserve">Three different sample sets were analyzed by NMF based on ITH-low genes, including all primary tumor samples (left), </w:t>
      </w:r>
      <w:r w:rsidRPr="000921B3">
        <w:t xml:space="preserve">one </w:t>
      </w:r>
      <w:r>
        <w:t xml:space="preserve">randomly selected </w:t>
      </w:r>
      <w:r w:rsidRPr="000921B3">
        <w:t xml:space="preserve">sample from each </w:t>
      </w:r>
      <w:r>
        <w:t>primary tumor analyzed on HTA only (middle)</w:t>
      </w:r>
      <w:r w:rsidRPr="000921B3">
        <w:t xml:space="preserve">, </w:t>
      </w:r>
      <w:r>
        <w:t xml:space="preserve">and </w:t>
      </w:r>
      <w:r w:rsidRPr="000921B3">
        <w:t xml:space="preserve">one </w:t>
      </w:r>
      <w:r>
        <w:t xml:space="preserve">randomly selected </w:t>
      </w:r>
      <w:r w:rsidRPr="000921B3">
        <w:t xml:space="preserve">sample from each </w:t>
      </w:r>
      <w:r>
        <w:t xml:space="preserve">primary MSS tumor (HTA and </w:t>
      </w:r>
      <w:proofErr w:type="spellStart"/>
      <w:r>
        <w:t>HuEx</w:t>
      </w:r>
      <w:proofErr w:type="spellEnd"/>
      <w:r>
        <w:t>; right).</w:t>
      </w:r>
    </w:p>
    <w:p w14:paraId="5BEAC61B" w14:textId="77777777" w:rsidR="0051766A" w:rsidRDefault="0051766A" w:rsidP="0051766A">
      <w:r>
        <w:br w:type="page"/>
      </w:r>
    </w:p>
    <w:p w14:paraId="58BEF224" w14:textId="77777777" w:rsidR="0051766A" w:rsidRDefault="0051766A" w:rsidP="0051766A">
      <w:pPr>
        <w:rPr>
          <w:sz w:val="24"/>
          <w:szCs w:val="24"/>
        </w:rPr>
      </w:pPr>
      <w:r>
        <w:rPr>
          <w:noProof/>
          <w:sz w:val="24"/>
          <w:szCs w:val="24"/>
          <w:lang w:val="nb-NO" w:eastAsia="nb-NO"/>
        </w:rPr>
        <w:lastRenderedPageBreak/>
        <w:drawing>
          <wp:inline distT="0" distB="0" distL="0" distR="0" wp14:anchorId="0138647A" wp14:editId="6B73406F">
            <wp:extent cx="5138504" cy="588825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_Figure_S10_AS.png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8504" cy="588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5C4458" w14:textId="72354845" w:rsidR="0051766A" w:rsidRDefault="0051766A" w:rsidP="0051766A">
      <w:pPr>
        <w:pStyle w:val="Heading1"/>
      </w:pPr>
      <w:r w:rsidRPr="000921B3">
        <w:t>Figure S</w:t>
      </w:r>
      <w:r>
        <w:t>1</w:t>
      </w:r>
      <w:r w:rsidR="00B153A3">
        <w:t>9</w:t>
      </w:r>
      <w:r w:rsidRPr="000921B3">
        <w:t xml:space="preserve">. </w:t>
      </w:r>
      <w:r>
        <w:t>Alluvial plots of c</w:t>
      </w:r>
      <w:r w:rsidRPr="000921B3">
        <w:t>o</w:t>
      </w:r>
      <w:r>
        <w:t>ncordance in NMF classification between sample sets</w:t>
      </w:r>
    </w:p>
    <w:p w14:paraId="5EB6A1B5" w14:textId="77777777" w:rsidR="0051766A" w:rsidRDefault="0051766A" w:rsidP="0051766A">
      <w:r w:rsidRPr="000921B3">
        <w:t>A</w:t>
      </w:r>
      <w:r>
        <w:t xml:space="preserve">) Sample clustering at </w:t>
      </w:r>
      <w:r w:rsidRPr="00093CC0">
        <w:rPr>
          <w:i/>
        </w:rPr>
        <w:t>k</w:t>
      </w:r>
      <w:r>
        <w:t>=4 in the complete primary tumor sample set (left) and single, randomly selected samples from each tumor analyzed on HTA (right). Only overlapping samples between data sets are plotted (</w:t>
      </w:r>
      <w:r w:rsidRPr="00775BED">
        <w:rPr>
          <w:i/>
        </w:rPr>
        <w:t>n</w:t>
      </w:r>
      <w:r>
        <w:t xml:space="preserve"> = 315 tumors) and d</w:t>
      </w:r>
      <w:r w:rsidRPr="000921B3">
        <w:t>iscordant classification</w:t>
      </w:r>
      <w:r>
        <w:t>s</w:t>
      </w:r>
      <w:r w:rsidRPr="000921B3">
        <w:t xml:space="preserve"> </w:t>
      </w:r>
      <w:r>
        <w:t>are</w:t>
      </w:r>
      <w:r w:rsidRPr="000921B3">
        <w:t xml:space="preserve"> indicated in </w:t>
      </w:r>
      <w:r>
        <w:t xml:space="preserve">dark </w:t>
      </w:r>
      <w:r w:rsidRPr="000921B3">
        <w:t>red.</w:t>
      </w:r>
      <w:r>
        <w:t xml:space="preserve"> B) Sample clustering at </w:t>
      </w:r>
      <w:r w:rsidRPr="00093CC0">
        <w:rPr>
          <w:i/>
        </w:rPr>
        <w:t>k</w:t>
      </w:r>
      <w:r>
        <w:t xml:space="preserve">=4 (left) and </w:t>
      </w:r>
      <w:r w:rsidRPr="00093CC0">
        <w:rPr>
          <w:i/>
        </w:rPr>
        <w:t>k</w:t>
      </w:r>
      <w:r>
        <w:t>=5 (right) in the complete primary tumor sample set (</w:t>
      </w:r>
      <w:r w:rsidRPr="00775BED">
        <w:rPr>
          <w:i/>
        </w:rPr>
        <w:t>n</w:t>
      </w:r>
      <w:r>
        <w:t xml:space="preserve"> = 704 samples). The largest cluster from </w:t>
      </w:r>
      <w:r w:rsidRPr="000950A2">
        <w:rPr>
          <w:i/>
        </w:rPr>
        <w:t>k</w:t>
      </w:r>
      <w:r>
        <w:t xml:space="preserve">=4 (blue) was primarily subdivided into two clusters (blue and red) at </w:t>
      </w:r>
      <w:r w:rsidRPr="00093CC0">
        <w:rPr>
          <w:i/>
        </w:rPr>
        <w:t>k</w:t>
      </w:r>
      <w:r>
        <w:t>=5.</w:t>
      </w:r>
    </w:p>
    <w:p w14:paraId="04EC91B2" w14:textId="77777777" w:rsidR="0051766A" w:rsidRPr="000921B3" w:rsidRDefault="0051766A" w:rsidP="0051766A"/>
    <w:p w14:paraId="1F66905F" w14:textId="77777777" w:rsidR="0051766A" w:rsidRDefault="0051766A" w:rsidP="0051766A">
      <w:pPr>
        <w:rPr>
          <w:sz w:val="24"/>
          <w:szCs w:val="24"/>
        </w:rPr>
      </w:pPr>
      <w:r w:rsidRPr="001826FA">
        <w:rPr>
          <w:noProof/>
          <w:sz w:val="24"/>
          <w:szCs w:val="24"/>
          <w:lang w:val="nb-NO" w:eastAsia="nb-NO"/>
        </w:rPr>
        <w:lastRenderedPageBreak/>
        <w:drawing>
          <wp:inline distT="0" distB="0" distL="0" distR="0" wp14:anchorId="3F7BD14B" wp14:editId="0C190FED">
            <wp:extent cx="5943600" cy="4184015"/>
            <wp:effectExtent l="0" t="0" r="0" b="0"/>
            <wp:docPr id="5" name="Graphic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>
                      <a:extLst>
                        <a:ext uri="{96DAC541-7B7A-43D3-8B79-37D633B846F1}">
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svg="http://schemas.microsoft.com/office/drawing/2016/SVG/main" r:embed="rId2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84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BD4A67" w14:textId="76364E0D" w:rsidR="0051766A" w:rsidRDefault="0051766A" w:rsidP="0051766A">
      <w:pPr>
        <w:pStyle w:val="Heading1"/>
      </w:pPr>
      <w:r w:rsidRPr="000921B3">
        <w:t>Figure S</w:t>
      </w:r>
      <w:r w:rsidR="00B153A3">
        <w:t>20</w:t>
      </w:r>
      <w:r w:rsidRPr="000921B3">
        <w:t>. Gene set enrichment analyses of subtypes based on ITH-low genes</w:t>
      </w:r>
    </w:p>
    <w:p w14:paraId="44DC2C9B" w14:textId="5D06C93D" w:rsidR="0051766A" w:rsidRDefault="0051766A" w:rsidP="0051766A">
      <w:proofErr w:type="spellStart"/>
      <w:r w:rsidRPr="000921B3">
        <w:t>Heatmap</w:t>
      </w:r>
      <w:proofErr w:type="spellEnd"/>
      <w:r w:rsidRPr="000921B3">
        <w:t xml:space="preserve"> of </w:t>
      </w:r>
      <w:r w:rsidRPr="00775BED">
        <w:rPr>
          <w:i/>
        </w:rPr>
        <w:t>p</w:t>
      </w:r>
      <w:r w:rsidRPr="000921B3">
        <w:t xml:space="preserve">-values (log10-scale) </w:t>
      </w:r>
      <w:r>
        <w:t>of</w:t>
      </w:r>
      <w:r w:rsidRPr="000921B3">
        <w:t xml:space="preserve"> significant enrichments (red: positive enrichments; blue: negative enrichments) </w:t>
      </w:r>
      <w:r>
        <w:t xml:space="preserve">from </w:t>
      </w:r>
      <w:r w:rsidRPr="000921B3">
        <w:t xml:space="preserve">the custom </w:t>
      </w:r>
      <w:r>
        <w:t>gene set</w:t>
      </w:r>
      <w:r w:rsidRPr="000921B3">
        <w:t xml:space="preserve"> collection according to NMF classification at </w:t>
      </w:r>
      <w:r w:rsidRPr="00093CC0">
        <w:rPr>
          <w:i/>
        </w:rPr>
        <w:t>k</w:t>
      </w:r>
      <w:r w:rsidRPr="000921B3">
        <w:t>=4 (</w:t>
      </w:r>
      <w:proofErr w:type="spellStart"/>
      <w:r w:rsidRPr="000921B3">
        <w:t>cCMS</w:t>
      </w:r>
      <w:proofErr w:type="spellEnd"/>
      <w:r w:rsidRPr="000921B3">
        <w:t xml:space="preserve">) and </w:t>
      </w:r>
      <w:r w:rsidRPr="00093CC0">
        <w:rPr>
          <w:i/>
        </w:rPr>
        <w:t>k</w:t>
      </w:r>
      <w:r w:rsidRPr="000921B3">
        <w:t xml:space="preserve">=5 clusters across all primary tumor </w:t>
      </w:r>
      <w:r>
        <w:t xml:space="preserve">samples </w:t>
      </w:r>
      <w:r w:rsidRPr="000921B3">
        <w:t>(</w:t>
      </w:r>
      <w:r w:rsidRPr="00775BED">
        <w:rPr>
          <w:i/>
        </w:rPr>
        <w:t>n</w:t>
      </w:r>
      <w:r>
        <w:t xml:space="preserve"> </w:t>
      </w:r>
      <w:r w:rsidRPr="000921B3">
        <w:t>=</w:t>
      </w:r>
      <w:r>
        <w:t xml:space="preserve"> </w:t>
      </w:r>
      <w:r w:rsidRPr="000921B3">
        <w:t xml:space="preserve">704 samples from 516 tumors). </w:t>
      </w:r>
      <w:r>
        <w:t xml:space="preserve">The two clusters at </w:t>
      </w:r>
      <w:r w:rsidRPr="00093CC0">
        <w:rPr>
          <w:i/>
        </w:rPr>
        <w:t>k</w:t>
      </w:r>
      <w:r>
        <w:t xml:space="preserve">=5 (NMF2 and NMF5) that were subdivided from the blue cluster at </w:t>
      </w:r>
      <w:r w:rsidRPr="00093CC0">
        <w:rPr>
          <w:i/>
        </w:rPr>
        <w:t>k</w:t>
      </w:r>
      <w:r>
        <w:t>=4 (Supplementary Figure S1</w:t>
      </w:r>
      <w:r w:rsidR="00021224">
        <w:t>9</w:t>
      </w:r>
      <w:r>
        <w:t xml:space="preserve">B) showed highly </w:t>
      </w:r>
      <w:r w:rsidRPr="000921B3">
        <w:t xml:space="preserve">similar </w:t>
      </w:r>
      <w:r>
        <w:t>gene expression enrichments</w:t>
      </w:r>
      <w:r w:rsidRPr="000921B3">
        <w:t>.</w:t>
      </w:r>
    </w:p>
    <w:p w14:paraId="171BB8D5" w14:textId="77777777" w:rsidR="0051766A" w:rsidRPr="000921B3" w:rsidRDefault="0051766A" w:rsidP="0051766A"/>
    <w:p w14:paraId="4DA81252" w14:textId="77777777" w:rsidR="0051766A" w:rsidRDefault="0051766A" w:rsidP="0051766A">
      <w:pPr>
        <w:spacing w:after="0"/>
        <w:jc w:val="center"/>
      </w:pPr>
      <w:r w:rsidRPr="002046CB">
        <w:rPr>
          <w:noProof/>
          <w:lang w:val="nb-NO" w:eastAsia="nb-NO"/>
        </w:rPr>
        <w:lastRenderedPageBreak/>
        <w:drawing>
          <wp:inline distT="0" distB="0" distL="0" distR="0" wp14:anchorId="3884BD3B" wp14:editId="575C5ADF">
            <wp:extent cx="5088413" cy="4867154"/>
            <wp:effectExtent l="0" t="0" r="0" b="0"/>
            <wp:docPr id="19" name="Graphic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>
                      <a:extLst>
                        <a:ext uri="{96DAC541-7B7A-43D3-8B79-37D633B846F1}">
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0190" cy="4868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D3AFBA" w14:textId="57138040" w:rsidR="0051766A" w:rsidRDefault="0051766A" w:rsidP="0051766A">
      <w:pPr>
        <w:pStyle w:val="Heading1"/>
      </w:pPr>
      <w:r w:rsidRPr="000921B3">
        <w:t>Figure S</w:t>
      </w:r>
      <w:r w:rsidR="00B153A3">
        <w:t>21</w:t>
      </w:r>
      <w:r w:rsidRPr="000921B3">
        <w:t>. NMF</w:t>
      </w:r>
      <w:r>
        <w:t xml:space="preserve"> </w:t>
      </w:r>
      <w:r w:rsidRPr="000921B3">
        <w:t xml:space="preserve">classification based on ITH-low genes </w:t>
      </w:r>
      <w:r>
        <w:t xml:space="preserve">defined by previously published </w:t>
      </w:r>
      <w:r w:rsidRPr="000921B3">
        <w:t xml:space="preserve">threshold </w:t>
      </w:r>
    </w:p>
    <w:p w14:paraId="6F9C1C95" w14:textId="77777777" w:rsidR="0051766A" w:rsidRDefault="0051766A" w:rsidP="0051766A">
      <w:r>
        <w:t xml:space="preserve">NMF was also tested on all primary tumor samples based on ITH-low genes defined as ITH-score </w:t>
      </w:r>
      <w:r w:rsidRPr="000921B3">
        <w:t>≤</w:t>
      </w:r>
      <w:r>
        <w:t xml:space="preserve"> 0.2 (</w:t>
      </w:r>
      <w:r w:rsidRPr="005B6632">
        <w:rPr>
          <w:i/>
        </w:rPr>
        <w:t>n</w:t>
      </w:r>
      <w:r>
        <w:t xml:space="preserve"> = 396 genes). </w:t>
      </w:r>
      <w:r w:rsidRPr="000921B3">
        <w:t xml:space="preserve">A) </w:t>
      </w:r>
      <w:r>
        <w:t xml:space="preserve">Both the </w:t>
      </w:r>
      <w:proofErr w:type="spellStart"/>
      <w:r w:rsidRPr="000921B3">
        <w:t>cophenetic</w:t>
      </w:r>
      <w:proofErr w:type="spellEnd"/>
      <w:r w:rsidRPr="000921B3">
        <w:t xml:space="preserve"> coefficient (left) and silhouette width </w:t>
      </w:r>
      <w:r>
        <w:t xml:space="preserve">(right) </w:t>
      </w:r>
      <w:r w:rsidRPr="000921B3">
        <w:t>indicat</w:t>
      </w:r>
      <w:r>
        <w:t xml:space="preserve">ed </w:t>
      </w:r>
      <w:r w:rsidRPr="00093CC0">
        <w:rPr>
          <w:i/>
        </w:rPr>
        <w:t>k</w:t>
      </w:r>
      <w:r>
        <w:t xml:space="preserve">=2 as the </w:t>
      </w:r>
      <w:r w:rsidRPr="000921B3">
        <w:t xml:space="preserve">optimal </w:t>
      </w:r>
      <w:r>
        <w:t xml:space="preserve">number of sample </w:t>
      </w:r>
      <w:r w:rsidRPr="000921B3">
        <w:t>cluster</w:t>
      </w:r>
      <w:r>
        <w:t>s</w:t>
      </w:r>
      <w:r w:rsidRPr="000921B3">
        <w:t xml:space="preserve">. B) </w:t>
      </w:r>
      <w:r>
        <w:t xml:space="preserve">Bar plot of top 15 gene sets (ranked based on significance) from </w:t>
      </w:r>
      <w:r w:rsidRPr="000921B3">
        <w:t xml:space="preserve">enrichment analysis </w:t>
      </w:r>
      <w:r>
        <w:t xml:space="preserve">of the custom gene set collection comparing the two sample clusters. </w:t>
      </w:r>
      <w:r w:rsidRPr="000921B3">
        <w:t>MSS-</w:t>
      </w:r>
      <w:r>
        <w:t xml:space="preserve">like and </w:t>
      </w:r>
      <w:r w:rsidRPr="000921B3">
        <w:t xml:space="preserve">MSI-like expression </w:t>
      </w:r>
      <w:r>
        <w:t xml:space="preserve">characteristics were the </w:t>
      </w:r>
      <w:r w:rsidRPr="000921B3">
        <w:t xml:space="preserve">main discriminatory </w:t>
      </w:r>
      <w:r>
        <w:t>features between the sample clusters.</w:t>
      </w:r>
    </w:p>
    <w:p w14:paraId="787D52E3" w14:textId="77777777" w:rsidR="0051766A" w:rsidRDefault="0051766A">
      <w:r>
        <w:br w:type="page"/>
      </w:r>
    </w:p>
    <w:p w14:paraId="7AE1D555" w14:textId="77777777" w:rsidR="0051766A" w:rsidRDefault="0051766A" w:rsidP="0051766A">
      <w:pPr>
        <w:jc w:val="center"/>
        <w:rPr>
          <w:sz w:val="24"/>
          <w:szCs w:val="24"/>
        </w:rPr>
      </w:pPr>
      <w:r>
        <w:rPr>
          <w:noProof/>
          <w:lang w:val="nb-NO" w:eastAsia="nb-NO"/>
        </w:rPr>
        <w:lastRenderedPageBreak/>
        <w:drawing>
          <wp:inline distT="0" distB="0" distL="0" distR="0" wp14:anchorId="70EE04A5" wp14:editId="76352BE5">
            <wp:extent cx="4124325" cy="2584313"/>
            <wp:effectExtent l="0" t="0" r="0" b="6985"/>
            <wp:docPr id="874018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0486" cy="2588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C21C48" w14:textId="05DEBDA0" w:rsidR="0051766A" w:rsidRPr="00641E29" w:rsidRDefault="0051766A" w:rsidP="0051766A">
      <w:pPr>
        <w:pStyle w:val="Heading1"/>
      </w:pPr>
      <w:r w:rsidRPr="00641E29">
        <w:t>Figure S2</w:t>
      </w:r>
      <w:r w:rsidR="00B153A3">
        <w:t>2</w:t>
      </w:r>
      <w:r w:rsidRPr="00641E29">
        <w:t xml:space="preserve">. </w:t>
      </w:r>
      <w:r>
        <w:t>C</w:t>
      </w:r>
      <w:r w:rsidRPr="00641E29">
        <w:t xml:space="preserve">lassification concordance between </w:t>
      </w:r>
      <w:proofErr w:type="spellStart"/>
      <w:r w:rsidRPr="00641E29">
        <w:t>iCMS</w:t>
      </w:r>
      <w:proofErr w:type="spellEnd"/>
      <w:r w:rsidRPr="00641E29">
        <w:t xml:space="preserve"> and </w:t>
      </w:r>
      <w:proofErr w:type="spellStart"/>
      <w:r w:rsidRPr="00641E29">
        <w:t>cCMS</w:t>
      </w:r>
      <w:proofErr w:type="spellEnd"/>
      <w:r w:rsidRPr="00641E29">
        <w:t xml:space="preserve"> </w:t>
      </w:r>
    </w:p>
    <w:p w14:paraId="45A622BF" w14:textId="77777777" w:rsidR="0051766A" w:rsidRDefault="0051766A" w:rsidP="0051766A">
      <w:r>
        <w:t xml:space="preserve">Alluvial diagram illustrating concordance of </w:t>
      </w:r>
      <w:proofErr w:type="spellStart"/>
      <w:r>
        <w:t>iCMS</w:t>
      </w:r>
      <w:proofErr w:type="spellEnd"/>
      <w:r>
        <w:t xml:space="preserve"> and </w:t>
      </w:r>
      <w:proofErr w:type="spellStart"/>
      <w:r>
        <w:t>cCMS</w:t>
      </w:r>
      <w:proofErr w:type="spellEnd"/>
      <w:r>
        <w:t xml:space="preserve"> classifications in the complete primary tumor series (</w:t>
      </w:r>
      <w:r w:rsidRPr="00F270A5">
        <w:rPr>
          <w:i/>
        </w:rPr>
        <w:t>n</w:t>
      </w:r>
      <w:r>
        <w:t xml:space="preserve"> = 704 samples)</w:t>
      </w:r>
      <w:r w:rsidRPr="00D87846">
        <w:t xml:space="preserve">. </w:t>
      </w:r>
      <w:bookmarkStart w:id="1" w:name="_Hlk130197722"/>
      <w:r w:rsidRPr="00D87846">
        <w:t xml:space="preserve">The sample overlap is indicated relative to the total </w:t>
      </w:r>
      <w:r>
        <w:t xml:space="preserve">sample </w:t>
      </w:r>
      <w:r w:rsidRPr="00D87846">
        <w:t xml:space="preserve">number per subtype. </w:t>
      </w:r>
      <w:bookmarkEnd w:id="1"/>
      <w:r>
        <w:t xml:space="preserve">9% of samples were unclassified for </w:t>
      </w:r>
      <w:proofErr w:type="spellStart"/>
      <w:r>
        <w:t>iCMS</w:t>
      </w:r>
      <w:proofErr w:type="spellEnd"/>
      <w:r>
        <w:t>.</w:t>
      </w:r>
    </w:p>
    <w:p w14:paraId="65C3E07A" w14:textId="118FCAC3" w:rsidR="0051766A" w:rsidRDefault="0051766A" w:rsidP="0051766A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6879EDC" w14:textId="77777777" w:rsidR="0051766A" w:rsidRDefault="0051766A" w:rsidP="0051766A">
      <w:pPr>
        <w:rPr>
          <w:highlight w:val="yellow"/>
        </w:rPr>
      </w:pPr>
      <w:r>
        <w:rPr>
          <w:noProof/>
          <w:lang w:val="nb-NO" w:eastAsia="nb-NO"/>
        </w:rPr>
        <w:lastRenderedPageBreak/>
        <w:drawing>
          <wp:inline distT="0" distB="0" distL="0" distR="0" wp14:anchorId="70E1D711" wp14:editId="23049027">
            <wp:extent cx="5943600" cy="707517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_Figure_S26.png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075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E61F09" w14:textId="5B8ACC09" w:rsidR="0051766A" w:rsidRPr="00C46AAB" w:rsidRDefault="0051766A" w:rsidP="0051766A">
      <w:pPr>
        <w:pStyle w:val="Heading1"/>
      </w:pPr>
      <w:r w:rsidRPr="003D2CA0">
        <w:t>Figure S2</w:t>
      </w:r>
      <w:r w:rsidR="00B153A3">
        <w:t>3</w:t>
      </w:r>
      <w:r w:rsidRPr="003D2CA0">
        <w:t xml:space="preserve">. Differential expression of ITH-low genes among sample clusters split from the </w:t>
      </w:r>
      <w:proofErr w:type="gramStart"/>
      <w:r w:rsidRPr="003D2CA0">
        <w:t>k2</w:t>
      </w:r>
      <w:proofErr w:type="gramEnd"/>
      <w:r w:rsidRPr="003D2CA0">
        <w:t xml:space="preserve"> cluster corresponding to iCMS</w:t>
      </w:r>
      <w:r>
        <w:t>3</w:t>
      </w:r>
    </w:p>
    <w:p w14:paraId="5462585B" w14:textId="77777777" w:rsidR="0051766A" w:rsidRDefault="0051766A" w:rsidP="0051766A">
      <w:r>
        <w:t xml:space="preserve">The </w:t>
      </w:r>
      <w:proofErr w:type="gramStart"/>
      <w:r>
        <w:t>k2</w:t>
      </w:r>
      <w:proofErr w:type="gramEnd"/>
      <w:r>
        <w:t xml:space="preserve"> sample cluster corresponding to iCMS3 were split into the k4 clusters cCMS1, cCMS3 and cCMS4 (Fig. 5B). Volcano plots (left) illustrate results from differential expression analysis of ITH-low genes </w:t>
      </w:r>
      <w:r>
        <w:lastRenderedPageBreak/>
        <w:t xml:space="preserve">between the sample groups as indicated. </w:t>
      </w:r>
      <w:r w:rsidRPr="00C46AAB">
        <w:t>Genes with significant differential expression</w:t>
      </w:r>
      <w:r>
        <w:t xml:space="preserve"> (adjusted </w:t>
      </w:r>
      <w:r w:rsidRPr="005D1DC3">
        <w:rPr>
          <w:i/>
        </w:rPr>
        <w:t>p</w:t>
      </w:r>
      <w:r>
        <w:t>-value &lt; 0.05 and log2 fold change&gt;|1|; indicated by dashed lines)</w:t>
      </w:r>
      <w:r w:rsidRPr="00C46AAB">
        <w:t xml:space="preserve"> are highlighted </w:t>
      </w:r>
      <w:r>
        <w:t xml:space="preserve">by </w:t>
      </w:r>
      <w:r w:rsidRPr="00C46AAB">
        <w:t>corr</w:t>
      </w:r>
      <w:r>
        <w:t xml:space="preserve">esponding colors. Top ten (by adjusted </w:t>
      </w:r>
      <w:r w:rsidRPr="003D2CA0">
        <w:rPr>
          <w:i/>
        </w:rPr>
        <w:t>p</w:t>
      </w:r>
      <w:r>
        <w:t>-value) and selected genes are annotated.</w:t>
      </w:r>
      <w:r w:rsidRPr="00C46AAB">
        <w:t xml:space="preserve"> </w:t>
      </w:r>
      <w:proofErr w:type="spellStart"/>
      <w:r>
        <w:t>Barplots</w:t>
      </w:r>
      <w:proofErr w:type="spellEnd"/>
      <w:r>
        <w:t xml:space="preserve"> (right) show all significant pathway enrichments (FDR &lt; 0.05) of the differentially expressed genes in the</w:t>
      </w:r>
      <w:r w:rsidRPr="003D2CA0">
        <w:t xml:space="preserve"> </w:t>
      </w:r>
      <w:proofErr w:type="spellStart"/>
      <w:r w:rsidRPr="008465F7">
        <w:t>Wikipathway</w:t>
      </w:r>
      <w:proofErr w:type="spellEnd"/>
      <w:r w:rsidRPr="008465F7">
        <w:t xml:space="preserve"> cancer database</w:t>
      </w:r>
      <w:r>
        <w:t xml:space="preserve">, evaluated by the </w:t>
      </w:r>
      <w:r w:rsidRPr="008465F7">
        <w:rPr>
          <w:iCs/>
        </w:rPr>
        <w:t xml:space="preserve">WEB-based Gene </w:t>
      </w:r>
      <w:proofErr w:type="spellStart"/>
      <w:r w:rsidRPr="008465F7">
        <w:rPr>
          <w:iCs/>
        </w:rPr>
        <w:t>SeT</w:t>
      </w:r>
      <w:proofErr w:type="spellEnd"/>
      <w:r w:rsidRPr="008465F7">
        <w:rPr>
          <w:iCs/>
        </w:rPr>
        <w:t xml:space="preserve"> </w:t>
      </w:r>
      <w:proofErr w:type="spellStart"/>
      <w:r w:rsidRPr="008465F7">
        <w:rPr>
          <w:iCs/>
        </w:rPr>
        <w:t>AnaLysis</w:t>
      </w:r>
      <w:proofErr w:type="spellEnd"/>
      <w:r w:rsidRPr="008465F7">
        <w:rPr>
          <w:iCs/>
        </w:rPr>
        <w:t xml:space="preserve"> Toolkit</w:t>
      </w:r>
      <w:r>
        <w:t>.</w:t>
      </w:r>
    </w:p>
    <w:p w14:paraId="06417031" w14:textId="5BE479C4" w:rsidR="0051766A" w:rsidRPr="00C46AAB" w:rsidRDefault="0051766A" w:rsidP="0051766A">
      <w:r w:rsidRPr="00C46AAB">
        <w:br w:type="page"/>
      </w:r>
    </w:p>
    <w:p w14:paraId="3696477F" w14:textId="27DBD153" w:rsidR="0051766A" w:rsidRPr="00F4640C" w:rsidRDefault="0051766A" w:rsidP="0051766A">
      <w:pPr>
        <w:pStyle w:val="Heading1"/>
        <w:rPr>
          <w:rStyle w:val="Heading1Char"/>
        </w:rPr>
      </w:pPr>
      <w:r w:rsidRPr="0039184C">
        <w:rPr>
          <w:noProof/>
          <w:lang w:val="nb-NO" w:eastAsia="nb-NO"/>
        </w:rPr>
        <w:lastRenderedPageBreak/>
        <w:drawing>
          <wp:inline distT="0" distB="0" distL="0" distR="0" wp14:anchorId="011AEE15" wp14:editId="012C3ACE">
            <wp:extent cx="5667375" cy="3990975"/>
            <wp:effectExtent l="0" t="0" r="9525" b="0"/>
            <wp:docPr id="45" name="Graphic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>
                      <a:extLst>
                        <a:ext uri="{96DAC541-7B7A-43D3-8B79-37D633B846F1}">
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svg="http://schemas.microsoft.com/office/drawing/2016/SVG/main" r:embed="rId6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7375" cy="399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D1DC3">
        <w:t>Figure S2</w:t>
      </w:r>
      <w:r w:rsidR="00B153A3">
        <w:t>4</w:t>
      </w:r>
      <w:r w:rsidRPr="005D1DC3">
        <w:t>. PCA plot of the 1,000 most variable genes across all primary tumor samples (n = 704)</w:t>
      </w:r>
    </w:p>
    <w:p w14:paraId="3E41AA21" w14:textId="364BECC8" w:rsidR="00B153A3" w:rsidRDefault="0051766A" w:rsidP="0051766A">
      <w:r>
        <w:t>Samples are c</w:t>
      </w:r>
      <w:r w:rsidRPr="000921B3">
        <w:t xml:space="preserve">olored according to </w:t>
      </w:r>
      <w:proofErr w:type="spellStart"/>
      <w:r w:rsidRPr="000921B3">
        <w:t>cCMS</w:t>
      </w:r>
      <w:proofErr w:type="spellEnd"/>
      <w:r w:rsidRPr="000921B3">
        <w:t xml:space="preserve"> and CMS classification</w:t>
      </w:r>
      <w:r>
        <w:t>s</w:t>
      </w:r>
      <w:r w:rsidRPr="000921B3">
        <w:t xml:space="preserve">. Samples </w:t>
      </w:r>
      <w:r>
        <w:t xml:space="preserve">with discordant classifications between the two frameworks </w:t>
      </w:r>
      <w:r w:rsidRPr="000921B3">
        <w:t xml:space="preserve">are colored with </w:t>
      </w:r>
      <w:r>
        <w:t xml:space="preserve">lower </w:t>
      </w:r>
      <w:r w:rsidRPr="000921B3">
        <w:t>opacity (</w:t>
      </w:r>
      <w:r>
        <w:t xml:space="preserve">for example, cCMS1 samples that are not CMS1 </w:t>
      </w:r>
      <w:r w:rsidRPr="000921B3">
        <w:t xml:space="preserve">are </w:t>
      </w:r>
      <w:r>
        <w:t xml:space="preserve">colored </w:t>
      </w:r>
      <w:r w:rsidRPr="000921B3">
        <w:t>in transparent yellow).</w:t>
      </w:r>
    </w:p>
    <w:p w14:paraId="19C7898D" w14:textId="77777777" w:rsidR="00B153A3" w:rsidRDefault="00B153A3">
      <w:r>
        <w:br w:type="page"/>
      </w:r>
    </w:p>
    <w:p w14:paraId="78288967" w14:textId="77777777" w:rsidR="0051766A" w:rsidRDefault="0051766A" w:rsidP="0051766A">
      <w:pPr>
        <w:jc w:val="center"/>
        <w:rPr>
          <w:sz w:val="24"/>
          <w:szCs w:val="24"/>
        </w:rPr>
      </w:pPr>
      <w:bookmarkStart w:id="2" w:name="_GoBack"/>
      <w:bookmarkEnd w:id="2"/>
      <w:r w:rsidRPr="00EA610F">
        <w:rPr>
          <w:noProof/>
          <w:sz w:val="24"/>
          <w:szCs w:val="24"/>
          <w:lang w:val="nb-NO" w:eastAsia="nb-NO"/>
        </w:rPr>
        <w:lastRenderedPageBreak/>
        <w:drawing>
          <wp:inline distT="0" distB="0" distL="0" distR="0" wp14:anchorId="18D89388" wp14:editId="47A08B34">
            <wp:extent cx="5390909" cy="3593939"/>
            <wp:effectExtent l="0" t="0" r="0" b="0"/>
            <wp:docPr id="26" name="Graphic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>
                      <a:extLst>
                        <a:ext uri="{96DAC541-7B7A-43D3-8B79-37D633B846F1}">
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svg="http://schemas.microsoft.com/office/drawing/2016/SVG/main" r:embed="rId6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0909" cy="3593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2C3751" w14:textId="1506CEB6" w:rsidR="0051766A" w:rsidRDefault="0051766A" w:rsidP="0051766A">
      <w:pPr>
        <w:pStyle w:val="Heading1"/>
      </w:pPr>
      <w:r w:rsidRPr="000921B3">
        <w:t>Figure S2</w:t>
      </w:r>
      <w:r w:rsidR="00B153A3">
        <w:t>5</w:t>
      </w:r>
      <w:r w:rsidRPr="000921B3">
        <w:t xml:space="preserve">. Gene </w:t>
      </w:r>
      <w:r>
        <w:t xml:space="preserve">set enrichment analyses according to </w:t>
      </w:r>
      <w:proofErr w:type="spellStart"/>
      <w:r>
        <w:t>cCMS</w:t>
      </w:r>
      <w:proofErr w:type="spellEnd"/>
      <w:r>
        <w:t xml:space="preserve"> and CMS classifications</w:t>
      </w:r>
    </w:p>
    <w:p w14:paraId="295304DB" w14:textId="5C92D613" w:rsidR="0051766A" w:rsidRDefault="0051766A" w:rsidP="0051766A">
      <w:proofErr w:type="spellStart"/>
      <w:r w:rsidRPr="000921B3">
        <w:t>Heatmap</w:t>
      </w:r>
      <w:proofErr w:type="spellEnd"/>
      <w:r w:rsidRPr="000921B3">
        <w:t xml:space="preserve"> of </w:t>
      </w:r>
      <w:r w:rsidRPr="00775BED">
        <w:rPr>
          <w:i/>
        </w:rPr>
        <w:t>p</w:t>
      </w:r>
      <w:r w:rsidRPr="000921B3">
        <w:t xml:space="preserve">-values (log10-scale) </w:t>
      </w:r>
      <w:r>
        <w:t xml:space="preserve">of </w:t>
      </w:r>
      <w:r w:rsidRPr="000921B3">
        <w:t xml:space="preserve">significant enrichments (red: positive enrichments; blue: negative enrichments) </w:t>
      </w:r>
      <w:r>
        <w:t xml:space="preserve">from </w:t>
      </w:r>
      <w:r w:rsidRPr="000921B3">
        <w:t xml:space="preserve">the custom </w:t>
      </w:r>
      <w:r>
        <w:t>gene set</w:t>
      </w:r>
      <w:r w:rsidRPr="000921B3">
        <w:t xml:space="preserve"> </w:t>
      </w:r>
      <w:r>
        <w:t xml:space="preserve">collection, </w:t>
      </w:r>
      <w:r w:rsidRPr="000921B3">
        <w:t xml:space="preserve">according to NMF classification </w:t>
      </w:r>
      <w:r>
        <w:t xml:space="preserve">based on ITH-low genes </w:t>
      </w:r>
      <w:r w:rsidRPr="000921B3">
        <w:t xml:space="preserve">at </w:t>
      </w:r>
      <w:r w:rsidRPr="00093CC0">
        <w:rPr>
          <w:i/>
        </w:rPr>
        <w:t>k</w:t>
      </w:r>
      <w:r w:rsidRPr="000921B3">
        <w:t>=4 (</w:t>
      </w:r>
      <w:proofErr w:type="spellStart"/>
      <w:r w:rsidRPr="000921B3">
        <w:t>cCMS</w:t>
      </w:r>
      <w:proofErr w:type="spellEnd"/>
      <w:r>
        <w:t xml:space="preserve">; </w:t>
      </w:r>
      <w:r w:rsidRPr="00743748">
        <w:rPr>
          <w:i/>
        </w:rPr>
        <w:t>n</w:t>
      </w:r>
      <w:r>
        <w:t xml:space="preserve"> = 704</w:t>
      </w:r>
      <w:r w:rsidRPr="002C0529">
        <w:t xml:space="preserve"> </w:t>
      </w:r>
      <w:r>
        <w:t>classified primary tumor samples</w:t>
      </w:r>
      <w:r w:rsidRPr="000921B3">
        <w:t xml:space="preserve">) and </w:t>
      </w:r>
      <w:r>
        <w:t xml:space="preserve">the original </w:t>
      </w:r>
      <w:r w:rsidRPr="000921B3">
        <w:t xml:space="preserve">CMS classification </w:t>
      </w:r>
      <w:r>
        <w:t>(</w:t>
      </w:r>
      <w:r w:rsidRPr="00743748">
        <w:rPr>
          <w:i/>
        </w:rPr>
        <w:t>n</w:t>
      </w:r>
      <w:r>
        <w:t xml:space="preserve"> = </w:t>
      </w:r>
      <w:r w:rsidRPr="000921B3">
        <w:t>666</w:t>
      </w:r>
      <w:r>
        <w:t xml:space="preserve"> classified primary tumor samples</w:t>
      </w:r>
      <w:r w:rsidRPr="000921B3">
        <w:t>).</w:t>
      </w:r>
    </w:p>
    <w:p w14:paraId="082B911D" w14:textId="77777777" w:rsidR="0051766A" w:rsidRDefault="0051766A">
      <w:r>
        <w:br w:type="page"/>
      </w:r>
    </w:p>
    <w:p w14:paraId="00CB09FA" w14:textId="77777777" w:rsidR="00B153A3" w:rsidRDefault="00B153A3" w:rsidP="00B153A3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val="nb-NO" w:eastAsia="nb-NO"/>
        </w:rPr>
        <w:lastRenderedPageBreak/>
        <w:drawing>
          <wp:inline distT="0" distB="0" distL="0" distR="0" wp14:anchorId="66143B3C" wp14:editId="3131650F">
            <wp:extent cx="3243913" cy="244804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_Figure_S27_AS.png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5304" cy="244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4A5BBF" w14:textId="1CF44977" w:rsidR="00B153A3" w:rsidRDefault="00B153A3" w:rsidP="00B153A3">
      <w:pPr>
        <w:pStyle w:val="Heading1"/>
      </w:pPr>
      <w:r w:rsidRPr="000921B3">
        <w:t>Figure S2</w:t>
      </w:r>
      <w:r>
        <w:t>6</w:t>
      </w:r>
      <w:r w:rsidRPr="000921B3">
        <w:t xml:space="preserve">. </w:t>
      </w:r>
      <w:r>
        <w:t>Classification concordance from subtype discovery of all primary CRC samples versus MSS samples only</w:t>
      </w:r>
    </w:p>
    <w:p w14:paraId="27AE5589" w14:textId="77777777" w:rsidR="00B153A3" w:rsidRDefault="00B153A3" w:rsidP="00B153A3">
      <w:r w:rsidRPr="000921B3">
        <w:t xml:space="preserve">Alluvial plots </w:t>
      </w:r>
      <w:r>
        <w:t xml:space="preserve">of the classification concordance of </w:t>
      </w:r>
      <w:r w:rsidRPr="000921B3">
        <w:t xml:space="preserve">primary </w:t>
      </w:r>
      <w:r>
        <w:t xml:space="preserve">MSS </w:t>
      </w:r>
      <w:r w:rsidRPr="000921B3">
        <w:t xml:space="preserve">CRC </w:t>
      </w:r>
      <w:r>
        <w:t>samples (</w:t>
      </w:r>
      <w:r w:rsidRPr="005173CF">
        <w:rPr>
          <w:i/>
        </w:rPr>
        <w:t>n</w:t>
      </w:r>
      <w:r>
        <w:t xml:space="preserve"> = 424) </w:t>
      </w:r>
      <w:r w:rsidRPr="000921B3">
        <w:t xml:space="preserve">based on </w:t>
      </w:r>
      <w:proofErr w:type="spellStart"/>
      <w:r w:rsidRPr="000921B3">
        <w:t>cCMS</w:t>
      </w:r>
      <w:proofErr w:type="spellEnd"/>
      <w:r w:rsidRPr="000921B3">
        <w:t xml:space="preserve"> </w:t>
      </w:r>
      <w:r>
        <w:t xml:space="preserve">(using all primary tumor samples, both MSI and MSS, for subtype discovery) </w:t>
      </w:r>
      <w:r w:rsidRPr="000921B3">
        <w:t xml:space="preserve">and </w:t>
      </w:r>
      <w:r>
        <w:t xml:space="preserve">a </w:t>
      </w:r>
      <w:r w:rsidRPr="000921B3">
        <w:t>repeated subtype discovery of MSS samples only</w:t>
      </w:r>
      <w:r>
        <w:t>. D</w:t>
      </w:r>
      <w:r w:rsidRPr="000921B3">
        <w:t>iscordant classification</w:t>
      </w:r>
      <w:r>
        <w:t>s</w:t>
      </w:r>
      <w:r w:rsidRPr="000921B3">
        <w:t xml:space="preserve"> </w:t>
      </w:r>
      <w:r>
        <w:t>are</w:t>
      </w:r>
      <w:r w:rsidRPr="000921B3">
        <w:t xml:space="preserve"> </w:t>
      </w:r>
      <w:r>
        <w:t xml:space="preserve">marked </w:t>
      </w:r>
      <w:r w:rsidRPr="000921B3">
        <w:t xml:space="preserve">in </w:t>
      </w:r>
      <w:r>
        <w:t xml:space="preserve">dark </w:t>
      </w:r>
      <w:r w:rsidRPr="000921B3">
        <w:t>red</w:t>
      </w:r>
      <w:r>
        <w:t xml:space="preserve">. Subtype discovery was performed with NMF at </w:t>
      </w:r>
      <w:r w:rsidRPr="00093CC0">
        <w:rPr>
          <w:i/>
        </w:rPr>
        <w:t>k</w:t>
      </w:r>
      <w:r w:rsidRPr="000921B3">
        <w:t xml:space="preserve">=4 </w:t>
      </w:r>
      <w:r>
        <w:t>on ITH-low genes in both approaches</w:t>
      </w:r>
      <w:r w:rsidRPr="000921B3">
        <w:t>.</w:t>
      </w:r>
    </w:p>
    <w:p w14:paraId="1D12BFA2" w14:textId="77777777" w:rsidR="0051766A" w:rsidRDefault="0051766A">
      <w:r>
        <w:br w:type="page"/>
      </w:r>
    </w:p>
    <w:p w14:paraId="734E7B85" w14:textId="77777777" w:rsidR="0051766A" w:rsidRDefault="0051766A" w:rsidP="0051766A">
      <w:pPr>
        <w:jc w:val="center"/>
        <w:rPr>
          <w:sz w:val="24"/>
          <w:szCs w:val="24"/>
        </w:rPr>
      </w:pPr>
      <w:r w:rsidRPr="00C549E1">
        <w:rPr>
          <w:noProof/>
          <w:sz w:val="24"/>
          <w:szCs w:val="24"/>
          <w:lang w:val="nb-NO" w:eastAsia="nb-NO"/>
        </w:rPr>
        <w:lastRenderedPageBreak/>
        <w:drawing>
          <wp:inline distT="0" distB="0" distL="0" distR="0" wp14:anchorId="0E3E3C38" wp14:editId="0498D6F0">
            <wp:extent cx="2933700" cy="3520127"/>
            <wp:effectExtent l="0" t="0" r="0" b="0"/>
            <wp:docPr id="7" name="Graphic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>
                      <a:extLst>
                        <a:ext uri="{96DAC541-7B7A-43D3-8B79-37D633B846F1}">
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svg="http://schemas.microsoft.com/office/drawing/2016/SVG/main" r:embed="rId6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1102" cy="3529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E59D12" w14:textId="369E6790" w:rsidR="0051766A" w:rsidRDefault="0051766A" w:rsidP="0051766A">
      <w:pPr>
        <w:pStyle w:val="Heading1"/>
      </w:pPr>
      <w:r w:rsidRPr="000921B3">
        <w:t>Figure S</w:t>
      </w:r>
      <w:r w:rsidR="0019537B">
        <w:t>27</w:t>
      </w:r>
      <w:r w:rsidRPr="000921B3">
        <w:t xml:space="preserve">. </w:t>
      </w:r>
      <w:bookmarkStart w:id="3" w:name="_Hlk111107577"/>
      <w:r w:rsidRPr="000921B3">
        <w:t xml:space="preserve">Kaplan-Meier plot of five-year overall survival according to </w:t>
      </w:r>
      <w:proofErr w:type="spellStart"/>
      <w:r w:rsidRPr="000921B3">
        <w:t>cCMS</w:t>
      </w:r>
      <w:bookmarkEnd w:id="3"/>
      <w:proofErr w:type="spellEnd"/>
      <w:r>
        <w:t xml:space="preserve"> in stage I-III CRC</w:t>
      </w:r>
    </w:p>
    <w:p w14:paraId="17C789D8" w14:textId="77777777" w:rsidR="0051766A" w:rsidRPr="000921B3" w:rsidRDefault="0051766A" w:rsidP="0051766A">
      <w:pPr>
        <w:rPr>
          <w:color w:val="00B050"/>
        </w:rPr>
      </w:pPr>
      <w:r w:rsidRPr="000921B3">
        <w:t xml:space="preserve">Patients with stage IV </w:t>
      </w:r>
      <w:r>
        <w:t>CRC</w:t>
      </w:r>
      <w:r w:rsidRPr="000921B3">
        <w:t xml:space="preserve">, </w:t>
      </w:r>
      <w:r>
        <w:t>incomplete resection (</w:t>
      </w:r>
      <w:r w:rsidRPr="000921B3">
        <w:t>R-status</w:t>
      </w:r>
      <w:r>
        <w:t xml:space="preserve"> </w:t>
      </w:r>
      <w:r w:rsidRPr="000921B3">
        <w:t>≠</w:t>
      </w:r>
      <w:r>
        <w:t xml:space="preserve"> </w:t>
      </w:r>
      <w:r w:rsidRPr="000921B3">
        <w:t>0</w:t>
      </w:r>
      <w:r>
        <w:t>)</w:t>
      </w:r>
      <w:r w:rsidRPr="000921B3">
        <w:t xml:space="preserve">, heterogeneous </w:t>
      </w:r>
      <w:r>
        <w:t xml:space="preserve">intra-tumor </w:t>
      </w:r>
      <w:proofErr w:type="spellStart"/>
      <w:r w:rsidRPr="000921B3">
        <w:t>cCMS</w:t>
      </w:r>
      <w:proofErr w:type="spellEnd"/>
      <w:r w:rsidRPr="000921B3">
        <w:t xml:space="preserve"> classification</w:t>
      </w:r>
      <w:r>
        <w:t>s</w:t>
      </w:r>
      <w:r w:rsidRPr="000921B3">
        <w:t>, synchronous tumors</w:t>
      </w:r>
      <w:r>
        <w:t>,</w:t>
      </w:r>
      <w:r w:rsidRPr="000921B3">
        <w:t xml:space="preserve"> </w:t>
      </w:r>
      <w:r>
        <w:t xml:space="preserve">or </w:t>
      </w:r>
      <w:r w:rsidRPr="000921B3">
        <w:t>pre-surgical radiation treatment were excluded from analysis (</w:t>
      </w:r>
      <w:r w:rsidRPr="00A550A5">
        <w:rPr>
          <w:i/>
        </w:rPr>
        <w:t>n</w:t>
      </w:r>
      <w:r>
        <w:t xml:space="preserve"> </w:t>
      </w:r>
      <w:r w:rsidRPr="000921B3">
        <w:t>=</w:t>
      </w:r>
      <w:r>
        <w:t xml:space="preserve"> </w:t>
      </w:r>
      <w:r w:rsidRPr="000921B3">
        <w:t>398 patients included).</w:t>
      </w:r>
      <w:r w:rsidRPr="00236A38">
        <w:t xml:space="preserve"> </w:t>
      </w:r>
      <w:r w:rsidRPr="00D87846">
        <w:t xml:space="preserve">Hazard ratios (HR) are from Cox proportional hazards analyses and </w:t>
      </w:r>
      <w:r w:rsidRPr="00D87846">
        <w:rPr>
          <w:i/>
        </w:rPr>
        <w:t>p</w:t>
      </w:r>
      <w:r w:rsidRPr="00D87846">
        <w:t>-values from Wald tests.</w:t>
      </w:r>
    </w:p>
    <w:p w14:paraId="5CFFCFD3" w14:textId="77777777" w:rsidR="0051766A" w:rsidRDefault="0051766A" w:rsidP="0051766A">
      <w:pPr>
        <w:rPr>
          <w:sz w:val="24"/>
          <w:szCs w:val="24"/>
        </w:rPr>
      </w:pPr>
    </w:p>
    <w:p w14:paraId="5CD4BFDF" w14:textId="77777777" w:rsidR="0051766A" w:rsidRDefault="0051766A" w:rsidP="0051766A">
      <w:pPr>
        <w:jc w:val="center"/>
        <w:rPr>
          <w:sz w:val="24"/>
          <w:szCs w:val="24"/>
        </w:rPr>
      </w:pPr>
      <w:r w:rsidRPr="000921B3">
        <w:rPr>
          <w:noProof/>
          <w:sz w:val="24"/>
          <w:szCs w:val="24"/>
          <w:lang w:val="nb-NO" w:eastAsia="nb-NO"/>
        </w:rPr>
        <w:lastRenderedPageBreak/>
        <w:drawing>
          <wp:inline distT="0" distB="0" distL="0" distR="0" wp14:anchorId="767A5734" wp14:editId="4E705190">
            <wp:extent cx="3293787" cy="3763926"/>
            <wp:effectExtent l="0" t="0" r="0" b="0"/>
            <wp:docPr id="27" name="Graphic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>
                      <a:extLst>
                        <a:ext uri="{96DAC541-7B7A-43D3-8B79-37D633B846F1}">
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svg="http://schemas.microsoft.com/office/drawing/2016/SVG/main" r:embed="rId6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9885" cy="3770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D1AF44" w14:textId="505A3005" w:rsidR="0051766A" w:rsidRDefault="0051766A" w:rsidP="0051766A">
      <w:pPr>
        <w:pStyle w:val="Heading1"/>
      </w:pPr>
      <w:r w:rsidRPr="000921B3">
        <w:t>Figure S</w:t>
      </w:r>
      <w:r w:rsidR="0019537B">
        <w:t>28</w:t>
      </w:r>
      <w:r w:rsidRPr="000921B3">
        <w:t xml:space="preserve">. Kaplan-Meier plot of five-year relapse-free survival according to </w:t>
      </w:r>
      <w:r>
        <w:t xml:space="preserve">CMS in stage I-III CRC (in the subgroup of patients with concordant intra-tumor </w:t>
      </w:r>
      <w:proofErr w:type="spellStart"/>
      <w:r>
        <w:t>c</w:t>
      </w:r>
      <w:r w:rsidRPr="000921B3">
        <w:t>CMS</w:t>
      </w:r>
      <w:proofErr w:type="spellEnd"/>
      <w:r w:rsidRPr="000921B3">
        <w:t xml:space="preserve"> </w:t>
      </w:r>
      <w:r>
        <w:t>classifications)</w:t>
      </w:r>
    </w:p>
    <w:p w14:paraId="4F3DBB10" w14:textId="77777777" w:rsidR="0051766A" w:rsidRPr="000921B3" w:rsidRDefault="0051766A" w:rsidP="0051766A">
      <w:pPr>
        <w:rPr>
          <w:color w:val="00B050"/>
        </w:rPr>
      </w:pPr>
      <w:r>
        <w:t xml:space="preserve">Survival analysis according to CMS classification performed in the patient group analyzed in Figure 5D and 5E (patients </w:t>
      </w:r>
      <w:r w:rsidRPr="000921B3">
        <w:t xml:space="preserve">with </w:t>
      </w:r>
      <w:r>
        <w:t xml:space="preserve">concordant intra-tumor </w:t>
      </w:r>
      <w:proofErr w:type="spellStart"/>
      <w:r>
        <w:t>c</w:t>
      </w:r>
      <w:r w:rsidRPr="000921B3">
        <w:t>CMS</w:t>
      </w:r>
      <w:proofErr w:type="spellEnd"/>
      <w:r w:rsidRPr="000921B3">
        <w:t xml:space="preserve"> classification</w:t>
      </w:r>
      <w:r>
        <w:t xml:space="preserve">s, </w:t>
      </w:r>
      <w:r w:rsidRPr="00A550A5">
        <w:rPr>
          <w:i/>
        </w:rPr>
        <w:t>n</w:t>
      </w:r>
      <w:r>
        <w:t xml:space="preserve"> = </w:t>
      </w:r>
      <w:r w:rsidRPr="000921B3">
        <w:t>398</w:t>
      </w:r>
      <w:r>
        <w:t>)</w:t>
      </w:r>
      <w:r w:rsidRPr="000921B3">
        <w:t>.</w:t>
      </w:r>
      <w:r>
        <w:t xml:space="preserve"> Tumor s</w:t>
      </w:r>
      <w:r w:rsidRPr="000921B3">
        <w:t xml:space="preserve">amples </w:t>
      </w:r>
      <w:r>
        <w:t xml:space="preserve">were </w:t>
      </w:r>
      <w:r w:rsidRPr="000921B3">
        <w:t xml:space="preserve">classified </w:t>
      </w:r>
      <w:r>
        <w:t xml:space="preserve">with </w:t>
      </w:r>
      <w:r w:rsidRPr="000921B3">
        <w:t xml:space="preserve">the original </w:t>
      </w:r>
      <w:proofErr w:type="spellStart"/>
      <w:r w:rsidRPr="00A550A5">
        <w:rPr>
          <w:i/>
        </w:rPr>
        <w:t>CMSclassifier</w:t>
      </w:r>
      <w:proofErr w:type="spellEnd"/>
      <w:r w:rsidRPr="000921B3">
        <w:t xml:space="preserve"> algorithm </w:t>
      </w:r>
      <w:r>
        <w:t xml:space="preserve">and a </w:t>
      </w:r>
      <w:r w:rsidRPr="000921B3">
        <w:t>posterior probability</w:t>
      </w:r>
      <w:r>
        <w:t xml:space="preserve"> ≥ </w:t>
      </w:r>
      <w:r w:rsidRPr="000921B3">
        <w:t xml:space="preserve">0.4. </w:t>
      </w:r>
      <w:r w:rsidRPr="00D87846">
        <w:t xml:space="preserve">Hazard ratios (HR) are from Cox proportional hazards analyses and </w:t>
      </w:r>
      <w:r w:rsidRPr="00D87846">
        <w:rPr>
          <w:i/>
        </w:rPr>
        <w:t>p</w:t>
      </w:r>
      <w:r w:rsidRPr="00D87846">
        <w:t>-values from Wald tests.</w:t>
      </w:r>
    </w:p>
    <w:p w14:paraId="3D0A77E6" w14:textId="53016B47" w:rsidR="0051766A" w:rsidRDefault="0051766A" w:rsidP="0051766A">
      <w:r>
        <w:br w:type="page"/>
      </w:r>
    </w:p>
    <w:p w14:paraId="4A4A2BCE" w14:textId="5A83F017" w:rsidR="0048148C" w:rsidRPr="0027169B" w:rsidRDefault="00ED254C" w:rsidP="003E25A6">
      <w:pPr>
        <w:jc w:val="center"/>
        <w:rPr>
          <w:sz w:val="24"/>
          <w:szCs w:val="24"/>
        </w:rPr>
      </w:pPr>
      <w:r w:rsidRPr="00ED254C">
        <w:rPr>
          <w:noProof/>
          <w:sz w:val="24"/>
          <w:szCs w:val="24"/>
          <w:lang w:val="nb-NO" w:eastAsia="nb-NO"/>
        </w:rPr>
        <w:lastRenderedPageBreak/>
        <w:drawing>
          <wp:inline distT="0" distB="0" distL="0" distR="0" wp14:anchorId="129E8EA1" wp14:editId="2B89F248">
            <wp:extent cx="5943600" cy="5403850"/>
            <wp:effectExtent l="0" t="0" r="0" b="0"/>
            <wp:docPr id="22" name="Graphic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>
                      <a:extLst>
                        <a:ext uri="{96DAC541-7B7A-43D3-8B79-37D633B846F1}">
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0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2D30E7" w14:textId="3865EB9A" w:rsidR="007324CC" w:rsidRDefault="008630A3" w:rsidP="00865980">
      <w:pPr>
        <w:pStyle w:val="Heading1"/>
        <w:spacing w:line="276" w:lineRule="auto"/>
      </w:pPr>
      <w:r w:rsidRPr="000921B3">
        <w:t>Figure S</w:t>
      </w:r>
      <w:r w:rsidR="00285BA9">
        <w:t>29</w:t>
      </w:r>
      <w:r w:rsidR="0048148C" w:rsidRPr="000921B3">
        <w:t>.</w:t>
      </w:r>
      <w:r w:rsidR="001F234A" w:rsidRPr="000921B3">
        <w:t xml:space="preserve"> </w:t>
      </w:r>
      <w:r w:rsidR="007324CC">
        <w:t xml:space="preserve">The </w:t>
      </w:r>
      <w:r w:rsidR="001F234A" w:rsidRPr="000921B3">
        <w:t xml:space="preserve">posterior probability threshold </w:t>
      </w:r>
      <w:r w:rsidR="007324CC">
        <w:t>has a limited effect</w:t>
      </w:r>
      <w:r w:rsidR="007324CC" w:rsidRPr="000921B3">
        <w:t xml:space="preserve"> </w:t>
      </w:r>
      <w:r w:rsidR="007324CC">
        <w:t xml:space="preserve">on the frequency of intra-tumor </w:t>
      </w:r>
      <w:r w:rsidR="001F234A" w:rsidRPr="000921B3">
        <w:t>CMS</w:t>
      </w:r>
      <w:r w:rsidR="000B500F">
        <w:t xml:space="preserve"> </w:t>
      </w:r>
      <w:r w:rsidR="007324CC">
        <w:t>heterogeneity</w:t>
      </w:r>
    </w:p>
    <w:p w14:paraId="785AFE63" w14:textId="0AB52455" w:rsidR="0048148C" w:rsidRDefault="00055142" w:rsidP="00EE0EE1">
      <w:r w:rsidRPr="000921B3">
        <w:t xml:space="preserve">A) </w:t>
      </w:r>
      <w:r w:rsidR="007324CC">
        <w:t>The proportion</w:t>
      </w:r>
      <w:r w:rsidR="0048148C" w:rsidRPr="000921B3">
        <w:t xml:space="preserve"> of </w:t>
      </w:r>
      <w:r w:rsidR="008330DC" w:rsidRPr="000921B3">
        <w:t>tumors (</w:t>
      </w:r>
      <w:r w:rsidR="008330DC" w:rsidRPr="007324CC">
        <w:rPr>
          <w:i/>
        </w:rPr>
        <w:t>n</w:t>
      </w:r>
      <w:r w:rsidR="007324CC">
        <w:t xml:space="preserve"> </w:t>
      </w:r>
      <w:r w:rsidR="008330DC" w:rsidRPr="000921B3">
        <w:t>=</w:t>
      </w:r>
      <w:r w:rsidR="007324CC">
        <w:t xml:space="preserve"> </w:t>
      </w:r>
      <w:r w:rsidR="008330DC" w:rsidRPr="000921B3">
        <w:t>9</w:t>
      </w:r>
      <w:r w:rsidR="008C1DCE" w:rsidRPr="000921B3">
        <w:t>8</w:t>
      </w:r>
      <w:r w:rsidR="008330DC" w:rsidRPr="000921B3">
        <w:t xml:space="preserve">) </w:t>
      </w:r>
      <w:r w:rsidR="007324CC">
        <w:t>in the multiregional sample set (</w:t>
      </w:r>
      <w:r w:rsidR="007324CC" w:rsidRPr="007324CC">
        <w:rPr>
          <w:i/>
        </w:rPr>
        <w:t>n</w:t>
      </w:r>
      <w:r w:rsidR="007324CC">
        <w:t xml:space="preserve"> = 286) </w:t>
      </w:r>
      <w:r w:rsidR="008330DC" w:rsidRPr="000921B3">
        <w:t xml:space="preserve">with </w:t>
      </w:r>
      <w:r w:rsidR="0048148C" w:rsidRPr="000921B3">
        <w:t>heterogeneous</w:t>
      </w:r>
      <w:r w:rsidR="008330DC" w:rsidRPr="000921B3">
        <w:t xml:space="preserve"> and </w:t>
      </w:r>
      <w:r w:rsidR="0048148C" w:rsidRPr="000921B3">
        <w:t xml:space="preserve">homogeneous </w:t>
      </w:r>
      <w:r w:rsidR="008330DC" w:rsidRPr="000921B3">
        <w:t xml:space="preserve">CMS classification, as well as </w:t>
      </w:r>
      <w:r w:rsidRPr="000921B3">
        <w:t xml:space="preserve">B) </w:t>
      </w:r>
      <w:r w:rsidR="00865980">
        <w:t xml:space="preserve">the </w:t>
      </w:r>
      <w:r w:rsidR="00CC7450" w:rsidRPr="000921B3">
        <w:t xml:space="preserve">subtype proportions </w:t>
      </w:r>
      <w:r w:rsidR="005E628B" w:rsidRPr="000921B3">
        <w:t xml:space="preserve">across </w:t>
      </w:r>
      <w:r w:rsidR="00865980">
        <w:t>the sample set</w:t>
      </w:r>
      <w:r w:rsidR="00CC7450" w:rsidRPr="000921B3">
        <w:t xml:space="preserve">, plotted according to </w:t>
      </w:r>
      <w:r w:rsidR="008A0C09" w:rsidRPr="000921B3">
        <w:t xml:space="preserve">posterior probability </w:t>
      </w:r>
      <w:r w:rsidR="00865980">
        <w:t xml:space="preserve">thresholds (intervals of 0.01) </w:t>
      </w:r>
      <w:r w:rsidR="008A0C09" w:rsidRPr="000921B3">
        <w:t xml:space="preserve">from the </w:t>
      </w:r>
      <w:r w:rsidR="0048148C" w:rsidRPr="000921B3">
        <w:t xml:space="preserve">random forest </w:t>
      </w:r>
      <w:r w:rsidR="008A0C09" w:rsidRPr="00865980">
        <w:rPr>
          <w:i/>
        </w:rPr>
        <w:t>CMSclassif</w:t>
      </w:r>
      <w:r w:rsidR="006938FB" w:rsidRPr="00865980">
        <w:rPr>
          <w:i/>
        </w:rPr>
        <w:t>i</w:t>
      </w:r>
      <w:r w:rsidR="008A0C09" w:rsidRPr="00865980">
        <w:rPr>
          <w:i/>
        </w:rPr>
        <w:t>er</w:t>
      </w:r>
      <w:r w:rsidR="0048148C" w:rsidRPr="000921B3">
        <w:t xml:space="preserve">. </w:t>
      </w:r>
      <w:r w:rsidR="005E628B" w:rsidRPr="000921B3">
        <w:t xml:space="preserve">C) </w:t>
      </w:r>
      <w:r w:rsidR="0048148C" w:rsidRPr="000921B3">
        <w:t xml:space="preserve">Boxplot </w:t>
      </w:r>
      <w:r w:rsidR="009952D2" w:rsidRPr="000921B3">
        <w:t xml:space="preserve">showing </w:t>
      </w:r>
      <w:r w:rsidR="0048148C" w:rsidRPr="000921B3">
        <w:t xml:space="preserve">the </w:t>
      </w:r>
      <w:r w:rsidR="000B5C2E" w:rsidRPr="000921B3">
        <w:t xml:space="preserve">lowest </w:t>
      </w:r>
      <w:r w:rsidR="0048148C" w:rsidRPr="000921B3">
        <w:t xml:space="preserve">posterior probability </w:t>
      </w:r>
      <w:r w:rsidR="000B5C2E" w:rsidRPr="000921B3">
        <w:t xml:space="preserve">required </w:t>
      </w:r>
      <w:r w:rsidR="009952D2" w:rsidRPr="000921B3">
        <w:t xml:space="preserve">to </w:t>
      </w:r>
      <w:r w:rsidR="0048148C" w:rsidRPr="000921B3">
        <w:t>classif</w:t>
      </w:r>
      <w:r w:rsidR="009952D2" w:rsidRPr="000921B3">
        <w:t xml:space="preserve">y each tumor as </w:t>
      </w:r>
      <w:r w:rsidR="0048148C" w:rsidRPr="000921B3">
        <w:t xml:space="preserve">either heterogeneous or homogeneous </w:t>
      </w:r>
      <w:r w:rsidR="009952D2" w:rsidRPr="000921B3">
        <w:t>for CMS.</w:t>
      </w:r>
      <w:r w:rsidR="006E7C3E" w:rsidRPr="000921B3">
        <w:t xml:space="preserve"> </w:t>
      </w:r>
      <w:r w:rsidR="009952D2" w:rsidRPr="000921B3">
        <w:t>E</w:t>
      </w:r>
      <w:r w:rsidR="006E7C3E" w:rsidRPr="000921B3">
        <w:t xml:space="preserve">ach </w:t>
      </w:r>
      <w:r w:rsidR="009952D2" w:rsidRPr="000921B3">
        <w:t xml:space="preserve">data point </w:t>
      </w:r>
      <w:r w:rsidR="006E7C3E" w:rsidRPr="000921B3">
        <w:t>represents one tumor</w:t>
      </w:r>
      <w:r w:rsidR="009952D2" w:rsidRPr="000921B3">
        <w:t xml:space="preserve">, and tumors are grouped </w:t>
      </w:r>
      <w:r w:rsidR="00875A75" w:rsidRPr="000921B3">
        <w:t xml:space="preserve">as </w:t>
      </w:r>
      <w:r w:rsidR="006E7C3E" w:rsidRPr="000921B3">
        <w:t>homo</w:t>
      </w:r>
      <w:r w:rsidR="00875A75" w:rsidRPr="000921B3">
        <w:t xml:space="preserve">geneous or </w:t>
      </w:r>
      <w:r w:rsidR="006E7C3E" w:rsidRPr="000921B3">
        <w:t>heterogene</w:t>
      </w:r>
      <w:r w:rsidR="00875A75" w:rsidRPr="000921B3">
        <w:t>ous</w:t>
      </w:r>
      <w:r w:rsidR="009952D2" w:rsidRPr="000921B3">
        <w:t xml:space="preserve"> for CMS at the indicated posterior probability</w:t>
      </w:r>
      <w:r w:rsidR="0048148C" w:rsidRPr="000921B3">
        <w:t>.</w:t>
      </w:r>
      <w:r w:rsidR="006E7C3E" w:rsidRPr="000921B3">
        <w:t xml:space="preserve"> The posterior probability threshold for CMS classification </w:t>
      </w:r>
      <w:r w:rsidR="0038147C" w:rsidRPr="000921B3">
        <w:t xml:space="preserve">did </w:t>
      </w:r>
      <w:r w:rsidR="006E7C3E" w:rsidRPr="000921B3">
        <w:t xml:space="preserve">not have a </w:t>
      </w:r>
      <w:r w:rsidR="00E607FF" w:rsidRPr="000921B3">
        <w:t xml:space="preserve">strong </w:t>
      </w:r>
      <w:r w:rsidR="006E7C3E" w:rsidRPr="000921B3">
        <w:t xml:space="preserve">impact on the </w:t>
      </w:r>
      <w:r w:rsidR="00C23433" w:rsidRPr="000921B3">
        <w:t xml:space="preserve">relative </w:t>
      </w:r>
      <w:r w:rsidR="00E607FF" w:rsidRPr="000921B3">
        <w:t xml:space="preserve">proportions of tumors </w:t>
      </w:r>
      <w:r w:rsidR="006E7C3E" w:rsidRPr="000921B3">
        <w:t>classifi</w:t>
      </w:r>
      <w:r w:rsidR="00E607FF" w:rsidRPr="000921B3">
        <w:t xml:space="preserve">ed as </w:t>
      </w:r>
      <w:r w:rsidR="006E7C3E" w:rsidRPr="000921B3">
        <w:t>homogeneous or heterogeneous</w:t>
      </w:r>
      <w:r w:rsidR="00237A75" w:rsidRPr="000921B3">
        <w:t xml:space="preserve">, or </w:t>
      </w:r>
      <w:r w:rsidR="00E607FF" w:rsidRPr="000921B3">
        <w:t xml:space="preserve">on the </w:t>
      </w:r>
      <w:r w:rsidR="0038147C" w:rsidRPr="000921B3">
        <w:t xml:space="preserve">relative distribution </w:t>
      </w:r>
      <w:r w:rsidR="00C23433" w:rsidRPr="000921B3">
        <w:t xml:space="preserve">of </w:t>
      </w:r>
      <w:r w:rsidR="00237A75" w:rsidRPr="000921B3">
        <w:t>the individual CMS classes</w:t>
      </w:r>
      <w:r w:rsidR="006E7C3E" w:rsidRPr="000921B3">
        <w:t>.</w:t>
      </w:r>
      <w:r w:rsidR="0048148C" w:rsidRPr="000921B3">
        <w:t xml:space="preserve"> </w:t>
      </w:r>
      <w:r w:rsidR="00C23433" w:rsidRPr="000921B3">
        <w:t>However, t</w:t>
      </w:r>
      <w:r w:rsidR="0038147C" w:rsidRPr="000921B3">
        <w:t xml:space="preserve">he proportion of unclassified samples </w:t>
      </w:r>
      <w:r w:rsidR="00C23433" w:rsidRPr="000921B3">
        <w:t xml:space="preserve">and tumors </w:t>
      </w:r>
      <w:r w:rsidR="0038147C" w:rsidRPr="000921B3">
        <w:t xml:space="preserve">varied </w:t>
      </w:r>
      <w:r w:rsidR="00C23433" w:rsidRPr="000921B3">
        <w:t>inversely with the posterior probability, and appeared to stabilize at a low level at a posterior probability of approximately 0.4</w:t>
      </w:r>
      <w:r w:rsidR="00E101B9">
        <w:t>.</w:t>
      </w:r>
    </w:p>
    <w:p w14:paraId="7D6D3993" w14:textId="4D1DE25D" w:rsidR="002A7986" w:rsidRPr="00DE7688" w:rsidRDefault="005528AC" w:rsidP="00EE0EE1">
      <w:pPr>
        <w:rPr>
          <w:sz w:val="24"/>
          <w:szCs w:val="24"/>
        </w:rPr>
      </w:pPr>
      <w:r w:rsidRPr="005528AC">
        <w:rPr>
          <w:noProof/>
          <w:lang w:val="nb-NO" w:eastAsia="nb-NO"/>
        </w:rPr>
        <w:lastRenderedPageBreak/>
        <w:drawing>
          <wp:inline distT="0" distB="0" distL="0" distR="0" wp14:anchorId="0E81F8AF" wp14:editId="7DC4A0D6">
            <wp:extent cx="5943600" cy="6129020"/>
            <wp:effectExtent l="0" t="0" r="0" b="0"/>
            <wp:docPr id="24" name="Graphic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>
                      <a:extLst>
                        <a:ext uri="{96DAC541-7B7A-43D3-8B79-37D633B846F1}">
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29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985E1C" w14:textId="569EDE90" w:rsidR="003E25A6" w:rsidRDefault="0005027D" w:rsidP="003E25A6">
      <w:pPr>
        <w:pStyle w:val="Heading1"/>
      </w:pPr>
      <w:r w:rsidRPr="000921B3">
        <w:t>Figure S</w:t>
      </w:r>
      <w:r w:rsidR="00C57B4C">
        <w:t>30</w:t>
      </w:r>
      <w:r w:rsidRPr="000921B3">
        <w:t>. Co</w:t>
      </w:r>
      <w:r w:rsidR="003E25A6">
        <w:t xml:space="preserve">mparisons </w:t>
      </w:r>
      <w:r w:rsidR="00ED03DA" w:rsidRPr="000921B3">
        <w:t xml:space="preserve">of </w:t>
      </w:r>
      <w:r w:rsidRPr="000921B3">
        <w:t>CMS</w:t>
      </w:r>
      <w:r w:rsidR="00ED03DA" w:rsidRPr="000921B3">
        <w:t xml:space="preserve"> </w:t>
      </w:r>
      <w:r w:rsidRPr="000921B3">
        <w:t xml:space="preserve">scores </w:t>
      </w:r>
      <w:r w:rsidR="003E25A6">
        <w:t xml:space="preserve">from different methods </w:t>
      </w:r>
      <w:r w:rsidR="00ED03DA" w:rsidRPr="000921B3">
        <w:t>in the multiregional sample set</w:t>
      </w:r>
    </w:p>
    <w:p w14:paraId="547A10B0" w14:textId="0103991A" w:rsidR="008F1104" w:rsidRDefault="003E25A6" w:rsidP="00EE0EE1">
      <w:r>
        <w:t xml:space="preserve">CMS scores for each sample were </w:t>
      </w:r>
      <w:r w:rsidRPr="000921B3">
        <w:t xml:space="preserve">obtained </w:t>
      </w:r>
      <w:r>
        <w:t xml:space="preserve">as </w:t>
      </w:r>
      <w:r w:rsidR="00FA50F3">
        <w:t xml:space="preserve">the </w:t>
      </w:r>
      <w:r>
        <w:t xml:space="preserve">posterior probabilities </w:t>
      </w:r>
      <w:r w:rsidR="00FA50F3">
        <w:t xml:space="preserve">(threshold </w:t>
      </w:r>
      <w:r>
        <w:t>&gt; 0.4</w:t>
      </w:r>
      <w:r w:rsidR="00FA50F3">
        <w:t>)</w:t>
      </w:r>
      <w:r>
        <w:t xml:space="preserve"> from </w:t>
      </w:r>
      <w:r w:rsidRPr="000921B3">
        <w:t xml:space="preserve">the original random forest </w:t>
      </w:r>
      <w:r w:rsidRPr="003E25A6">
        <w:rPr>
          <w:i/>
        </w:rPr>
        <w:t>CMSclassifier</w:t>
      </w:r>
      <w:r w:rsidRPr="000921B3">
        <w:t xml:space="preserve"> </w:t>
      </w:r>
      <w:r>
        <w:t xml:space="preserve">and </w:t>
      </w:r>
      <w:r w:rsidR="00FA50F3">
        <w:t xml:space="preserve">as </w:t>
      </w:r>
      <w:r>
        <w:t xml:space="preserve">enrichment scores of CMS-specific gene sets </w:t>
      </w:r>
      <w:r w:rsidR="00FA50F3">
        <w:t xml:space="preserve">using </w:t>
      </w:r>
      <w:r>
        <w:t xml:space="preserve">the </w:t>
      </w:r>
      <w:r w:rsidRPr="003E25A6">
        <w:rPr>
          <w:i/>
        </w:rPr>
        <w:t>GSVA</w:t>
      </w:r>
      <w:r w:rsidRPr="000921B3">
        <w:t xml:space="preserve"> and </w:t>
      </w:r>
      <w:r w:rsidRPr="003E25A6">
        <w:rPr>
          <w:i/>
        </w:rPr>
        <w:t>singscore</w:t>
      </w:r>
      <w:r w:rsidRPr="000921B3">
        <w:t xml:space="preserve"> algorithms </w:t>
      </w:r>
      <w:r w:rsidR="00ED03DA" w:rsidRPr="000921B3">
        <w:t>(</w:t>
      </w:r>
      <w:r w:rsidR="00DE7688" w:rsidRPr="00FA50F3">
        <w:rPr>
          <w:i/>
        </w:rPr>
        <w:t>GSVA</w:t>
      </w:r>
      <w:r w:rsidR="00FA50F3">
        <w:t xml:space="preserve">: based on </w:t>
      </w:r>
      <w:r w:rsidR="00DE7688" w:rsidRPr="000921B3">
        <w:t>up</w:t>
      </w:r>
      <w:r w:rsidR="00056F12" w:rsidRPr="000921B3">
        <w:t>-</w:t>
      </w:r>
      <w:r w:rsidR="00DE7688" w:rsidRPr="000921B3">
        <w:t xml:space="preserve">regulated genes </w:t>
      </w:r>
      <w:r w:rsidR="00CA59A7" w:rsidRPr="000921B3">
        <w:t>only</w:t>
      </w:r>
      <w:r w:rsidR="00ED03DA" w:rsidRPr="000921B3">
        <w:t>)</w:t>
      </w:r>
      <w:r w:rsidR="00DE7688" w:rsidRPr="000921B3">
        <w:t xml:space="preserve">. </w:t>
      </w:r>
      <w:r w:rsidR="00FA50F3">
        <w:t xml:space="preserve">The </w:t>
      </w:r>
      <w:r w:rsidR="00ED03DA" w:rsidRPr="000921B3">
        <w:t>lower left panels of each matrix</w:t>
      </w:r>
      <w:r w:rsidR="00FA50F3">
        <w:t xml:space="preserve"> show scatter plots of the respective CMS scores, with </w:t>
      </w:r>
      <w:r w:rsidR="00ED03DA" w:rsidRPr="000921B3">
        <w:t>s</w:t>
      </w:r>
      <w:r w:rsidR="00DE7688" w:rsidRPr="000921B3">
        <w:t xml:space="preserve">amples colored according to </w:t>
      </w:r>
      <w:r w:rsidR="00FA50F3">
        <w:t xml:space="preserve">CMS class based on the </w:t>
      </w:r>
      <w:r w:rsidR="00852F3E" w:rsidRPr="00FA50F3">
        <w:rPr>
          <w:i/>
        </w:rPr>
        <w:t>CMSclassifier</w:t>
      </w:r>
      <w:r w:rsidR="00FA50F3">
        <w:t xml:space="preserve">. </w:t>
      </w:r>
      <w:r w:rsidR="00ED03DA" w:rsidRPr="000921B3">
        <w:t>The u</w:t>
      </w:r>
      <w:r w:rsidR="000A1634" w:rsidRPr="000921B3">
        <w:t xml:space="preserve">pper </w:t>
      </w:r>
      <w:r w:rsidR="00ED03DA" w:rsidRPr="000921B3">
        <w:t xml:space="preserve">right </w:t>
      </w:r>
      <w:r w:rsidR="000A1634" w:rsidRPr="000921B3">
        <w:t xml:space="preserve">panels </w:t>
      </w:r>
      <w:r w:rsidR="00FA50F3">
        <w:t xml:space="preserve">show </w:t>
      </w:r>
      <w:r w:rsidR="00852F3E" w:rsidRPr="000921B3">
        <w:t>the</w:t>
      </w:r>
      <w:r w:rsidR="00ED03DA" w:rsidRPr="000921B3">
        <w:t xml:space="preserve"> </w:t>
      </w:r>
      <w:r w:rsidR="00FA50F3">
        <w:t xml:space="preserve">corresponding </w:t>
      </w:r>
      <w:r w:rsidR="00852F3E" w:rsidRPr="000921B3">
        <w:t>Spearman</w:t>
      </w:r>
      <w:r w:rsidR="00ED03DA" w:rsidRPr="000921B3">
        <w:t>’s</w:t>
      </w:r>
      <w:r w:rsidR="00852F3E" w:rsidRPr="000921B3">
        <w:t xml:space="preserve"> rank</w:t>
      </w:r>
      <w:r w:rsidR="000A1634" w:rsidRPr="000921B3">
        <w:t xml:space="preserve"> correlation</w:t>
      </w:r>
      <w:r w:rsidR="00852F3E" w:rsidRPr="000921B3">
        <w:t xml:space="preserve"> coefficient</w:t>
      </w:r>
      <w:r w:rsidR="00FA50F3">
        <w:t>s</w:t>
      </w:r>
      <w:r w:rsidR="00852F3E" w:rsidRPr="000921B3">
        <w:t xml:space="preserve"> (ρ)</w:t>
      </w:r>
      <w:r w:rsidR="005F5347" w:rsidRPr="000921B3">
        <w:t>.</w:t>
      </w:r>
    </w:p>
    <w:p w14:paraId="4994DA36" w14:textId="77777777" w:rsidR="0051766A" w:rsidRPr="000921B3" w:rsidRDefault="0051766A" w:rsidP="00EE0EE1"/>
    <w:p w14:paraId="5F597A90" w14:textId="4494DBEC" w:rsidR="002D0AEF" w:rsidRPr="00C25916" w:rsidRDefault="007B0D0C" w:rsidP="00EE0EE1">
      <w:r w:rsidRPr="007B0D0C">
        <w:rPr>
          <w:noProof/>
          <w:lang w:val="nb-NO" w:eastAsia="nb-NO"/>
        </w:rPr>
        <w:lastRenderedPageBreak/>
        <w:drawing>
          <wp:inline distT="0" distB="0" distL="0" distR="0" wp14:anchorId="1DC5C3BB" wp14:editId="69B099AF">
            <wp:extent cx="5943600" cy="5943600"/>
            <wp:effectExtent l="0" t="0" r="0" b="0"/>
            <wp:docPr id="20" name="Graphic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>
                      <a:extLst>
                        <a:ext uri="{96DAC541-7B7A-43D3-8B79-37D633B846F1}">
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AF8277" w14:textId="11F80D02" w:rsidR="00DF77AD" w:rsidRDefault="002D0AEF" w:rsidP="00DF77AD">
      <w:pPr>
        <w:pStyle w:val="Heading1"/>
      </w:pPr>
      <w:r w:rsidRPr="000921B3">
        <w:t>Figure S</w:t>
      </w:r>
      <w:r w:rsidR="00021224">
        <w:t>31</w:t>
      </w:r>
      <w:r w:rsidRPr="000921B3">
        <w:t>. Gene</w:t>
      </w:r>
      <w:r w:rsidR="00DA6C5C">
        <w:t xml:space="preserve"> </w:t>
      </w:r>
      <w:r w:rsidRPr="000921B3">
        <w:t xml:space="preserve">set correlations for ITH-low genes </w:t>
      </w:r>
      <w:r w:rsidR="00DF77AD">
        <w:t xml:space="preserve">according to </w:t>
      </w:r>
      <w:r w:rsidRPr="000921B3">
        <w:t xml:space="preserve">original </w:t>
      </w:r>
      <w:r w:rsidR="00DF77AD">
        <w:t>and custom ITH-score thresholds</w:t>
      </w:r>
    </w:p>
    <w:p w14:paraId="1EAEA230" w14:textId="5AF96AEC" w:rsidR="002D0AEF" w:rsidRDefault="00611DDE" w:rsidP="00EE0EE1">
      <w:pPr>
        <w:rPr>
          <w:sz w:val="24"/>
          <w:szCs w:val="24"/>
        </w:rPr>
      </w:pPr>
      <w:r>
        <w:rPr>
          <w:noProof/>
        </w:rPr>
        <w:t xml:space="preserve">Left and right plots compare results for custom and </w:t>
      </w:r>
      <w:r w:rsidRPr="000921B3">
        <w:rPr>
          <w:noProof/>
        </w:rPr>
        <w:t xml:space="preserve">previously published </w:t>
      </w:r>
      <w:r w:rsidR="00300951">
        <w:rPr>
          <w:noProof/>
        </w:rPr>
        <w:t xml:space="preserve">ITH-score </w:t>
      </w:r>
      <w:r>
        <w:rPr>
          <w:noProof/>
        </w:rPr>
        <w:t>thresholds (</w:t>
      </w:r>
      <w:proofErr w:type="spellStart"/>
      <w:r w:rsidRPr="000921B3">
        <w:t>Gyanchandani</w:t>
      </w:r>
      <w:proofErr w:type="spellEnd"/>
      <w:r w:rsidRPr="000921B3">
        <w:t xml:space="preserve"> et al. Clin Cancer Res 2016</w:t>
      </w:r>
      <w:proofErr w:type="gramStart"/>
      <w:r w:rsidRPr="000921B3">
        <w:t>;22:5362</w:t>
      </w:r>
      <w:proofErr w:type="gramEnd"/>
      <w:r w:rsidRPr="000921B3">
        <w:t>-9</w:t>
      </w:r>
      <w:r>
        <w:rPr>
          <w:noProof/>
        </w:rPr>
        <w:t>)</w:t>
      </w:r>
      <w:r w:rsidRPr="00611DDE">
        <w:rPr>
          <w:noProof/>
        </w:rPr>
        <w:t xml:space="preserve"> </w:t>
      </w:r>
      <w:r>
        <w:rPr>
          <w:noProof/>
        </w:rPr>
        <w:t xml:space="preserve">to define ITH-low genes. The density plots show </w:t>
      </w:r>
      <w:r w:rsidR="002D0AEF" w:rsidRPr="000921B3">
        <w:rPr>
          <w:noProof/>
        </w:rPr>
        <w:t>Spearman’s ρ</w:t>
      </w:r>
      <w:r>
        <w:rPr>
          <w:noProof/>
        </w:rPr>
        <w:t xml:space="preserve"> (absolute values) from correlation analyses of </w:t>
      </w:r>
      <w:r w:rsidR="002D0AEF" w:rsidRPr="000921B3">
        <w:rPr>
          <w:noProof/>
        </w:rPr>
        <w:t xml:space="preserve">principal components (PCs) 1 </w:t>
      </w:r>
      <w:r>
        <w:rPr>
          <w:noProof/>
        </w:rPr>
        <w:t xml:space="preserve">(red) or </w:t>
      </w:r>
      <w:r w:rsidR="002D0AEF" w:rsidRPr="000921B3">
        <w:rPr>
          <w:noProof/>
        </w:rPr>
        <w:t xml:space="preserve">2 </w:t>
      </w:r>
      <w:r>
        <w:rPr>
          <w:noProof/>
        </w:rPr>
        <w:t xml:space="preserve">(grey) of ITH-low genes with </w:t>
      </w:r>
      <w:r w:rsidR="002D0AEF" w:rsidRPr="000921B3">
        <w:rPr>
          <w:noProof/>
        </w:rPr>
        <w:t xml:space="preserve">GSVA scores </w:t>
      </w:r>
      <w:r>
        <w:rPr>
          <w:noProof/>
        </w:rPr>
        <w:t xml:space="preserve">of </w:t>
      </w:r>
      <w:r w:rsidRPr="000921B3">
        <w:rPr>
          <w:noProof/>
        </w:rPr>
        <w:t>the custom gene</w:t>
      </w:r>
      <w:r>
        <w:rPr>
          <w:noProof/>
        </w:rPr>
        <w:t xml:space="preserve"> </w:t>
      </w:r>
      <w:r w:rsidRPr="000921B3">
        <w:rPr>
          <w:noProof/>
        </w:rPr>
        <w:t xml:space="preserve">set </w:t>
      </w:r>
      <w:r>
        <w:rPr>
          <w:noProof/>
        </w:rPr>
        <w:t>collection (</w:t>
      </w:r>
      <w:r w:rsidRPr="00611DDE">
        <w:rPr>
          <w:i/>
          <w:noProof/>
        </w:rPr>
        <w:t>n</w:t>
      </w:r>
      <w:r>
        <w:rPr>
          <w:noProof/>
        </w:rPr>
        <w:t xml:space="preserve"> = 54) in the </w:t>
      </w:r>
      <w:r w:rsidR="002D0AEF" w:rsidRPr="000921B3">
        <w:rPr>
          <w:noProof/>
        </w:rPr>
        <w:t xml:space="preserve">multiregional </w:t>
      </w:r>
      <w:r>
        <w:rPr>
          <w:noProof/>
        </w:rPr>
        <w:t>sample set</w:t>
      </w:r>
      <w:r w:rsidR="002D0AEF" w:rsidRPr="000921B3">
        <w:rPr>
          <w:noProof/>
        </w:rPr>
        <w:t xml:space="preserve"> (</w:t>
      </w:r>
      <w:r w:rsidR="002D0AEF" w:rsidRPr="00611DDE">
        <w:rPr>
          <w:i/>
          <w:noProof/>
        </w:rPr>
        <w:t>n</w:t>
      </w:r>
      <w:r>
        <w:rPr>
          <w:noProof/>
        </w:rPr>
        <w:t xml:space="preserve"> </w:t>
      </w:r>
      <w:r w:rsidR="002D0AEF" w:rsidRPr="000921B3">
        <w:rPr>
          <w:noProof/>
        </w:rPr>
        <w:t>=</w:t>
      </w:r>
      <w:r>
        <w:rPr>
          <w:noProof/>
        </w:rPr>
        <w:t xml:space="preserve"> </w:t>
      </w:r>
      <w:r w:rsidR="002D0AEF" w:rsidRPr="000921B3">
        <w:rPr>
          <w:noProof/>
        </w:rPr>
        <w:t>2</w:t>
      </w:r>
      <w:r w:rsidR="00EF6303" w:rsidRPr="000921B3">
        <w:rPr>
          <w:noProof/>
        </w:rPr>
        <w:t>86</w:t>
      </w:r>
      <w:r>
        <w:rPr>
          <w:noProof/>
        </w:rPr>
        <w:t xml:space="preserve"> samples</w:t>
      </w:r>
      <w:r w:rsidR="002D0AEF" w:rsidRPr="000921B3">
        <w:rPr>
          <w:noProof/>
        </w:rPr>
        <w:t>).</w:t>
      </w:r>
      <w:r>
        <w:rPr>
          <w:noProof/>
        </w:rPr>
        <w:t xml:space="preserve"> The bar</w:t>
      </w:r>
      <w:r w:rsidR="002D0AEF" w:rsidRPr="000921B3">
        <w:rPr>
          <w:noProof/>
        </w:rPr>
        <w:t xml:space="preserve">plots </w:t>
      </w:r>
      <w:r>
        <w:rPr>
          <w:noProof/>
        </w:rPr>
        <w:t xml:space="preserve">show </w:t>
      </w:r>
      <w:r w:rsidR="002D0AEF" w:rsidRPr="000921B3">
        <w:rPr>
          <w:noProof/>
        </w:rPr>
        <w:t xml:space="preserve">the </w:t>
      </w:r>
      <w:r w:rsidR="005D4E71">
        <w:rPr>
          <w:noProof/>
        </w:rPr>
        <w:t xml:space="preserve">15 </w:t>
      </w:r>
      <w:r w:rsidR="002D0AEF" w:rsidRPr="000921B3">
        <w:rPr>
          <w:noProof/>
        </w:rPr>
        <w:t xml:space="preserve">top </w:t>
      </w:r>
      <w:r w:rsidR="005D4E71">
        <w:rPr>
          <w:noProof/>
        </w:rPr>
        <w:t>ranked gene sets from the corre</w:t>
      </w:r>
      <w:r w:rsidR="00300951">
        <w:rPr>
          <w:noProof/>
        </w:rPr>
        <w:t>sponding analyses.</w:t>
      </w:r>
    </w:p>
    <w:p w14:paraId="1A2761B9" w14:textId="0C68DD17" w:rsidR="00142442" w:rsidRPr="000921B3" w:rsidRDefault="00142442" w:rsidP="00EE0EE1"/>
    <w:sectPr w:rsidR="00142442" w:rsidRPr="000921B3">
      <w:footerReference w:type="default" r:id="rId7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40FA3B" w14:textId="77777777" w:rsidR="00797765" w:rsidRDefault="00797765" w:rsidP="00BE7E41">
      <w:pPr>
        <w:spacing w:after="0" w:line="240" w:lineRule="auto"/>
      </w:pPr>
      <w:r>
        <w:separator/>
      </w:r>
    </w:p>
  </w:endnote>
  <w:endnote w:type="continuationSeparator" w:id="0">
    <w:p w14:paraId="1E9E9F95" w14:textId="77777777" w:rsidR="00797765" w:rsidRDefault="00797765" w:rsidP="00BE7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03428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75B50C" w14:textId="50966091" w:rsidR="00BE7E41" w:rsidRDefault="00BE7E4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A34A5">
          <w:rPr>
            <w:noProof/>
          </w:rPr>
          <w:t>27</w:t>
        </w:r>
        <w:r>
          <w:rPr>
            <w:noProof/>
          </w:rPr>
          <w:fldChar w:fldCharType="end"/>
        </w:r>
      </w:p>
    </w:sdtContent>
  </w:sdt>
  <w:p w14:paraId="25DE3617" w14:textId="77777777" w:rsidR="00BE7E41" w:rsidRDefault="00BE7E4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36A83E" w14:textId="77777777" w:rsidR="00797765" w:rsidRDefault="00797765" w:rsidP="00BE7E41">
      <w:pPr>
        <w:spacing w:after="0" w:line="240" w:lineRule="auto"/>
      </w:pPr>
      <w:r>
        <w:separator/>
      </w:r>
    </w:p>
  </w:footnote>
  <w:footnote w:type="continuationSeparator" w:id="0">
    <w:p w14:paraId="6BCE6DAD" w14:textId="77777777" w:rsidR="00797765" w:rsidRDefault="00797765" w:rsidP="00BE7E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623AB3"/>
    <w:multiLevelType w:val="multilevel"/>
    <w:tmpl w:val="46B4B780"/>
    <w:lvl w:ilvl="0">
      <w:numFmt w:val="decimal"/>
      <w:lvlText w:val="%1.0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">
    <w:nsid w:val="6EFE5B7A"/>
    <w:multiLevelType w:val="hybridMultilevel"/>
    <w:tmpl w:val="941ECAD0"/>
    <w:lvl w:ilvl="0" w:tplc="D36AFFB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48C"/>
    <w:rsid w:val="00014C56"/>
    <w:rsid w:val="00020059"/>
    <w:rsid w:val="00021224"/>
    <w:rsid w:val="00030E45"/>
    <w:rsid w:val="00031DFF"/>
    <w:rsid w:val="00033F6A"/>
    <w:rsid w:val="00044F7D"/>
    <w:rsid w:val="000469AE"/>
    <w:rsid w:val="00046C8E"/>
    <w:rsid w:val="0005027D"/>
    <w:rsid w:val="00053B2E"/>
    <w:rsid w:val="00055142"/>
    <w:rsid w:val="00056F12"/>
    <w:rsid w:val="00061005"/>
    <w:rsid w:val="0007004B"/>
    <w:rsid w:val="000748ED"/>
    <w:rsid w:val="00074A4A"/>
    <w:rsid w:val="00082ACD"/>
    <w:rsid w:val="00090536"/>
    <w:rsid w:val="00091EE3"/>
    <w:rsid w:val="000921B3"/>
    <w:rsid w:val="0009282F"/>
    <w:rsid w:val="00093CC0"/>
    <w:rsid w:val="000950A2"/>
    <w:rsid w:val="00095953"/>
    <w:rsid w:val="00096210"/>
    <w:rsid w:val="00096646"/>
    <w:rsid w:val="000A1634"/>
    <w:rsid w:val="000A7114"/>
    <w:rsid w:val="000B0777"/>
    <w:rsid w:val="000B307F"/>
    <w:rsid w:val="000B500F"/>
    <w:rsid w:val="000B52FA"/>
    <w:rsid w:val="000B5C2E"/>
    <w:rsid w:val="000C4E45"/>
    <w:rsid w:val="000D4ED9"/>
    <w:rsid w:val="000E0A65"/>
    <w:rsid w:val="000E1A3C"/>
    <w:rsid w:val="000E6009"/>
    <w:rsid w:val="00117795"/>
    <w:rsid w:val="001267D6"/>
    <w:rsid w:val="0012777B"/>
    <w:rsid w:val="001302D8"/>
    <w:rsid w:val="00142442"/>
    <w:rsid w:val="00154031"/>
    <w:rsid w:val="00155216"/>
    <w:rsid w:val="001572C5"/>
    <w:rsid w:val="00167011"/>
    <w:rsid w:val="0017113A"/>
    <w:rsid w:val="00171E76"/>
    <w:rsid w:val="001816D2"/>
    <w:rsid w:val="001826FA"/>
    <w:rsid w:val="00185D35"/>
    <w:rsid w:val="00187226"/>
    <w:rsid w:val="00190505"/>
    <w:rsid w:val="00193BE0"/>
    <w:rsid w:val="0019537B"/>
    <w:rsid w:val="001A1068"/>
    <w:rsid w:val="001A4F96"/>
    <w:rsid w:val="001A6884"/>
    <w:rsid w:val="001D0D40"/>
    <w:rsid w:val="001D7C8D"/>
    <w:rsid w:val="001D7CD0"/>
    <w:rsid w:val="001E290E"/>
    <w:rsid w:val="001F234A"/>
    <w:rsid w:val="001F6FD3"/>
    <w:rsid w:val="002046CB"/>
    <w:rsid w:val="00207A2E"/>
    <w:rsid w:val="00223C0D"/>
    <w:rsid w:val="0022439A"/>
    <w:rsid w:val="00225401"/>
    <w:rsid w:val="00233D6D"/>
    <w:rsid w:val="00236A38"/>
    <w:rsid w:val="00237A75"/>
    <w:rsid w:val="00242C2B"/>
    <w:rsid w:val="00244B61"/>
    <w:rsid w:val="0025006A"/>
    <w:rsid w:val="00251FDB"/>
    <w:rsid w:val="00256717"/>
    <w:rsid w:val="002571B0"/>
    <w:rsid w:val="00260F13"/>
    <w:rsid w:val="00264F33"/>
    <w:rsid w:val="002650FC"/>
    <w:rsid w:val="0027169B"/>
    <w:rsid w:val="00271E01"/>
    <w:rsid w:val="00272DF0"/>
    <w:rsid w:val="00273A90"/>
    <w:rsid w:val="00280FB4"/>
    <w:rsid w:val="00285BA9"/>
    <w:rsid w:val="002A075C"/>
    <w:rsid w:val="002A5051"/>
    <w:rsid w:val="002A5B32"/>
    <w:rsid w:val="002A7986"/>
    <w:rsid w:val="002B753F"/>
    <w:rsid w:val="002C0529"/>
    <w:rsid w:val="002C738F"/>
    <w:rsid w:val="002C765E"/>
    <w:rsid w:val="002D0AEF"/>
    <w:rsid w:val="002E22A4"/>
    <w:rsid w:val="002F4C73"/>
    <w:rsid w:val="00300951"/>
    <w:rsid w:val="00315AE1"/>
    <w:rsid w:val="00315BB8"/>
    <w:rsid w:val="00317C21"/>
    <w:rsid w:val="00326AAD"/>
    <w:rsid w:val="00334FEF"/>
    <w:rsid w:val="0035192E"/>
    <w:rsid w:val="00355327"/>
    <w:rsid w:val="00355608"/>
    <w:rsid w:val="0035579C"/>
    <w:rsid w:val="00366F98"/>
    <w:rsid w:val="00380031"/>
    <w:rsid w:val="00380146"/>
    <w:rsid w:val="003803E1"/>
    <w:rsid w:val="0038082F"/>
    <w:rsid w:val="0038147C"/>
    <w:rsid w:val="00390DFC"/>
    <w:rsid w:val="0039184C"/>
    <w:rsid w:val="003957C2"/>
    <w:rsid w:val="003A5E00"/>
    <w:rsid w:val="003B063D"/>
    <w:rsid w:val="003C6904"/>
    <w:rsid w:val="003D2CA0"/>
    <w:rsid w:val="003D3D65"/>
    <w:rsid w:val="003E240F"/>
    <w:rsid w:val="003E25A6"/>
    <w:rsid w:val="003E3305"/>
    <w:rsid w:val="003E672A"/>
    <w:rsid w:val="00413AA2"/>
    <w:rsid w:val="00413B44"/>
    <w:rsid w:val="00425418"/>
    <w:rsid w:val="004316A0"/>
    <w:rsid w:val="00432589"/>
    <w:rsid w:val="00435F46"/>
    <w:rsid w:val="00436B63"/>
    <w:rsid w:val="00436CEB"/>
    <w:rsid w:val="0044098E"/>
    <w:rsid w:val="00440B47"/>
    <w:rsid w:val="00443E4A"/>
    <w:rsid w:val="004441CF"/>
    <w:rsid w:val="004460D7"/>
    <w:rsid w:val="00450074"/>
    <w:rsid w:val="00450278"/>
    <w:rsid w:val="004573D3"/>
    <w:rsid w:val="00457651"/>
    <w:rsid w:val="00462725"/>
    <w:rsid w:val="00463674"/>
    <w:rsid w:val="00467FD4"/>
    <w:rsid w:val="0048148C"/>
    <w:rsid w:val="00493B8B"/>
    <w:rsid w:val="004A0A65"/>
    <w:rsid w:val="004A6B58"/>
    <w:rsid w:val="004B0985"/>
    <w:rsid w:val="004C2C3A"/>
    <w:rsid w:val="004C3202"/>
    <w:rsid w:val="004C6739"/>
    <w:rsid w:val="004C67B8"/>
    <w:rsid w:val="004E09D1"/>
    <w:rsid w:val="004E6D7B"/>
    <w:rsid w:val="00502B31"/>
    <w:rsid w:val="00507C5F"/>
    <w:rsid w:val="005122A3"/>
    <w:rsid w:val="00514C12"/>
    <w:rsid w:val="005162A1"/>
    <w:rsid w:val="0051663D"/>
    <w:rsid w:val="005173CF"/>
    <w:rsid w:val="0051766A"/>
    <w:rsid w:val="005214A1"/>
    <w:rsid w:val="00521813"/>
    <w:rsid w:val="00521C3F"/>
    <w:rsid w:val="00523130"/>
    <w:rsid w:val="00536A2D"/>
    <w:rsid w:val="00544247"/>
    <w:rsid w:val="005471EB"/>
    <w:rsid w:val="00551EC2"/>
    <w:rsid w:val="005528AC"/>
    <w:rsid w:val="005637E9"/>
    <w:rsid w:val="00591D28"/>
    <w:rsid w:val="00595846"/>
    <w:rsid w:val="005A05A1"/>
    <w:rsid w:val="005A492E"/>
    <w:rsid w:val="005A6838"/>
    <w:rsid w:val="005B0B6B"/>
    <w:rsid w:val="005B1278"/>
    <w:rsid w:val="005B2DC6"/>
    <w:rsid w:val="005B5CAF"/>
    <w:rsid w:val="005B6632"/>
    <w:rsid w:val="005C25C0"/>
    <w:rsid w:val="005C7B21"/>
    <w:rsid w:val="005D0BFB"/>
    <w:rsid w:val="005D1DC3"/>
    <w:rsid w:val="005D4E71"/>
    <w:rsid w:val="005D5BE8"/>
    <w:rsid w:val="005D6308"/>
    <w:rsid w:val="005D79A7"/>
    <w:rsid w:val="005D7E85"/>
    <w:rsid w:val="005E0FDF"/>
    <w:rsid w:val="005E3684"/>
    <w:rsid w:val="005E45F4"/>
    <w:rsid w:val="005E628B"/>
    <w:rsid w:val="005F0B6E"/>
    <w:rsid w:val="005F3BBA"/>
    <w:rsid w:val="005F5347"/>
    <w:rsid w:val="00610695"/>
    <w:rsid w:val="00611DDE"/>
    <w:rsid w:val="00617B40"/>
    <w:rsid w:val="00620799"/>
    <w:rsid w:val="00622791"/>
    <w:rsid w:val="00635DFB"/>
    <w:rsid w:val="00641E29"/>
    <w:rsid w:val="00655377"/>
    <w:rsid w:val="006615AB"/>
    <w:rsid w:val="0066295D"/>
    <w:rsid w:val="0066711D"/>
    <w:rsid w:val="00667ABF"/>
    <w:rsid w:val="00672B51"/>
    <w:rsid w:val="0067393B"/>
    <w:rsid w:val="00673CFC"/>
    <w:rsid w:val="0068458C"/>
    <w:rsid w:val="006913FA"/>
    <w:rsid w:val="006938FB"/>
    <w:rsid w:val="00694E46"/>
    <w:rsid w:val="0069503E"/>
    <w:rsid w:val="006955DE"/>
    <w:rsid w:val="0069784E"/>
    <w:rsid w:val="006A6924"/>
    <w:rsid w:val="006B40E7"/>
    <w:rsid w:val="006B4BA5"/>
    <w:rsid w:val="006B7CFE"/>
    <w:rsid w:val="006C45D5"/>
    <w:rsid w:val="006D0330"/>
    <w:rsid w:val="006E54D5"/>
    <w:rsid w:val="006E5A25"/>
    <w:rsid w:val="006E5D3F"/>
    <w:rsid w:val="006E7C3E"/>
    <w:rsid w:val="006F0FAC"/>
    <w:rsid w:val="006F4293"/>
    <w:rsid w:val="006F5758"/>
    <w:rsid w:val="0070097E"/>
    <w:rsid w:val="00702E46"/>
    <w:rsid w:val="007256D9"/>
    <w:rsid w:val="00727C91"/>
    <w:rsid w:val="0073097D"/>
    <w:rsid w:val="00731C6C"/>
    <w:rsid w:val="007324CC"/>
    <w:rsid w:val="007429A0"/>
    <w:rsid w:val="00743748"/>
    <w:rsid w:val="00756991"/>
    <w:rsid w:val="00764552"/>
    <w:rsid w:val="0076493B"/>
    <w:rsid w:val="00764AB9"/>
    <w:rsid w:val="00770C26"/>
    <w:rsid w:val="00771A81"/>
    <w:rsid w:val="00775BED"/>
    <w:rsid w:val="00781C32"/>
    <w:rsid w:val="007955EA"/>
    <w:rsid w:val="00796EBD"/>
    <w:rsid w:val="00797765"/>
    <w:rsid w:val="007A11A8"/>
    <w:rsid w:val="007B0D0C"/>
    <w:rsid w:val="007B2185"/>
    <w:rsid w:val="007B503C"/>
    <w:rsid w:val="007B5935"/>
    <w:rsid w:val="007B69E2"/>
    <w:rsid w:val="007C00FE"/>
    <w:rsid w:val="007C0923"/>
    <w:rsid w:val="007D2B8F"/>
    <w:rsid w:val="007D677D"/>
    <w:rsid w:val="007E0480"/>
    <w:rsid w:val="007E452E"/>
    <w:rsid w:val="007E7F4A"/>
    <w:rsid w:val="00807B87"/>
    <w:rsid w:val="00817CE2"/>
    <w:rsid w:val="00825191"/>
    <w:rsid w:val="008330DC"/>
    <w:rsid w:val="00844D51"/>
    <w:rsid w:val="0084592E"/>
    <w:rsid w:val="00852AA9"/>
    <w:rsid w:val="00852F3E"/>
    <w:rsid w:val="00855BB4"/>
    <w:rsid w:val="00861D4F"/>
    <w:rsid w:val="008630A3"/>
    <w:rsid w:val="00865980"/>
    <w:rsid w:val="008710D4"/>
    <w:rsid w:val="008751F0"/>
    <w:rsid w:val="00875A75"/>
    <w:rsid w:val="00875CDE"/>
    <w:rsid w:val="00897003"/>
    <w:rsid w:val="0089788F"/>
    <w:rsid w:val="008A032C"/>
    <w:rsid w:val="008A0C09"/>
    <w:rsid w:val="008A48A7"/>
    <w:rsid w:val="008A5020"/>
    <w:rsid w:val="008B6BA7"/>
    <w:rsid w:val="008C1DCE"/>
    <w:rsid w:val="008C26BD"/>
    <w:rsid w:val="008C75F4"/>
    <w:rsid w:val="008D0256"/>
    <w:rsid w:val="008E01F6"/>
    <w:rsid w:val="008F1104"/>
    <w:rsid w:val="0090035E"/>
    <w:rsid w:val="00904C59"/>
    <w:rsid w:val="00926E7D"/>
    <w:rsid w:val="00931004"/>
    <w:rsid w:val="009454A6"/>
    <w:rsid w:val="0094614C"/>
    <w:rsid w:val="0095401E"/>
    <w:rsid w:val="00954BEA"/>
    <w:rsid w:val="009572EC"/>
    <w:rsid w:val="00966FFB"/>
    <w:rsid w:val="0097076D"/>
    <w:rsid w:val="00970D92"/>
    <w:rsid w:val="00971A82"/>
    <w:rsid w:val="00984138"/>
    <w:rsid w:val="00990350"/>
    <w:rsid w:val="009906AC"/>
    <w:rsid w:val="00994D6C"/>
    <w:rsid w:val="009952D2"/>
    <w:rsid w:val="00996F2F"/>
    <w:rsid w:val="009A3490"/>
    <w:rsid w:val="009A6BFE"/>
    <w:rsid w:val="009A7DBD"/>
    <w:rsid w:val="009B318A"/>
    <w:rsid w:val="009B564F"/>
    <w:rsid w:val="009C63D9"/>
    <w:rsid w:val="009C6424"/>
    <w:rsid w:val="009F2034"/>
    <w:rsid w:val="009F2AD0"/>
    <w:rsid w:val="009F482D"/>
    <w:rsid w:val="009F54C3"/>
    <w:rsid w:val="00A016E0"/>
    <w:rsid w:val="00A03559"/>
    <w:rsid w:val="00A03CB7"/>
    <w:rsid w:val="00A10C03"/>
    <w:rsid w:val="00A110B6"/>
    <w:rsid w:val="00A13722"/>
    <w:rsid w:val="00A21A07"/>
    <w:rsid w:val="00A23C17"/>
    <w:rsid w:val="00A329DF"/>
    <w:rsid w:val="00A37496"/>
    <w:rsid w:val="00A42D5E"/>
    <w:rsid w:val="00A44327"/>
    <w:rsid w:val="00A550A5"/>
    <w:rsid w:val="00A607EF"/>
    <w:rsid w:val="00A61D0B"/>
    <w:rsid w:val="00A63493"/>
    <w:rsid w:val="00A63AA5"/>
    <w:rsid w:val="00A63B64"/>
    <w:rsid w:val="00A712E6"/>
    <w:rsid w:val="00A80DE7"/>
    <w:rsid w:val="00A81EE3"/>
    <w:rsid w:val="00A836B1"/>
    <w:rsid w:val="00A84473"/>
    <w:rsid w:val="00A87460"/>
    <w:rsid w:val="00A94DB2"/>
    <w:rsid w:val="00A97603"/>
    <w:rsid w:val="00AA0284"/>
    <w:rsid w:val="00AA14E7"/>
    <w:rsid w:val="00AA2608"/>
    <w:rsid w:val="00AA356A"/>
    <w:rsid w:val="00AC6B66"/>
    <w:rsid w:val="00AC7D21"/>
    <w:rsid w:val="00AD003B"/>
    <w:rsid w:val="00AD0385"/>
    <w:rsid w:val="00AD595F"/>
    <w:rsid w:val="00AD6701"/>
    <w:rsid w:val="00AE007A"/>
    <w:rsid w:val="00AE332A"/>
    <w:rsid w:val="00AE4059"/>
    <w:rsid w:val="00AF051E"/>
    <w:rsid w:val="00B01324"/>
    <w:rsid w:val="00B0237F"/>
    <w:rsid w:val="00B1018A"/>
    <w:rsid w:val="00B153A3"/>
    <w:rsid w:val="00B16E86"/>
    <w:rsid w:val="00B173C2"/>
    <w:rsid w:val="00B33FBB"/>
    <w:rsid w:val="00B41B0A"/>
    <w:rsid w:val="00B4547A"/>
    <w:rsid w:val="00B539C0"/>
    <w:rsid w:val="00B54B55"/>
    <w:rsid w:val="00B66C5F"/>
    <w:rsid w:val="00B67316"/>
    <w:rsid w:val="00B71F55"/>
    <w:rsid w:val="00B828DD"/>
    <w:rsid w:val="00B86818"/>
    <w:rsid w:val="00B87457"/>
    <w:rsid w:val="00B978FB"/>
    <w:rsid w:val="00BA11C8"/>
    <w:rsid w:val="00BA43B8"/>
    <w:rsid w:val="00BA548B"/>
    <w:rsid w:val="00BB2A76"/>
    <w:rsid w:val="00BD7331"/>
    <w:rsid w:val="00BE356F"/>
    <w:rsid w:val="00BE5B27"/>
    <w:rsid w:val="00BE7E41"/>
    <w:rsid w:val="00BF01EE"/>
    <w:rsid w:val="00BF3CAB"/>
    <w:rsid w:val="00BF73B7"/>
    <w:rsid w:val="00C03C11"/>
    <w:rsid w:val="00C0742E"/>
    <w:rsid w:val="00C145D8"/>
    <w:rsid w:val="00C23433"/>
    <w:rsid w:val="00C25916"/>
    <w:rsid w:val="00C435C3"/>
    <w:rsid w:val="00C46AAB"/>
    <w:rsid w:val="00C549E1"/>
    <w:rsid w:val="00C57B4C"/>
    <w:rsid w:val="00C60D1D"/>
    <w:rsid w:val="00C622FA"/>
    <w:rsid w:val="00C859EF"/>
    <w:rsid w:val="00C92635"/>
    <w:rsid w:val="00C96215"/>
    <w:rsid w:val="00CA59A7"/>
    <w:rsid w:val="00CA6D0C"/>
    <w:rsid w:val="00CB2414"/>
    <w:rsid w:val="00CB734B"/>
    <w:rsid w:val="00CC2108"/>
    <w:rsid w:val="00CC7450"/>
    <w:rsid w:val="00CD77FD"/>
    <w:rsid w:val="00D07DED"/>
    <w:rsid w:val="00D1289A"/>
    <w:rsid w:val="00D22E2A"/>
    <w:rsid w:val="00D30E37"/>
    <w:rsid w:val="00D31E16"/>
    <w:rsid w:val="00D4313B"/>
    <w:rsid w:val="00D4739A"/>
    <w:rsid w:val="00D53931"/>
    <w:rsid w:val="00D55D6A"/>
    <w:rsid w:val="00D60C6D"/>
    <w:rsid w:val="00D61781"/>
    <w:rsid w:val="00D66B59"/>
    <w:rsid w:val="00D67C8E"/>
    <w:rsid w:val="00D75CDF"/>
    <w:rsid w:val="00D77984"/>
    <w:rsid w:val="00D80ADE"/>
    <w:rsid w:val="00D830F3"/>
    <w:rsid w:val="00D86C5F"/>
    <w:rsid w:val="00D9175B"/>
    <w:rsid w:val="00DA228F"/>
    <w:rsid w:val="00DA6C5C"/>
    <w:rsid w:val="00DB3D06"/>
    <w:rsid w:val="00DB577B"/>
    <w:rsid w:val="00DB74C9"/>
    <w:rsid w:val="00DC22DB"/>
    <w:rsid w:val="00DC5C85"/>
    <w:rsid w:val="00DD323F"/>
    <w:rsid w:val="00DD7BAD"/>
    <w:rsid w:val="00DE7688"/>
    <w:rsid w:val="00DF686F"/>
    <w:rsid w:val="00DF77AD"/>
    <w:rsid w:val="00DF7ECE"/>
    <w:rsid w:val="00E00F18"/>
    <w:rsid w:val="00E036A6"/>
    <w:rsid w:val="00E101B9"/>
    <w:rsid w:val="00E15188"/>
    <w:rsid w:val="00E40B41"/>
    <w:rsid w:val="00E449A4"/>
    <w:rsid w:val="00E44F33"/>
    <w:rsid w:val="00E4575A"/>
    <w:rsid w:val="00E51469"/>
    <w:rsid w:val="00E52345"/>
    <w:rsid w:val="00E566EA"/>
    <w:rsid w:val="00E579FD"/>
    <w:rsid w:val="00E607FF"/>
    <w:rsid w:val="00E67CE3"/>
    <w:rsid w:val="00E707DE"/>
    <w:rsid w:val="00E71E39"/>
    <w:rsid w:val="00E77A62"/>
    <w:rsid w:val="00E9305C"/>
    <w:rsid w:val="00E97E90"/>
    <w:rsid w:val="00EA03E3"/>
    <w:rsid w:val="00EA2443"/>
    <w:rsid w:val="00EA34A5"/>
    <w:rsid w:val="00EA610F"/>
    <w:rsid w:val="00EB1FD5"/>
    <w:rsid w:val="00EB348E"/>
    <w:rsid w:val="00EB4E9E"/>
    <w:rsid w:val="00EC0C93"/>
    <w:rsid w:val="00ED03DA"/>
    <w:rsid w:val="00ED0EC2"/>
    <w:rsid w:val="00ED254C"/>
    <w:rsid w:val="00ED3B78"/>
    <w:rsid w:val="00ED49C6"/>
    <w:rsid w:val="00ED5AF4"/>
    <w:rsid w:val="00EE0EE1"/>
    <w:rsid w:val="00EE24FC"/>
    <w:rsid w:val="00EF0323"/>
    <w:rsid w:val="00EF6303"/>
    <w:rsid w:val="00F01B20"/>
    <w:rsid w:val="00F0450C"/>
    <w:rsid w:val="00F13785"/>
    <w:rsid w:val="00F17C30"/>
    <w:rsid w:val="00F20E50"/>
    <w:rsid w:val="00F270A5"/>
    <w:rsid w:val="00F349D4"/>
    <w:rsid w:val="00F41ADC"/>
    <w:rsid w:val="00F4640C"/>
    <w:rsid w:val="00F53BA6"/>
    <w:rsid w:val="00F56CD5"/>
    <w:rsid w:val="00F56FAB"/>
    <w:rsid w:val="00F57E74"/>
    <w:rsid w:val="00F63551"/>
    <w:rsid w:val="00F64613"/>
    <w:rsid w:val="00F74857"/>
    <w:rsid w:val="00F76654"/>
    <w:rsid w:val="00F817AE"/>
    <w:rsid w:val="00FA2432"/>
    <w:rsid w:val="00FA50F3"/>
    <w:rsid w:val="00FA5E49"/>
    <w:rsid w:val="00FA7E2B"/>
    <w:rsid w:val="00FB079F"/>
    <w:rsid w:val="00FB6796"/>
    <w:rsid w:val="00FD58BB"/>
    <w:rsid w:val="00FD62B9"/>
    <w:rsid w:val="00FD6D10"/>
    <w:rsid w:val="00FE1102"/>
    <w:rsid w:val="00FE13D1"/>
    <w:rsid w:val="00FE39E5"/>
    <w:rsid w:val="00FF2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DFC9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01B9"/>
    <w:pPr>
      <w:keepNext/>
      <w:keepLines/>
      <w:spacing w:before="360" w:after="120" w:line="240" w:lineRule="auto"/>
      <w:outlineLvl w:val="0"/>
    </w:pPr>
    <w:rPr>
      <w:rFonts w:eastAsiaTheme="majorEastAsia" w:cstheme="majorBidi"/>
      <w:b/>
      <w:color w:val="000000" w:themeColor="text1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64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14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148C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E101B9"/>
    <w:rPr>
      <w:rFonts w:eastAsiaTheme="majorEastAsia" w:cstheme="majorBidi"/>
      <w:b/>
      <w:color w:val="000000" w:themeColor="text1"/>
      <w:szCs w:val="32"/>
    </w:rPr>
  </w:style>
  <w:style w:type="table" w:customStyle="1" w:styleId="PlainTable31">
    <w:name w:val="Plain Table 31"/>
    <w:basedOn w:val="TableNormal"/>
    <w:uiPriority w:val="43"/>
    <w:rsid w:val="000502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05027D"/>
    <w:pPr>
      <w:spacing w:after="200" w:line="240" w:lineRule="auto"/>
    </w:pPr>
    <w:rPr>
      <w:rFonts w:ascii="Times New Roman" w:hAnsi="Times New Roman"/>
      <w:i/>
      <w:iCs/>
      <w:color w:val="44546A" w:themeColor="text2"/>
      <w:sz w:val="18"/>
      <w:szCs w:val="18"/>
    </w:rPr>
  </w:style>
  <w:style w:type="table" w:customStyle="1" w:styleId="PlainTable21">
    <w:name w:val="Plain Table 21"/>
    <w:basedOn w:val="TableNormal"/>
    <w:uiPriority w:val="42"/>
    <w:rsid w:val="008F1104"/>
    <w:pPr>
      <w:spacing w:after="0" w:line="240" w:lineRule="auto"/>
    </w:pPr>
    <w:rPr>
      <w:lang w:val="nb-NO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NoSpacing">
    <w:name w:val="No Spacing"/>
    <w:link w:val="NoSpacingChar"/>
    <w:autoRedefine/>
    <w:uiPriority w:val="1"/>
    <w:qFormat/>
    <w:rsid w:val="00BE5B27"/>
    <w:pPr>
      <w:spacing w:after="0" w:line="36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BE5B27"/>
    <w:rPr>
      <w:rFonts w:ascii="Times New Roman" w:hAnsi="Times New Roman" w:cs="Times New Roman"/>
      <w:sz w:val="24"/>
      <w:szCs w:val="24"/>
    </w:rPr>
  </w:style>
  <w:style w:type="table" w:styleId="LightShading-Accent5">
    <w:name w:val="Light Shading Accent 5"/>
    <w:basedOn w:val="TableNormal"/>
    <w:uiPriority w:val="60"/>
    <w:rsid w:val="00FF28B0"/>
    <w:pPr>
      <w:spacing w:after="0" w:line="240" w:lineRule="auto"/>
    </w:pPr>
    <w:rPr>
      <w:color w:val="2E74B5" w:themeColor="accent5" w:themeShade="BF"/>
      <w:lang w:val="nb-NO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8A0C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A0C0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0C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0C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0C09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551EC2"/>
    <w:pPr>
      <w:ind w:left="720"/>
      <w:contextualSpacing/>
    </w:pPr>
  </w:style>
  <w:style w:type="paragraph" w:styleId="Revision">
    <w:name w:val="Revision"/>
    <w:hidden/>
    <w:uiPriority w:val="99"/>
    <w:semiHidden/>
    <w:rsid w:val="00BE356F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EE0EE1"/>
    <w:pPr>
      <w:spacing w:after="300" w:line="240" w:lineRule="auto"/>
      <w:contextualSpacing/>
    </w:pPr>
    <w:rPr>
      <w:rFonts w:eastAsiaTheme="majorEastAsia" w:cstheme="majorBidi"/>
      <w:color w:val="000000" w:themeColor="text1"/>
      <w:spacing w:val="5"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E0EE1"/>
    <w:rPr>
      <w:rFonts w:eastAsiaTheme="majorEastAsia" w:cstheme="majorBidi"/>
      <w:color w:val="000000" w:themeColor="text1"/>
      <w:spacing w:val="5"/>
      <w:kern w:val="28"/>
      <w:sz w:val="28"/>
      <w:szCs w:val="52"/>
    </w:rPr>
  </w:style>
  <w:style w:type="paragraph" w:styleId="Header">
    <w:name w:val="header"/>
    <w:basedOn w:val="Normal"/>
    <w:link w:val="HeaderChar"/>
    <w:uiPriority w:val="99"/>
    <w:unhideWhenUsed/>
    <w:rsid w:val="00BE7E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7E41"/>
  </w:style>
  <w:style w:type="paragraph" w:styleId="Footer">
    <w:name w:val="footer"/>
    <w:basedOn w:val="Normal"/>
    <w:link w:val="FooterChar"/>
    <w:uiPriority w:val="99"/>
    <w:unhideWhenUsed/>
    <w:rsid w:val="00BE7E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7E41"/>
  </w:style>
  <w:style w:type="character" w:customStyle="1" w:styleId="Heading2Char">
    <w:name w:val="Heading 2 Char"/>
    <w:basedOn w:val="DefaultParagraphFont"/>
    <w:link w:val="Heading2"/>
    <w:uiPriority w:val="9"/>
    <w:rsid w:val="00F4640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01B9"/>
    <w:pPr>
      <w:keepNext/>
      <w:keepLines/>
      <w:spacing w:before="360" w:after="120" w:line="240" w:lineRule="auto"/>
      <w:outlineLvl w:val="0"/>
    </w:pPr>
    <w:rPr>
      <w:rFonts w:eastAsiaTheme="majorEastAsia" w:cstheme="majorBidi"/>
      <w:b/>
      <w:color w:val="000000" w:themeColor="text1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64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14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148C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E101B9"/>
    <w:rPr>
      <w:rFonts w:eastAsiaTheme="majorEastAsia" w:cstheme="majorBidi"/>
      <w:b/>
      <w:color w:val="000000" w:themeColor="text1"/>
      <w:szCs w:val="32"/>
    </w:rPr>
  </w:style>
  <w:style w:type="table" w:customStyle="1" w:styleId="PlainTable31">
    <w:name w:val="Plain Table 31"/>
    <w:basedOn w:val="TableNormal"/>
    <w:uiPriority w:val="43"/>
    <w:rsid w:val="000502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05027D"/>
    <w:pPr>
      <w:spacing w:after="200" w:line="240" w:lineRule="auto"/>
    </w:pPr>
    <w:rPr>
      <w:rFonts w:ascii="Times New Roman" w:hAnsi="Times New Roman"/>
      <w:i/>
      <w:iCs/>
      <w:color w:val="44546A" w:themeColor="text2"/>
      <w:sz w:val="18"/>
      <w:szCs w:val="18"/>
    </w:rPr>
  </w:style>
  <w:style w:type="table" w:customStyle="1" w:styleId="PlainTable21">
    <w:name w:val="Plain Table 21"/>
    <w:basedOn w:val="TableNormal"/>
    <w:uiPriority w:val="42"/>
    <w:rsid w:val="008F1104"/>
    <w:pPr>
      <w:spacing w:after="0" w:line="240" w:lineRule="auto"/>
    </w:pPr>
    <w:rPr>
      <w:lang w:val="nb-NO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NoSpacing">
    <w:name w:val="No Spacing"/>
    <w:link w:val="NoSpacingChar"/>
    <w:autoRedefine/>
    <w:uiPriority w:val="1"/>
    <w:qFormat/>
    <w:rsid w:val="00BE5B27"/>
    <w:pPr>
      <w:spacing w:after="0" w:line="36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BE5B27"/>
    <w:rPr>
      <w:rFonts w:ascii="Times New Roman" w:hAnsi="Times New Roman" w:cs="Times New Roman"/>
      <w:sz w:val="24"/>
      <w:szCs w:val="24"/>
    </w:rPr>
  </w:style>
  <w:style w:type="table" w:styleId="LightShading-Accent5">
    <w:name w:val="Light Shading Accent 5"/>
    <w:basedOn w:val="TableNormal"/>
    <w:uiPriority w:val="60"/>
    <w:rsid w:val="00FF28B0"/>
    <w:pPr>
      <w:spacing w:after="0" w:line="240" w:lineRule="auto"/>
    </w:pPr>
    <w:rPr>
      <w:color w:val="2E74B5" w:themeColor="accent5" w:themeShade="BF"/>
      <w:lang w:val="nb-NO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8A0C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A0C0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0C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0C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0C09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551EC2"/>
    <w:pPr>
      <w:ind w:left="720"/>
      <w:contextualSpacing/>
    </w:pPr>
  </w:style>
  <w:style w:type="paragraph" w:styleId="Revision">
    <w:name w:val="Revision"/>
    <w:hidden/>
    <w:uiPriority w:val="99"/>
    <w:semiHidden/>
    <w:rsid w:val="00BE356F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EE0EE1"/>
    <w:pPr>
      <w:spacing w:after="300" w:line="240" w:lineRule="auto"/>
      <w:contextualSpacing/>
    </w:pPr>
    <w:rPr>
      <w:rFonts w:eastAsiaTheme="majorEastAsia" w:cstheme="majorBidi"/>
      <w:color w:val="000000" w:themeColor="text1"/>
      <w:spacing w:val="5"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E0EE1"/>
    <w:rPr>
      <w:rFonts w:eastAsiaTheme="majorEastAsia" w:cstheme="majorBidi"/>
      <w:color w:val="000000" w:themeColor="text1"/>
      <w:spacing w:val="5"/>
      <w:kern w:val="28"/>
      <w:sz w:val="28"/>
      <w:szCs w:val="52"/>
    </w:rPr>
  </w:style>
  <w:style w:type="paragraph" w:styleId="Header">
    <w:name w:val="header"/>
    <w:basedOn w:val="Normal"/>
    <w:link w:val="HeaderChar"/>
    <w:uiPriority w:val="99"/>
    <w:unhideWhenUsed/>
    <w:rsid w:val="00BE7E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7E41"/>
  </w:style>
  <w:style w:type="paragraph" w:styleId="Footer">
    <w:name w:val="footer"/>
    <w:basedOn w:val="Normal"/>
    <w:link w:val="FooterChar"/>
    <w:uiPriority w:val="99"/>
    <w:unhideWhenUsed/>
    <w:rsid w:val="00BE7E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7E41"/>
  </w:style>
  <w:style w:type="character" w:customStyle="1" w:styleId="Heading2Char">
    <w:name w:val="Heading 2 Char"/>
    <w:basedOn w:val="DefaultParagraphFont"/>
    <w:link w:val="Heading2"/>
    <w:uiPriority w:val="9"/>
    <w:rsid w:val="00F4640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9" Type="http://schemas.openxmlformats.org/officeDocument/2006/relationships/image" Target="media/image29.svg"/><Relationship Id="rId26" Type="http://schemas.openxmlformats.org/officeDocument/2006/relationships/image" Target="media/image17.svg"/><Relationship Id="rId34" Type="http://schemas.openxmlformats.org/officeDocument/2006/relationships/image" Target="media/image25.svg"/><Relationship Id="rId42" Type="http://schemas.openxmlformats.org/officeDocument/2006/relationships/image" Target="media/image32.svg"/><Relationship Id="rId47" Type="http://schemas.openxmlformats.org/officeDocument/2006/relationships/image" Target="media/image15.png"/><Relationship Id="rId50" Type="http://schemas.openxmlformats.org/officeDocument/2006/relationships/image" Target="media/image17.png"/><Relationship Id="rId55" Type="http://schemas.openxmlformats.org/officeDocument/2006/relationships/image" Target="media/image21.png"/><Relationship Id="rId63" Type="http://schemas.openxmlformats.org/officeDocument/2006/relationships/image" Target="media/image27.png"/><Relationship Id="rId68" Type="http://schemas.openxmlformats.org/officeDocument/2006/relationships/image" Target="media/image30.png"/><Relationship Id="rId21" Type="http://schemas.openxmlformats.org/officeDocument/2006/relationships/image" Target="media/image12.svg"/><Relationship Id="rId7" Type="http://schemas.openxmlformats.org/officeDocument/2006/relationships/footnotes" Target="footnotes.xml"/><Relationship Id="rId71" Type="http://schemas.openxmlformats.org/officeDocument/2006/relationships/footer" Target="footer1.xml"/><Relationship Id="rId2" Type="http://schemas.openxmlformats.org/officeDocument/2006/relationships/numbering" Target="numbering.xml"/><Relationship Id="rId41" Type="http://schemas.openxmlformats.org/officeDocument/2006/relationships/image" Target="media/image10.png"/><Relationship Id="rId54" Type="http://schemas.openxmlformats.org/officeDocument/2006/relationships/image" Target="media/image20.png"/><Relationship Id="rId62" Type="http://schemas.openxmlformats.org/officeDocument/2006/relationships/image" Target="media/image45.svg"/><Relationship Id="rId70" Type="http://schemas.openxmlformats.org/officeDocument/2006/relationships/image" Target="media/image3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32" Type="http://schemas.openxmlformats.org/officeDocument/2006/relationships/image" Target="media/image23.svg"/><Relationship Id="rId37" Type="http://schemas.openxmlformats.org/officeDocument/2006/relationships/image" Target="media/image27.svg"/><Relationship Id="rId40" Type="http://schemas.openxmlformats.org/officeDocument/2006/relationships/image" Target="media/image9.png"/><Relationship Id="rId45" Type="http://schemas.openxmlformats.org/officeDocument/2006/relationships/image" Target="media/image13.png"/><Relationship Id="rId53" Type="http://schemas.openxmlformats.org/officeDocument/2006/relationships/image" Target="media/image19.png"/><Relationship Id="rId58" Type="http://schemas.openxmlformats.org/officeDocument/2006/relationships/image" Target="media/image24.png"/><Relationship Id="rId66" Type="http://schemas.openxmlformats.org/officeDocument/2006/relationships/image" Target="media/image29.png"/><Relationship Id="rId5" Type="http://schemas.openxmlformats.org/officeDocument/2006/relationships/settings" Target="settings.xml"/><Relationship Id="rId36" Type="http://schemas.openxmlformats.org/officeDocument/2006/relationships/image" Target="media/image7.png"/><Relationship Id="rId49" Type="http://schemas.openxmlformats.org/officeDocument/2006/relationships/image" Target="media/image16.png"/><Relationship Id="rId23" Type="http://schemas.openxmlformats.org/officeDocument/2006/relationships/image" Target="media/image14.svg"/><Relationship Id="rId28" Type="http://schemas.openxmlformats.org/officeDocument/2006/relationships/image" Target="media/image19.svg"/><Relationship Id="rId57" Type="http://schemas.openxmlformats.org/officeDocument/2006/relationships/image" Target="media/image23.png"/><Relationship Id="rId61" Type="http://schemas.openxmlformats.org/officeDocument/2006/relationships/image" Target="media/image26.png"/><Relationship Id="rId15" Type="http://schemas.openxmlformats.org/officeDocument/2006/relationships/image" Target="media/image7.svg"/><Relationship Id="rId10" Type="http://schemas.openxmlformats.org/officeDocument/2006/relationships/image" Target="media/image2.png"/><Relationship Id="rId31" Type="http://schemas.openxmlformats.org/officeDocument/2006/relationships/image" Target="media/image4.png"/><Relationship Id="rId44" Type="http://schemas.openxmlformats.org/officeDocument/2006/relationships/image" Target="media/image12.png"/><Relationship Id="rId52" Type="http://schemas.openxmlformats.org/officeDocument/2006/relationships/image" Target="media/image18.png"/><Relationship Id="rId60" Type="http://schemas.openxmlformats.org/officeDocument/2006/relationships/image" Target="media/image43.svg"/><Relationship Id="rId65" Type="http://schemas.openxmlformats.org/officeDocument/2006/relationships/image" Target="media/image48.svg"/><Relationship Id="rId73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30" Type="http://schemas.openxmlformats.org/officeDocument/2006/relationships/image" Target="media/image21.svg"/><Relationship Id="rId35" Type="http://schemas.openxmlformats.org/officeDocument/2006/relationships/image" Target="media/image6.png"/><Relationship Id="rId43" Type="http://schemas.openxmlformats.org/officeDocument/2006/relationships/image" Target="media/image11.png"/><Relationship Id="rId48" Type="http://schemas.openxmlformats.org/officeDocument/2006/relationships/image" Target="media/image35.svg"/><Relationship Id="rId56" Type="http://schemas.openxmlformats.org/officeDocument/2006/relationships/image" Target="media/image22.png"/><Relationship Id="rId64" Type="http://schemas.openxmlformats.org/officeDocument/2006/relationships/image" Target="media/image28.png"/><Relationship Id="rId69" Type="http://schemas.openxmlformats.org/officeDocument/2006/relationships/image" Target="media/image31.png"/><Relationship Id="rId8" Type="http://schemas.openxmlformats.org/officeDocument/2006/relationships/endnotes" Target="endnotes.xml"/><Relationship Id="rId51" Type="http://schemas.openxmlformats.org/officeDocument/2006/relationships/image" Target="media/image38.svg"/><Relationship Id="rId72" Type="http://schemas.openxmlformats.org/officeDocument/2006/relationships/fontTable" Target="fontTable.xml"/><Relationship Id="rId3" Type="http://schemas.openxmlformats.org/officeDocument/2006/relationships/styles" Target="styles.xml"/><Relationship Id="rId33" Type="http://schemas.openxmlformats.org/officeDocument/2006/relationships/image" Target="media/image5.png"/><Relationship Id="rId38" Type="http://schemas.openxmlformats.org/officeDocument/2006/relationships/image" Target="media/image8.png"/><Relationship Id="rId17" Type="http://schemas.openxmlformats.org/officeDocument/2006/relationships/image" Target="media/image9.svg"/><Relationship Id="rId46" Type="http://schemas.openxmlformats.org/officeDocument/2006/relationships/image" Target="media/image14.png"/><Relationship Id="rId59" Type="http://schemas.openxmlformats.org/officeDocument/2006/relationships/image" Target="media/image25.png"/><Relationship Id="rId67" Type="http://schemas.openxmlformats.org/officeDocument/2006/relationships/image" Target="media/image50.svg"/><Relationship Id="rId12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9AFC3B-B6D7-4B4E-9D76-A3722A31E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470</TotalTime>
  <Pages>33</Pages>
  <Words>2623</Words>
  <Characters>13907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Sykehuspartner HF</Company>
  <LinksUpToDate>false</LinksUpToDate>
  <CharactersWithSpaces>16498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Jonas Langerud</dc:creator>
  <cp:lastModifiedBy>Anita Sveen</cp:lastModifiedBy>
  <cp:revision>33</cp:revision>
  <cp:lastPrinted>2023-08-15T14:36:00Z</cp:lastPrinted>
  <dcterms:created xsi:type="dcterms:W3CDTF">2023-05-10T09:42:00Z</dcterms:created>
  <dcterms:modified xsi:type="dcterms:W3CDTF">2023-08-15T14:38:00Z</dcterms:modified>
</cp:coreProperties>
</file>