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Supplementary material</w:t>
      </w:r>
    </w:p>
    <w:p>
      <w:pPr>
        <w:pStyle w:val="3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1 Descriptive Statistics:</w:t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>
      <w:pPr>
        <w:pStyle w:val="8"/>
        <w:keepNext/>
        <w:ind w:left="567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instrText xml:space="preserve"> SEQ Table \* ARABIC </w:instrTex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- Descriptive statistics of the quality variables (at 0.3 m depth).</w:t>
      </w:r>
    </w:p>
    <w:tbl>
      <w:tblPr>
        <w:tblStyle w:val="13"/>
        <w:tblW w:w="12353" w:type="dxa"/>
        <w:jc w:val="center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1227"/>
        <w:gridCol w:w="1134"/>
        <w:gridCol w:w="1559"/>
        <w:gridCol w:w="1276"/>
        <w:gridCol w:w="1158"/>
        <w:gridCol w:w="1177"/>
        <w:gridCol w:w="1510"/>
        <w:gridCol w:w="1158"/>
      </w:tblGrid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54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Variable</w:t>
            </w:r>
          </w:p>
        </w:tc>
        <w:tc>
          <w:tcPr>
            <w:tcW w:w="1227" w:type="dxa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Unity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Points</w:t>
            </w:r>
          </w:p>
        </w:tc>
        <w:tc>
          <w:tcPr>
            <w:tcW w:w="1559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Coefficient of variation</w:t>
            </w:r>
          </w:p>
        </w:tc>
        <w:tc>
          <w:tcPr>
            <w:tcW w:w="1276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Variance</w:t>
            </w:r>
          </w:p>
        </w:tc>
        <w:tc>
          <w:tcPr>
            <w:tcW w:w="1158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Mean</w:t>
            </w:r>
          </w:p>
        </w:tc>
        <w:tc>
          <w:tcPr>
            <w:tcW w:w="1177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Standard deviation</w:t>
            </w:r>
          </w:p>
        </w:tc>
        <w:tc>
          <w:tcPr>
            <w:tcW w:w="1510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Number of observations</w:t>
            </w:r>
          </w:p>
        </w:tc>
        <w:tc>
          <w:tcPr>
            <w:tcW w:w="1158" w:type="dxa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Median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54" w:type="dxa"/>
            <w:vMerge w:val="restart"/>
            <w:shd w:val="clear" w:color="auto" w:fill="F1F1F1" w:themeFill="background1" w:themeFillShade="F2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 phosphorus</w:t>
            </w:r>
          </w:p>
        </w:tc>
        <w:tc>
          <w:tcPr>
            <w:tcW w:w="1227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mgL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-1</w:t>
            </w:r>
          </w:p>
        </w:tc>
        <w:tc>
          <w:tcPr>
            <w:tcW w:w="1134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Point #3</w:t>
            </w:r>
          </w:p>
        </w:tc>
        <w:tc>
          <w:tcPr>
            <w:tcW w:w="1559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0.522</w:t>
            </w:r>
          </w:p>
        </w:tc>
        <w:tc>
          <w:tcPr>
            <w:tcW w:w="1276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  <w:tc>
          <w:tcPr>
            <w:tcW w:w="1158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0.112</w:t>
            </w:r>
          </w:p>
        </w:tc>
        <w:tc>
          <w:tcPr>
            <w:tcW w:w="1177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0.059</w:t>
            </w:r>
          </w:p>
        </w:tc>
        <w:tc>
          <w:tcPr>
            <w:tcW w:w="1510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1158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0.092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54" w:type="dxa"/>
            <w:vMerge w:val="continue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27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Point #4</w:t>
            </w:r>
          </w:p>
        </w:tc>
        <w:tc>
          <w:tcPr>
            <w:tcW w:w="1559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0.492</w:t>
            </w:r>
          </w:p>
        </w:tc>
        <w:tc>
          <w:tcPr>
            <w:tcW w:w="1276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  <w:tc>
          <w:tcPr>
            <w:tcW w:w="1158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0.116</w:t>
            </w:r>
          </w:p>
        </w:tc>
        <w:tc>
          <w:tcPr>
            <w:tcW w:w="1177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0.057</w:t>
            </w:r>
          </w:p>
        </w:tc>
        <w:tc>
          <w:tcPr>
            <w:tcW w:w="1510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1158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0.105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54" w:type="dxa"/>
            <w:vMerge w:val="continue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27" w:type="dxa"/>
            <w:vMerge w:val="continue"/>
            <w:shd w:val="clear" w:color="auto" w:fill="F1F1F1" w:themeFill="background1" w:themeFillShade="F2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Point #6</w:t>
            </w:r>
          </w:p>
        </w:tc>
        <w:tc>
          <w:tcPr>
            <w:tcW w:w="1559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0.492</w:t>
            </w:r>
          </w:p>
        </w:tc>
        <w:tc>
          <w:tcPr>
            <w:tcW w:w="1276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0.003</w:t>
            </w:r>
          </w:p>
        </w:tc>
        <w:tc>
          <w:tcPr>
            <w:tcW w:w="1158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0.113</w:t>
            </w:r>
          </w:p>
        </w:tc>
        <w:tc>
          <w:tcPr>
            <w:tcW w:w="1177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0.056</w:t>
            </w:r>
          </w:p>
        </w:tc>
        <w:tc>
          <w:tcPr>
            <w:tcW w:w="1510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1158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0.093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54" w:type="dxa"/>
            <w:vMerge w:val="restart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 nitrogen</w:t>
            </w:r>
          </w:p>
        </w:tc>
        <w:tc>
          <w:tcPr>
            <w:tcW w:w="1227" w:type="dxa"/>
            <w:vMerge w:val="restart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mgL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-1</w:t>
            </w:r>
          </w:p>
        </w:tc>
        <w:tc>
          <w:tcPr>
            <w:tcW w:w="1134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Point #3</w:t>
            </w:r>
          </w:p>
        </w:tc>
        <w:tc>
          <w:tcPr>
            <w:tcW w:w="1559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0.441</w:t>
            </w:r>
          </w:p>
        </w:tc>
        <w:tc>
          <w:tcPr>
            <w:tcW w:w="1276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0.472</w:t>
            </w:r>
          </w:p>
        </w:tc>
        <w:tc>
          <w:tcPr>
            <w:tcW w:w="1158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1.558</w:t>
            </w:r>
          </w:p>
        </w:tc>
        <w:tc>
          <w:tcPr>
            <w:tcW w:w="1177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0.687</w:t>
            </w:r>
          </w:p>
        </w:tc>
        <w:tc>
          <w:tcPr>
            <w:tcW w:w="1510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1158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1.3125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54" w:type="dxa"/>
            <w:vMerge w:val="continue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27" w:type="dxa"/>
            <w:vMerge w:val="continue"/>
            <w:shd w:val="clear" w:color="auto" w:fill="F1F1F1" w:themeFill="background1" w:themeFillShade="F2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Point #4</w:t>
            </w:r>
          </w:p>
        </w:tc>
        <w:tc>
          <w:tcPr>
            <w:tcW w:w="1559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0.375</w:t>
            </w:r>
          </w:p>
        </w:tc>
        <w:tc>
          <w:tcPr>
            <w:tcW w:w="1276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0.269</w:t>
            </w:r>
          </w:p>
        </w:tc>
        <w:tc>
          <w:tcPr>
            <w:tcW w:w="1158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1.381</w:t>
            </w:r>
          </w:p>
        </w:tc>
        <w:tc>
          <w:tcPr>
            <w:tcW w:w="1177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0.518</w:t>
            </w:r>
          </w:p>
        </w:tc>
        <w:tc>
          <w:tcPr>
            <w:tcW w:w="1510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1158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1.419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54" w:type="dxa"/>
            <w:vMerge w:val="continue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27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Point #6</w:t>
            </w:r>
          </w:p>
        </w:tc>
        <w:tc>
          <w:tcPr>
            <w:tcW w:w="1559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0.482</w:t>
            </w:r>
          </w:p>
        </w:tc>
        <w:tc>
          <w:tcPr>
            <w:tcW w:w="1276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0.460</w:t>
            </w:r>
          </w:p>
        </w:tc>
        <w:tc>
          <w:tcPr>
            <w:tcW w:w="1158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1.407</w:t>
            </w:r>
          </w:p>
        </w:tc>
        <w:tc>
          <w:tcPr>
            <w:tcW w:w="1177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0.678</w:t>
            </w:r>
          </w:p>
        </w:tc>
        <w:tc>
          <w:tcPr>
            <w:tcW w:w="1510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1158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1.15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54" w:type="dxa"/>
            <w:vMerge w:val="restart"/>
            <w:shd w:val="clear" w:color="auto" w:fill="F1F1F1" w:themeFill="background1" w:themeFillShade="F2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Cyanobacteria</w:t>
            </w:r>
          </w:p>
        </w:tc>
        <w:tc>
          <w:tcPr>
            <w:tcW w:w="1227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cellsmL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-1</w:t>
            </w:r>
          </w:p>
        </w:tc>
        <w:tc>
          <w:tcPr>
            <w:tcW w:w="1134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Point #3</w:t>
            </w:r>
          </w:p>
        </w:tc>
        <w:tc>
          <w:tcPr>
            <w:tcW w:w="1559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0.739</w:t>
            </w:r>
          </w:p>
        </w:tc>
        <w:tc>
          <w:tcPr>
            <w:tcW w:w="1276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3.89E+10</w:t>
            </w:r>
          </w:p>
        </w:tc>
        <w:tc>
          <w:tcPr>
            <w:tcW w:w="1158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2.67E+05</w:t>
            </w:r>
          </w:p>
        </w:tc>
        <w:tc>
          <w:tcPr>
            <w:tcW w:w="1177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1.97E+05</w:t>
            </w:r>
          </w:p>
        </w:tc>
        <w:tc>
          <w:tcPr>
            <w:tcW w:w="1510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1158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2.54E+05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54" w:type="dxa"/>
            <w:vMerge w:val="continue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27" w:type="dxa"/>
            <w:vMerge w:val="continue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Point #4</w:t>
            </w:r>
          </w:p>
        </w:tc>
        <w:tc>
          <w:tcPr>
            <w:tcW w:w="1559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0.863</w:t>
            </w:r>
          </w:p>
        </w:tc>
        <w:tc>
          <w:tcPr>
            <w:tcW w:w="1276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4.51E+10</w:t>
            </w:r>
          </w:p>
        </w:tc>
        <w:tc>
          <w:tcPr>
            <w:tcW w:w="1158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2.46E+05</w:t>
            </w:r>
          </w:p>
        </w:tc>
        <w:tc>
          <w:tcPr>
            <w:tcW w:w="1177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2.12E+05</w:t>
            </w:r>
          </w:p>
        </w:tc>
        <w:tc>
          <w:tcPr>
            <w:tcW w:w="1510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1158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1.75E+05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54" w:type="dxa"/>
            <w:vMerge w:val="continue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27" w:type="dxa"/>
            <w:vMerge w:val="continue"/>
            <w:shd w:val="clear" w:color="auto" w:fill="F1F1F1" w:themeFill="background1" w:themeFillShade="F2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Point #6</w:t>
            </w:r>
          </w:p>
        </w:tc>
        <w:tc>
          <w:tcPr>
            <w:tcW w:w="1559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0.871</w:t>
            </w:r>
          </w:p>
        </w:tc>
        <w:tc>
          <w:tcPr>
            <w:tcW w:w="1276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2.29E+10</w:t>
            </w:r>
          </w:p>
        </w:tc>
        <w:tc>
          <w:tcPr>
            <w:tcW w:w="1158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1.74E+05</w:t>
            </w:r>
          </w:p>
        </w:tc>
        <w:tc>
          <w:tcPr>
            <w:tcW w:w="1177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1.51E+05</w:t>
            </w:r>
          </w:p>
        </w:tc>
        <w:tc>
          <w:tcPr>
            <w:tcW w:w="1510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33</w:t>
            </w:r>
          </w:p>
        </w:tc>
        <w:tc>
          <w:tcPr>
            <w:tcW w:w="1158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9.40E+04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54" w:type="dxa"/>
            <w:vMerge w:val="restart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Chlorophyll a</w:t>
            </w:r>
          </w:p>
        </w:tc>
        <w:tc>
          <w:tcPr>
            <w:tcW w:w="1227" w:type="dxa"/>
            <w:vMerge w:val="restart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µgL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-1</w:t>
            </w:r>
          </w:p>
        </w:tc>
        <w:tc>
          <w:tcPr>
            <w:tcW w:w="1134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Point #3</w:t>
            </w:r>
          </w:p>
        </w:tc>
        <w:tc>
          <w:tcPr>
            <w:tcW w:w="1559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0.628</w:t>
            </w:r>
          </w:p>
        </w:tc>
        <w:tc>
          <w:tcPr>
            <w:tcW w:w="1276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1067.818</w:t>
            </w:r>
          </w:p>
        </w:tc>
        <w:tc>
          <w:tcPr>
            <w:tcW w:w="1158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52.043</w:t>
            </w:r>
          </w:p>
        </w:tc>
        <w:tc>
          <w:tcPr>
            <w:tcW w:w="1177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32.677</w:t>
            </w:r>
          </w:p>
        </w:tc>
        <w:tc>
          <w:tcPr>
            <w:tcW w:w="1510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1158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38.49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54" w:type="dxa"/>
            <w:vMerge w:val="continue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27" w:type="dxa"/>
            <w:vMerge w:val="continue"/>
            <w:shd w:val="clear" w:color="auto" w:fill="F1F1F1" w:themeFill="background1" w:themeFillShade="F2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Point #4</w:t>
            </w:r>
          </w:p>
        </w:tc>
        <w:tc>
          <w:tcPr>
            <w:tcW w:w="1559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0.592</w:t>
            </w:r>
          </w:p>
        </w:tc>
        <w:tc>
          <w:tcPr>
            <w:tcW w:w="1276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497.751</w:t>
            </w:r>
          </w:p>
        </w:tc>
        <w:tc>
          <w:tcPr>
            <w:tcW w:w="1158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37.706</w:t>
            </w:r>
          </w:p>
        </w:tc>
        <w:tc>
          <w:tcPr>
            <w:tcW w:w="1177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22.310</w:t>
            </w:r>
          </w:p>
        </w:tc>
        <w:tc>
          <w:tcPr>
            <w:tcW w:w="1510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1158" w:type="dxa"/>
            <w:shd w:val="clear" w:color="auto" w:fill="F1F1F1" w:themeFill="background1" w:themeFillShade="F2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31.47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54" w:type="dxa"/>
            <w:vMerge w:val="continue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27" w:type="dxa"/>
            <w:vMerge w:val="continue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Point #6</w:t>
            </w:r>
          </w:p>
        </w:tc>
        <w:tc>
          <w:tcPr>
            <w:tcW w:w="1559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0.664</w:t>
            </w:r>
          </w:p>
        </w:tc>
        <w:tc>
          <w:tcPr>
            <w:tcW w:w="1276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435.443</w:t>
            </w:r>
          </w:p>
        </w:tc>
        <w:tc>
          <w:tcPr>
            <w:tcW w:w="1158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31.416</w:t>
            </w:r>
          </w:p>
        </w:tc>
        <w:tc>
          <w:tcPr>
            <w:tcW w:w="1177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20.867</w:t>
            </w:r>
          </w:p>
        </w:tc>
        <w:tc>
          <w:tcPr>
            <w:tcW w:w="1510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1158" w:type="dxa"/>
            <w:noWrap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  <w:t>24.915</w:t>
            </w:r>
          </w:p>
        </w:tc>
      </w:tr>
    </w:tbl>
    <w:p>
      <w:pPr>
        <w:pStyle w:val="12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12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12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12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12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12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>
          <w:pgSz w:w="16838" w:h="11906" w:orient="landscape"/>
          <w:pgMar w:top="1417" w:right="1701" w:bottom="1417" w:left="1701" w:header="720" w:footer="720" w:gutter="0"/>
          <w:cols w:space="720" w:num="1"/>
          <w:docGrid w:linePitch="360" w:charSpace="0"/>
        </w:sectPr>
      </w:pPr>
    </w:p>
    <w:p>
      <w:pPr>
        <w:pStyle w:val="3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2 Water sampling and general characteristics of the reservoir:</w:t>
      </w:r>
    </w:p>
    <w:p>
      <w:pPr>
        <w:rPr>
          <w:lang w:val="en-US"/>
        </w:rPr>
      </w:pPr>
    </w:p>
    <w:p>
      <w:pPr>
        <w:pStyle w:val="12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drawing>
          <wp:inline distT="0" distB="0" distL="0" distR="0">
            <wp:extent cx="5760720" cy="2149475"/>
            <wp:effectExtent l="0" t="0" r="0" b="3175"/>
            <wp:docPr id="1939624881" name="Imagem 2" descr="Barco parado na areia na beira da águ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624881" name="Imagem 2" descr="Barco parado na areia na beira da águ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Figure S1 – Water quality monitoring performed by the State’s water management company. A)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hows the monitoring team at the boat used to collect the samples in the reservoir and B)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hows part of the fish farming area in the reservoir.</w:t>
      </w:r>
      <w:bookmarkStart w:id="8" w:name="_GoBack"/>
      <w:bookmarkEnd w:id="8"/>
    </w:p>
    <w:p>
      <w:pPr>
        <w:pStyle w:val="12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>
      <w:pPr>
        <w:pStyle w:val="8"/>
        <w:ind w:left="2127" w:right="2126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instrText xml:space="preserve"> SEQ Table \* ARABIC </w:instrTex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- Formula to calculate the 5 depths in which water samples would be collected in order to be analyze water quality parameters in the laboratory.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Where MD states for the maximum depth of the water column (m); T is transparency; AZ is the depth where the DO started to be &lt; 1 mg/L.</w:t>
      </w:r>
    </w:p>
    <w:tbl>
      <w:tblPr>
        <w:tblStyle w:val="18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37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8" w:type="dxa"/>
          </w:tcPr>
          <w:p>
            <w:pPr>
              <w:pStyle w:val="12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Depth</w:t>
            </w:r>
          </w:p>
        </w:tc>
        <w:tc>
          <w:tcPr>
            <w:tcW w:w="3702" w:type="dxa"/>
          </w:tcPr>
          <w:p>
            <w:pPr>
              <w:pStyle w:val="12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8" w:type="dxa"/>
            <w:shd w:val="clear" w:color="auto" w:fill="F1F1F1" w:themeFill="background1" w:themeFillShade="F2"/>
          </w:tcPr>
          <w:p>
            <w:pPr>
              <w:pStyle w:val="12"/>
              <w:spacing w:after="0"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02" w:type="dxa"/>
            <w:shd w:val="clear" w:color="auto" w:fill="F1F1F1" w:themeFill="background1" w:themeFillShade="F2"/>
          </w:tcPr>
          <w:p>
            <w:pPr>
              <w:pStyle w:val="12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 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8" w:type="dxa"/>
          </w:tcPr>
          <w:p>
            <w:pPr>
              <w:pStyle w:val="12"/>
              <w:spacing w:after="0"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02" w:type="dxa"/>
          </w:tcPr>
          <w:p>
            <w:pPr>
              <w:pStyle w:val="12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 x3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um>
                  <m:den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8" w:type="dxa"/>
            <w:shd w:val="clear" w:color="auto" w:fill="F1F1F1" w:themeFill="background1" w:themeFillShade="F2"/>
          </w:tcPr>
          <w:p>
            <w:pPr>
              <w:pStyle w:val="12"/>
              <w:spacing w:after="0"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02" w:type="dxa"/>
            <w:shd w:val="clear" w:color="auto" w:fill="F1F1F1" w:themeFill="background1" w:themeFillShade="F2"/>
          </w:tcPr>
          <w:p>
            <w:pPr>
              <w:pStyle w:val="12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MD+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T x 3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um>
                  <m:den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8" w:type="dxa"/>
          </w:tcPr>
          <w:p>
            <w:pPr>
              <w:pStyle w:val="12"/>
              <w:spacing w:after="0"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02" w:type="dxa"/>
          </w:tcPr>
          <w:p>
            <w:pPr>
              <w:pStyle w:val="12"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MD+AZ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</m:d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um>
                  <m:den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8" w:type="dxa"/>
            <w:shd w:val="clear" w:color="auto" w:fill="F1F1F1" w:themeFill="background1" w:themeFillShade="F2"/>
          </w:tcPr>
          <w:p>
            <w:pPr>
              <w:pStyle w:val="12"/>
              <w:spacing w:after="0"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702" w:type="dxa"/>
            <w:shd w:val="clear" w:color="auto" w:fill="F1F1F1" w:themeFill="background1" w:themeFillShade="F2"/>
          </w:tcPr>
          <w:p>
            <w:pPr>
              <w:pStyle w:val="12"/>
              <w:keepNext/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MD−0.5</m:t>
                </m:r>
              </m:oMath>
            </m:oMathPara>
          </w:p>
        </w:tc>
      </w:tr>
    </w:tbl>
    <w:p>
      <w:pPr>
        <w:keepNext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400040" cy="4050030"/>
            <wp:effectExtent l="0" t="0" r="0" b="0"/>
            <wp:docPr id="22" name="Imagem 22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m 22" descr="Gráfico, Histo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S2 – Hydraulic residence time of Castanhão reservoir calculated using two different methods.</w:t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>
      <w:pPr>
        <w:pStyle w:val="12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>
      <w:pPr>
        <w:pStyle w:val="12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>
      <w:pPr>
        <w:pStyle w:val="12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>
          <w:pgSz w:w="11906" w:h="16838"/>
          <w:pgMar w:top="1701" w:right="1417" w:bottom="1701" w:left="1417" w:header="720" w:footer="720" w:gutter="0"/>
          <w:cols w:space="720" w:num="1"/>
          <w:docGrid w:linePitch="360" w:charSpace="0"/>
        </w:sectPr>
      </w:pPr>
    </w:p>
    <w:p>
      <w:pPr>
        <w:pStyle w:val="3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3 Thermal and Chemical stratification-DO</w:t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8531860" cy="4436110"/>
            <wp:effectExtent l="0" t="0" r="2540" b="2540"/>
            <wp:docPr id="7" name="Imagem 7" descr="Uma imagem contendo Calend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Uma imagem contendo Calendári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443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S3 – Time series of the strength of chemical stratification for dissolved oxygen (SCS-DO). A SCS-DO of value zero indicates no stratification. A) Is sampling point P1, B) P2, C) P3, D) P4, E) P5, F) P6.</w:t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>
      <w:pPr>
        <w:pStyle w:val="8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>
            <wp:extent cx="8531860" cy="4436745"/>
            <wp:effectExtent l="0" t="0" r="2540" b="1905"/>
            <wp:docPr id="3" name="Imagem 3" descr="Uma imagem contendo 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Uma imagem contendo Interface gráfica do usuári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443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S4 – Thermocline strength index (TSI). A TSI of value zero indicates no stratification. A) Is sampling point P1, B) P2, C) P3, D) P4, E) P5, F) P6.</w:t>
      </w:r>
    </w:p>
    <w:p>
      <w:pPr>
        <w:pStyle w:val="8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903720" cy="5015230"/>
            <wp:effectExtent l="0" t="0" r="0" b="0"/>
            <wp:docPr id="2" name="Imagem 2" descr="Linha do tem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Linha do tem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20173" cy="502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sectPr>
          <w:pgSz w:w="16838" w:h="11906" w:orient="landscape"/>
          <w:pgMar w:top="1417" w:right="1701" w:bottom="1417" w:left="1701" w:header="720" w:footer="720" w:gutter="0"/>
          <w:cols w:space="720" w:num="1"/>
          <w:docGrid w:linePitch="360" w:charSpace="0"/>
        </w:sect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S5 – Time series of the Relative Water Column Stability (RWCS). The red line represents the the limiting condition of RWCS ≥50 considered as a reference to characterize the thermal stratification in the water column. A) Is sampling point P1, B) P2, C) P3, D) P4, E) P5, F) P6</w:t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400040" cy="4175760"/>
            <wp:effectExtent l="0" t="0" r="0" b="0"/>
            <wp:docPr id="1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7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ind w:left="142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bookmarkStart w:id="0" w:name="_Ref110840603"/>
      <w:bookmarkStart w:id="1" w:name="_Ref110848721"/>
      <w:r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bookmarkEnd w:id="0"/>
      <w:bookmarkEnd w:id="1"/>
      <w:r>
        <w:rPr>
          <w:rFonts w:ascii="Times New Roman" w:hAnsi="Times New Roman" w:cs="Times New Roman"/>
          <w:sz w:val="24"/>
          <w:szCs w:val="24"/>
          <w:lang w:val="en-US"/>
        </w:rPr>
        <w:t>S6 - Pearson’s correlation of water quality values between the surface samples (0.3 m depth) of points 3, 4 and 6. A) Represents the correlation values for total phosphorus, B) for total nitrogen, C) for chlorophyll a concentration, and D) for cyanobacteria cell density.</w:t>
      </w:r>
    </w:p>
    <w:p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 Pearson’s correlation analysis</w:t>
      </w:r>
    </w:p>
    <w:p>
      <w:pPr>
        <w:pStyle w:val="12"/>
        <w:keepNext/>
        <w:spacing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495800" cy="2996565"/>
            <wp:effectExtent l="0" t="0" r="0" b="0"/>
            <wp:docPr id="60" name="Imagem 60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m 60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5713" cy="302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142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S7 – Pearson's correlation analysis of profiling variables in point P1 (0.3 m depth).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The distribution of each variable is shown on the diagonal. On the bottom of the diagonal the bivariate scatter plots with a fitted line are displayed. On the top of the diagonal, the value of the correlation plus the significance level as stars. Each significance level is associated to a symbol: the p-values 0, 0.001, 0.01, 0.05, 0.1, 1 correspond to the symbols “***”, “**”, “*”, “.”, “ ”, respectively.</w:t>
      </w:r>
    </w:p>
    <w:p>
      <w:pPr>
        <w:pStyle w:val="8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366260" cy="3274695"/>
            <wp:effectExtent l="0" t="0" r="0" b="1905"/>
            <wp:docPr id="61" name="Imagem 61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m 61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6493" cy="328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142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S8 – Pearson's correlation analysis of profiling variables in point P1 (0.5 m above sediment layer). The distribution of each variable is shown on the diagonal. On the bottom of the diagonal the bivariate scatter plots with a fitted line are displayed. On the top of the diagonal, the value of the correlation plus the significance level as stars. Each significance level is associated to a symbol: the p-values 0, 0.001, 0.01, 0.05, 0.1, 1 correspond to the symbols “***”, “**”, “*”, “.”, “ ”, respectively.</w:t>
      </w:r>
    </w:p>
    <w:p>
      <w:pPr>
        <w:pStyle w:val="8"/>
        <w:ind w:left="14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560570" cy="3040380"/>
            <wp:effectExtent l="0" t="0" r="0" b="7620"/>
            <wp:docPr id="64" name="Imagem 64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m 64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8224" cy="305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142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S9 – Pearson's correlation analysis of profiling variables in point P2 (0.3 m depth). The distribution of each variable is shown on the diagonal. On the bottom of the diagonal the bivariate scatter plots with a fitted line are displayed. On the top of the diagonal, the value of the correlation plus the significance level as stars. Each significance level is associated to a symbol: the p-values 0, 0.001, 0.01, 0.05, 0.1, 1 correspond to the symbols “***”, “**”, “*”, “.”, “ ”, respectively.</w:t>
      </w:r>
    </w:p>
    <w:p>
      <w:pPr>
        <w:pStyle w:val="8"/>
        <w:ind w:left="142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>
      <w:pPr>
        <w:ind w:left="14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389120" cy="3291840"/>
            <wp:effectExtent l="0" t="0" r="0" b="3810"/>
            <wp:docPr id="100" name="Imagem 100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m 100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4943" cy="331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142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S10 – Pearson's correlation analysis of profiling variables in point P2(0.5 m above sediment layer). The distribution of each variable is shown on the diagonal. On the bottom of the diagonal the bivariate scatter plots with a fitted line are displayed. On the top of the diagonal, the value of the correlation plus the significance level as stars. Each significance level is associated to a symbol: the p-values 0, 0.001, 0.01, 0.05, 0.1, 1 correspond to the symbols “***”, “**”, “*”, “.”, “ ”, respectively.</w:t>
      </w:r>
    </w:p>
    <w:p>
      <w:pPr>
        <w:pStyle w:val="8"/>
        <w:ind w:left="14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922520" cy="3281045"/>
            <wp:effectExtent l="0" t="0" r="0" b="0"/>
            <wp:docPr id="105" name="Imagem 105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m 105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9978" cy="330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142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S11 – Pearson's correlation analysis of profiling variables in point P3 (0.3 m depth). The distribution of each variable is shown on the diagonal. On the bottom of the diagonal the bivariate scatter plots with a fitted line are displayed. On the top of the diagonal, the value of the correlation plus the significance level as stars. Each significance level is associated to a symbol: the p-values 0, 0.001, 0.01, 0.05, 0.1, 1 correspond to the symbols “***”, “**”, “*”, “.”, “ ”, respectively.</w:t>
      </w:r>
    </w:p>
    <w:p>
      <w:pPr>
        <w:pStyle w:val="8"/>
        <w:ind w:left="14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135120" cy="3101340"/>
            <wp:effectExtent l="0" t="0" r="0" b="3810"/>
            <wp:docPr id="106" name="Imagem 106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m 106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5424" cy="310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142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S12 – Pearson's correlation analysis of profiling variables in point P3(0.5 m above sediment layer). The distribution of each variable is shown on the diagonal. On the bottom of the diagonal the bivariate scatter plots with a fitted line are displayed. On the top of the diagonal, the value of the correlation plus the significance level as stars. Each significance level is associated to a symbol: the p-values 0, 0.001, 0.01, 0.05, 0.1, 1 correspond to the symbols “***”, “**”, “*”, “.”, “ ”, respectively.</w:t>
      </w:r>
    </w:p>
    <w:p>
      <w:pPr>
        <w:pStyle w:val="8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175760" cy="2783205"/>
            <wp:effectExtent l="0" t="0" r="0" b="0"/>
            <wp:docPr id="125" name="Imagem 125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m 125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9713" cy="280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142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S13 – Pearson's correlation analysis of profiling variables in point P4 (0.3 m depth). The distribution of each variable is shown on the diagonal. On the bottom of the diagonal the bivariate scatter plots with a fitted line are displayed. On the top of the diagonal, the value of the correlation plus the significance level as stars. Each significance level is associated to a symbol: the p-values 0, 0.001, 0.01, 0.05, 0.1, 1 correspond to the symbols “***”, “**”, “*”, “.”, “ ”, respectively.</w:t>
      </w:r>
    </w:p>
    <w:p>
      <w:pPr>
        <w:pStyle w:val="8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266565" cy="3200400"/>
            <wp:effectExtent l="0" t="0" r="635" b="0"/>
            <wp:docPr id="127" name="Imagem 127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m 127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5440" cy="321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142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S14 – Pearson's correlation analysis of profiling variables in point P4(0.5 m above sediment layer). The distribution of each variable is shown on the diagonal. On the bottom of the diagonal the bivariate scatter plots with a fitted line are displayed. On the top of the diagonal, the value of the correlation plus the significance level as stars. Each significance level is associated to a symbol: the p-values 0, 0.001, 0.01, 0.05, 0.1, 1 correspond to the symbols “***”, “**”, “*”, “.”, “ ”, respectively.</w:t>
      </w:r>
    </w:p>
    <w:p>
      <w:pPr>
        <w:pStyle w:val="8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259580" cy="2839085"/>
            <wp:effectExtent l="0" t="0" r="7620" b="0"/>
            <wp:docPr id="128" name="Imagem 128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m 128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6238" cy="286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142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S15 – Pearson's correlation analysis of profiling variables in point P5 (0.3 m depth). The distribution of each variable is shown on the diagonal. On the bottom of the diagonal the bivariate scatter plots with a fitted line are displayed. On the top of the diagonal, the value of the correlation plus the significance level as stars. Each significance level is associated to a symbol: the p-values 0, 0.001, 0.01, 0.05, 0.1, 1 correspond to the symbols “***”, “**”, “*”, “.”, “ ”, respectively.</w:t>
      </w:r>
    </w:p>
    <w:p>
      <w:pPr>
        <w:pStyle w:val="12"/>
        <w:spacing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030980" cy="3023235"/>
            <wp:effectExtent l="0" t="0" r="7620" b="5715"/>
            <wp:docPr id="129" name="Imagem 129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m 129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0905" cy="303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142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S16 – Pearson's correlation analysis of profiling variables in point P5 (0.5 m above sediment layer). The distribution of each variable is shown on the diagonal. On the bottom of the diagonal the bivariate scatter plots with a fitted line are displayed. On the top of the diagonal, the value of the correlation plus the significance level as stars. Each significance level is associated to a symbol: the p-values 0, 0.001, 0.01, 0.05, 0.1, 1 correspond to the symbols “***”, “**”, “*”, “.”, “ ”, respectively.</w:t>
      </w:r>
    </w:p>
    <w:p>
      <w:pPr>
        <w:pStyle w:val="8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175760" cy="2783205"/>
            <wp:effectExtent l="0" t="0" r="0" b="0"/>
            <wp:docPr id="130" name="Imagem 130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m 130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8448" cy="281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142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S17 – Pearson's correlation analysis of profiling variables in point P6 (0.3 m depth). The distribution of each variable is shown on the diagonal. On the bottom of the diagonal the bivariate scatter plots with a fitted line are displayed. On the top of the diagonal, the value of the correlation plus the significance level as stars. Each significance level is associated to a symbol: the p-values 0, 0.001, 0.01, 0.05, 0.1, 1 correspond to the symbols “***”, “**”, “*”, “.”, “ ”, respectively.</w:t>
      </w:r>
    </w:p>
    <w:p>
      <w:pPr>
        <w:pStyle w:val="8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848100" cy="2886075"/>
            <wp:effectExtent l="0" t="0" r="0" b="9525"/>
            <wp:docPr id="131" name="Imagem 131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m 131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9885" cy="289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142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S18 – Pearson's correlation analysis of profiling variables in point P6(0.5 m above sediment layer). The distribution of each variable is shown on the diagonal. On the bottom of the diagonal the bivariate scatter plots with a fitted line are displayed. On the top of the diagonal, the value of the correlation plus the significance level as stars. Each significance level is associated to a symbol: the p-values 0, 0.001, 0.01, 0.05, 0.1, 1 correspond to the symbols “***”, “**”, “*”, “.”, “ ”, respectively.</w:t>
      </w:r>
    </w:p>
    <w:p>
      <w:pPr>
        <w:keepNext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876165" cy="3787140"/>
            <wp:effectExtent l="0" t="0" r="635" b="3810"/>
            <wp:docPr id="164" name="Imagem 164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m 164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9247" cy="37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142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bookmarkStart w:id="2" w:name="_Ref110605089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</w:t>
      </w:r>
      <w:bookmarkEnd w:id="2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19 - Pearson's correlation analysis of water quality variables at the sampling point P3 (0.3 m depth). The distribution of each variable is shown on the diagonal. On the bottom of the diagonal the bivariate scatter plots with a fitted line are displayed. On the top of the diagonal, the value of the correlation plus the significance level as stars. Each significance level is associated to a symbol: the p-values 0, 0.001, 0.01, 0.05, 0.1, 1 correspond to the symbols “***”, “**”, “*”, “.”, “ ”, respectively.</w:t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400040" cy="4193540"/>
            <wp:effectExtent l="0" t="0" r="0" b="0"/>
            <wp:docPr id="165" name="Imagem 165" descr="Gráfi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m 165" descr="Gráfic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9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142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bookmarkStart w:id="3" w:name="_Ref110605687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</w:t>
      </w:r>
      <w:bookmarkEnd w:id="3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20 - Pearson's correlation analysis of water quality variables at the sampling point P4 (0.3 m depth). The distribution of each variable is shown on the diagonal. On the bottom of the diagonal the bivariate scatter plots with a fitted line are displayed. On the top of the diagonal, the value of the correlation plus the significance level as stars. Each significance level is associated to a symbol: the p-values 0, 0.001, 0.01, 0.05, 0.1, 1 correspond to the symbols “***”, “**”, “*”, “.”, “ ”, respectively.</w:t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>
      <w:pPr>
        <w:pStyle w:val="8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400040" cy="4193540"/>
            <wp:effectExtent l="0" t="0" r="0" b="0"/>
            <wp:docPr id="166" name="Imagem 166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m 166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9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Ref132793190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Figure S</w:t>
      </w:r>
      <w:bookmarkEnd w:id="4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21 - Pearson's correlation analysis of water quality variables at the sampling point P6 (0.3 m depth). The distribution of each variable is shown on the diagonal. On the bottom of the diagonal the bivariate scatter plots with a fitted line are displayed. On the top of the diagonal, the value of the correlation plus the significance level as stars. Each significance level is associated to a symbol: the p-values 0, 0.001, 0.01, 0.05, 0.1, 1 correspond to the symbols “***”, “**”, “*”, “.”, “ ”, respectively</w:t>
      </w:r>
    </w:p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>
          <w:pgSz w:w="11906" w:h="16838"/>
          <w:pgMar w:top="1701" w:right="1417" w:bottom="1701" w:left="1417" w:header="720" w:footer="720" w:gutter="0"/>
          <w:cols w:space="720" w:num="1"/>
          <w:docGrid w:linePitch="360" w:charSpace="0"/>
        </w:sectPr>
      </w:pPr>
    </w:p>
    <w:p>
      <w:pPr>
        <w:pStyle w:val="3"/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4 Boxplot analysis:</w:t>
      </w:r>
    </w:p>
    <w:p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drawing>
          <wp:inline distT="0" distB="0" distL="0" distR="0">
            <wp:extent cx="5400040" cy="2993390"/>
            <wp:effectExtent l="0" t="0" r="0" b="0"/>
            <wp:docPr id="1575030207" name="Imagem 1575030207" descr="Gráfico, Gráfico de caixa estrei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030207" name="Imagem 1575030207" descr="Gráfico, Gráfico de caixa estrei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5" w:name="_Ref110864262"/>
      <w:r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bookmarkEnd w:id="5"/>
      <w:r>
        <w:rPr>
          <w:rFonts w:ascii="Times New Roman" w:hAnsi="Times New Roman" w:cs="Times New Roman"/>
          <w:sz w:val="24"/>
          <w:szCs w:val="24"/>
          <w:lang w:val="en-US"/>
        </w:rPr>
        <w:t>S22 – Boxplots comparing variables of the profiling monitoring differences between the points, with sampling depths ranging from 0.3 m under the water surface to 0.5 m above sediment layer. A) dissolved oxygen concentrations, B) temperatures, C) Total dissolved solids.</w:t>
      </w: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drawing>
          <wp:inline distT="0" distB="0" distL="0" distR="0">
            <wp:extent cx="5400040" cy="2739390"/>
            <wp:effectExtent l="0" t="0" r="0" b="3810"/>
            <wp:docPr id="44" name="Imagem 44" descr="Gráfico, Gráfico de casca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m 44" descr="Gráfico, Gráfico de casca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3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6" w:name="_Ref132726056"/>
      <w:r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bookmarkEnd w:id="6"/>
      <w:r>
        <w:rPr>
          <w:rFonts w:ascii="Times New Roman" w:hAnsi="Times New Roman" w:cs="Times New Roman"/>
          <w:sz w:val="24"/>
          <w:szCs w:val="24"/>
          <w:lang w:val="en-US"/>
        </w:rPr>
        <w:t>S23 – Boxplots comparing the interannual changes of water quality parameters, with sampling depths ranging from 0.3 to 24.6 m. A) presents total phosphorus concentrations, B) total nitrogen, C) chlorophyll a and D) cyanobacteria cell density.</w:t>
      </w:r>
    </w:p>
    <w:p>
      <w:pPr>
        <w:rPr>
          <w:lang w:val="en-US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drawing>
          <wp:inline distT="0" distB="0" distL="0" distR="0">
            <wp:extent cx="5400040" cy="3035935"/>
            <wp:effectExtent l="0" t="0" r="0" b="0"/>
            <wp:docPr id="725913589" name="Imagem 725913589" descr="Gráfico, Histograma, Gráfico de caixa estrei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913589" name="Imagem 725913589" descr="Gráfico, Histograma, Gráfico de caixa estrei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7" w:name="_Ref132738145"/>
      <w:r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bookmarkEnd w:id="7"/>
      <w:r>
        <w:rPr>
          <w:rFonts w:ascii="Times New Roman" w:hAnsi="Times New Roman" w:cs="Times New Roman"/>
          <w:sz w:val="24"/>
          <w:szCs w:val="24"/>
          <w:lang w:val="en-US"/>
        </w:rPr>
        <w:t>S24 – Boxplots comparing profiling monitoring variables interannual changes, with sampling depths ranging from 0.3 m under the water surface to 0.5 m above sediment layer. A) presents dissolved oxygen concentrations, B) temperatures, C) Total dissolved solids.</w:t>
      </w: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pStyle w:val="3"/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5 Time series with boxplots:</w:t>
      </w:r>
    </w:p>
    <w:p>
      <w:pPr>
        <w:pStyle w:val="12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09540" cy="3787140"/>
            <wp:effectExtent l="0" t="0" r="0" b="3810"/>
            <wp:docPr id="35" name="Imagem 35" descr="Gráfi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m 35" descr="Gráfic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3343" cy="380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S25 –Time series of total phosphorus concentration.</w:t>
      </w:r>
    </w:p>
    <w:p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57800" cy="3821430"/>
            <wp:effectExtent l="0" t="0" r="0" b="7620"/>
            <wp:docPr id="36" name="Imagem 36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m 36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2416" cy="383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Figure S26 – Time series of total nitrogen concentration. </w:t>
      </w:r>
    </w:p>
    <w:p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30495" cy="3802380"/>
            <wp:effectExtent l="0" t="0" r="8255" b="7620"/>
            <wp:docPr id="37" name="Imagem 37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m 37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017" cy="381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S27 – Time series of chlorophyll a concentration at 0.3 m depth.</w:t>
      </w:r>
    </w:p>
    <w:p>
      <w:pPr>
        <w:pStyle w:val="12"/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400040" cy="3925570"/>
            <wp:effectExtent l="0" t="0" r="0" b="0"/>
            <wp:docPr id="54" name="Imagem 54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m 54" descr="Gráfico, Gráfico de dispers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2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S28 – Time series of cyanobacteria cell density at 0.3 m depth.</w:t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  <w:sectPr>
          <w:pgSz w:w="11906" w:h="16838"/>
          <w:pgMar w:top="1417" w:right="1701" w:bottom="1417" w:left="1701" w:header="720" w:footer="720" w:gutter="0"/>
          <w:cols w:space="720" w:num="1"/>
          <w:docGrid w:linePitch="360" w:charSpace="0"/>
        </w:sectPr>
      </w:pP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8892540" cy="3812540"/>
            <wp:effectExtent l="0" t="0" r="3810" b="0"/>
            <wp:docPr id="24" name="Imagem 24" descr="Linha do tem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m 24" descr="Linha do tem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S29 – Time series of dissolved oxygen concentration.</w:t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8892540" cy="3812540"/>
            <wp:effectExtent l="0" t="0" r="3810" b="0"/>
            <wp:docPr id="26" name="Imagem 26" descr="Linha do tem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m 26" descr="Linha do tem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S30 – Time series of pH concentration.</w:t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8892540" cy="3812540"/>
            <wp:effectExtent l="0" t="0" r="3810" b="0"/>
            <wp:docPr id="30" name="Imagem 30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m 30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S31 – Time series of temperature.</w:t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8892540" cy="3812540"/>
            <wp:effectExtent l="0" t="0" r="3810" b="0"/>
            <wp:docPr id="31" name="Imagem 31" descr="Uma imagem contendo 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m 31" descr="Uma imagem contendo Interface gráfica do usuári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S32 – Time series of salinity.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8892540" cy="3812540"/>
            <wp:effectExtent l="0" t="0" r="3810" b="0"/>
            <wp:docPr id="32" name="Imagem 32" descr="Uma imagem contendo 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m 32" descr="Uma imagem contendo Interface gráfica do usuári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S33 – Time series of total dissolved solids concentration.</w:t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>
      <w:pgSz w:w="16838" w:h="11906" w:orient="landscape"/>
      <w:pgMar w:top="1701" w:right="1417" w:bottom="1701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7E0"/>
    <w:rsid w:val="00040821"/>
    <w:rsid w:val="00040ECB"/>
    <w:rsid w:val="00042FFB"/>
    <w:rsid w:val="000517E0"/>
    <w:rsid w:val="00071B9F"/>
    <w:rsid w:val="00080E8E"/>
    <w:rsid w:val="00081610"/>
    <w:rsid w:val="00091C4A"/>
    <w:rsid w:val="0009342E"/>
    <w:rsid w:val="000A409F"/>
    <w:rsid w:val="000B52F9"/>
    <w:rsid w:val="000C4A27"/>
    <w:rsid w:val="000C7D57"/>
    <w:rsid w:val="000D26CA"/>
    <w:rsid w:val="000E07CD"/>
    <w:rsid w:val="000E7907"/>
    <w:rsid w:val="00111FF4"/>
    <w:rsid w:val="0012137B"/>
    <w:rsid w:val="001235DB"/>
    <w:rsid w:val="00125B2E"/>
    <w:rsid w:val="00150907"/>
    <w:rsid w:val="00155EA6"/>
    <w:rsid w:val="00185CC6"/>
    <w:rsid w:val="001A379F"/>
    <w:rsid w:val="001A74C8"/>
    <w:rsid w:val="001E46DC"/>
    <w:rsid w:val="001F6073"/>
    <w:rsid w:val="002167BA"/>
    <w:rsid w:val="0023717D"/>
    <w:rsid w:val="00240DCC"/>
    <w:rsid w:val="002415E3"/>
    <w:rsid w:val="002515DA"/>
    <w:rsid w:val="00255BED"/>
    <w:rsid w:val="002666AA"/>
    <w:rsid w:val="00294731"/>
    <w:rsid w:val="002A0289"/>
    <w:rsid w:val="002B77F5"/>
    <w:rsid w:val="002E50EB"/>
    <w:rsid w:val="002F5411"/>
    <w:rsid w:val="00316334"/>
    <w:rsid w:val="003301E1"/>
    <w:rsid w:val="003375D6"/>
    <w:rsid w:val="0035317A"/>
    <w:rsid w:val="0038082F"/>
    <w:rsid w:val="00397ECF"/>
    <w:rsid w:val="003F6D36"/>
    <w:rsid w:val="00414501"/>
    <w:rsid w:val="00460549"/>
    <w:rsid w:val="004B2CFF"/>
    <w:rsid w:val="004C3274"/>
    <w:rsid w:val="004C65B0"/>
    <w:rsid w:val="004D6894"/>
    <w:rsid w:val="004F1205"/>
    <w:rsid w:val="005463DB"/>
    <w:rsid w:val="005527CD"/>
    <w:rsid w:val="00567FA7"/>
    <w:rsid w:val="00590ADC"/>
    <w:rsid w:val="0059176D"/>
    <w:rsid w:val="005D1A8E"/>
    <w:rsid w:val="006168C5"/>
    <w:rsid w:val="00666236"/>
    <w:rsid w:val="006B4276"/>
    <w:rsid w:val="006C1C6F"/>
    <w:rsid w:val="006D22E3"/>
    <w:rsid w:val="00711975"/>
    <w:rsid w:val="00717B5C"/>
    <w:rsid w:val="007C47A5"/>
    <w:rsid w:val="007D3634"/>
    <w:rsid w:val="007F06FD"/>
    <w:rsid w:val="007F09D2"/>
    <w:rsid w:val="00845EC6"/>
    <w:rsid w:val="008514B4"/>
    <w:rsid w:val="0086575C"/>
    <w:rsid w:val="00887B4A"/>
    <w:rsid w:val="0089531F"/>
    <w:rsid w:val="008C5DF2"/>
    <w:rsid w:val="008E0D56"/>
    <w:rsid w:val="00912D68"/>
    <w:rsid w:val="00933CD2"/>
    <w:rsid w:val="0095732B"/>
    <w:rsid w:val="0098770B"/>
    <w:rsid w:val="009A2A05"/>
    <w:rsid w:val="009C2CC7"/>
    <w:rsid w:val="009C5FD6"/>
    <w:rsid w:val="009D656E"/>
    <w:rsid w:val="009D7707"/>
    <w:rsid w:val="009E38E0"/>
    <w:rsid w:val="00A10F7F"/>
    <w:rsid w:val="00A1543A"/>
    <w:rsid w:val="00A15B5E"/>
    <w:rsid w:val="00A6261C"/>
    <w:rsid w:val="00A64FFA"/>
    <w:rsid w:val="00A661BB"/>
    <w:rsid w:val="00AA72A7"/>
    <w:rsid w:val="00B143F5"/>
    <w:rsid w:val="00B33B58"/>
    <w:rsid w:val="00B868F4"/>
    <w:rsid w:val="00BA337B"/>
    <w:rsid w:val="00BB2752"/>
    <w:rsid w:val="00BC736F"/>
    <w:rsid w:val="00BF25BF"/>
    <w:rsid w:val="00C018E6"/>
    <w:rsid w:val="00C21CEF"/>
    <w:rsid w:val="00C3667D"/>
    <w:rsid w:val="00C46339"/>
    <w:rsid w:val="00C91636"/>
    <w:rsid w:val="00CC5A83"/>
    <w:rsid w:val="00CE5CFE"/>
    <w:rsid w:val="00D15D4B"/>
    <w:rsid w:val="00D254EF"/>
    <w:rsid w:val="00D34CDE"/>
    <w:rsid w:val="00D635B4"/>
    <w:rsid w:val="00D6370A"/>
    <w:rsid w:val="00D761A7"/>
    <w:rsid w:val="00DB4C52"/>
    <w:rsid w:val="00DD644E"/>
    <w:rsid w:val="00DE4DA9"/>
    <w:rsid w:val="00DF03C8"/>
    <w:rsid w:val="00DF231D"/>
    <w:rsid w:val="00E31AAB"/>
    <w:rsid w:val="00E35DB8"/>
    <w:rsid w:val="00E47E2B"/>
    <w:rsid w:val="00E604D7"/>
    <w:rsid w:val="00E85833"/>
    <w:rsid w:val="00ED16BD"/>
    <w:rsid w:val="00ED5C12"/>
    <w:rsid w:val="00ED676E"/>
    <w:rsid w:val="00F10F2A"/>
    <w:rsid w:val="00F63668"/>
    <w:rsid w:val="00F7192B"/>
    <w:rsid w:val="00FE529F"/>
    <w:rsid w:val="02CA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annotation reference"/>
    <w:qFormat/>
    <w:uiPriority w:val="0"/>
    <w:rPr>
      <w:sz w:val="21"/>
      <w:szCs w:val="21"/>
    </w:rPr>
  </w:style>
  <w:style w:type="paragraph" w:styleId="7">
    <w:name w:val="annotation text"/>
    <w:basedOn w:val="1"/>
    <w:link w:val="11"/>
    <w:qFormat/>
    <w:uiPriority w:val="0"/>
    <w:pPr>
      <w:spacing w:after="0" w:line="260" w:lineRule="atLeast"/>
      <w:jc w:val="both"/>
    </w:pPr>
    <w:rPr>
      <w:rFonts w:ascii="Palatino Linotype" w:hAnsi="Palatino Linotype" w:eastAsia="SimSun" w:cs="Times New Roman"/>
      <w:color w:val="000000"/>
      <w:sz w:val="20"/>
      <w:szCs w:val="20"/>
      <w:lang w:val="en-US" w:eastAsia="zh-CN"/>
    </w:rPr>
  </w:style>
  <w:style w:type="paragraph" w:styleId="8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table" w:styleId="9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Título 1 Char"/>
    <w:basedOn w:val="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1">
    <w:name w:val="Texto de comentário Char"/>
    <w:basedOn w:val="4"/>
    <w:link w:val="7"/>
    <w:qFormat/>
    <w:uiPriority w:val="0"/>
    <w:rPr>
      <w:rFonts w:ascii="Palatino Linotype" w:hAnsi="Palatino Linotype" w:eastAsia="SimSun" w:cs="Times New Roman"/>
      <w:color w:val="000000"/>
      <w:sz w:val="20"/>
      <w:szCs w:val="20"/>
      <w:lang w:val="en-US" w:eastAsia="zh-CN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table" w:customStyle="1" w:styleId="13">
    <w:name w:val="Simples Tabela 11"/>
    <w:basedOn w:val="5"/>
    <w:qFormat/>
    <w:uiPriority w:val="41"/>
    <w:pPr>
      <w:spacing w:after="0" w:line="240" w:lineRule="auto"/>
    </w:pPr>
    <w:rPr>
      <w:sz w:val="20"/>
      <w:szCs w:val="20"/>
      <w:lang w:eastAsia="pt-BR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14">
    <w:name w:val="Título 2 Char"/>
    <w:basedOn w:val="4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styleId="15">
    <w:name w:val="Placeholder Text"/>
    <w:basedOn w:val="4"/>
    <w:semiHidden/>
    <w:uiPriority w:val="99"/>
    <w:rPr>
      <w:color w:val="808080"/>
    </w:rPr>
  </w:style>
  <w:style w:type="table" w:customStyle="1" w:styleId="16">
    <w:name w:val="Plain Table 1"/>
    <w:basedOn w:val="5"/>
    <w:qFormat/>
    <w:uiPriority w:val="41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17">
    <w:name w:val="Plain Table 3"/>
    <w:basedOn w:val="5"/>
    <w:qFormat/>
    <w:uiPriority w:val="43"/>
    <w:pPr>
      <w:spacing w:after="0" w:line="240" w:lineRule="auto"/>
    </w:pPr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18">
    <w:name w:val="Plain Table 4"/>
    <w:basedOn w:val="5"/>
    <w:qFormat/>
    <w:uiPriority w:val="44"/>
    <w:pPr>
      <w:spacing w:after="0" w:line="240" w:lineRule="auto"/>
    </w:p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0" Type="http://schemas.openxmlformats.org/officeDocument/2006/relationships/fontTable" Target="fontTable.xml"/><Relationship Id="rId4" Type="http://schemas.openxmlformats.org/officeDocument/2006/relationships/endnotes" Target="endnotes.xml"/><Relationship Id="rId39" Type="http://schemas.openxmlformats.org/officeDocument/2006/relationships/customXml" Target="../customXml/item1.xml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C2A41-F0B7-4CB0-92C3-EF02EB134B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25</Pages>
  <Words>1852</Words>
  <Characters>10003</Characters>
  <Lines>83</Lines>
  <Paragraphs>23</Paragraphs>
  <TotalTime>1958</TotalTime>
  <ScaleCrop>false</ScaleCrop>
  <LinksUpToDate>false</LinksUpToDate>
  <CharactersWithSpaces>11832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2023-04-13T13:24:00Z</dcterms:created>
  <dc:creator>Maria Aparecida M R Estacio</dc:creator>
  <cp:lastModifiedBy>User</cp:lastModifiedBy>
  <dcterms:modified xsi:type="dcterms:W3CDTF">2023-06-22T22:04:41Z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http://www.zotero.org/styles/associacao-brasileira-de-normas-tecnicas</vt:lpwstr>
  </property>
  <property fmtid="{D5CDD505-2E9C-101B-9397-08002B2CF9AE}" pid="9" name="Mendeley Recent Style Name 3_1">
    <vt:lpwstr>Associação Brasileira de Normas Técnicas (Portuguese - Brazil)</vt:lpwstr>
  </property>
  <property fmtid="{D5CDD505-2E9C-101B-9397-08002B2CF9AE}" pid="10" name="Mendeley Recent Style Id 4_1">
    <vt:lpwstr>http://www.zotero.org/styles/chemosphere</vt:lpwstr>
  </property>
  <property fmtid="{D5CDD505-2E9C-101B-9397-08002B2CF9AE}" pid="11" name="Mendeley Recent Style Name 4_1">
    <vt:lpwstr>Chemosphere</vt:lpwstr>
  </property>
  <property fmtid="{D5CDD505-2E9C-101B-9397-08002B2CF9AE}" pid="12" name="Mendeley Recent Style Id 5_1">
    <vt:lpwstr>http://www.zotero.org/styles/ecological-engineering</vt:lpwstr>
  </property>
  <property fmtid="{D5CDD505-2E9C-101B-9397-08002B2CF9AE}" pid="13" name="Mendeley Recent Style Name 5_1">
    <vt:lpwstr>Ecological Engineering</vt:lpwstr>
  </property>
  <property fmtid="{D5CDD505-2E9C-101B-9397-08002B2CF9AE}" pid="14" name="Mendeley Recent Style Id 6_1">
    <vt:lpwstr>http://www.zotero.org/styles/science-of-the-total-environment</vt:lpwstr>
  </property>
  <property fmtid="{D5CDD505-2E9C-101B-9397-08002B2CF9AE}" pid="15" name="Mendeley Recent Style Name 6_1">
    <vt:lpwstr>Science of the Total Environment</vt:lpwstr>
  </property>
  <property fmtid="{D5CDD505-2E9C-101B-9397-08002B2CF9AE}" pid="16" name="Mendeley Recent Style Id 7_1">
    <vt:lpwstr>http://www.zotero.org/styles/sustainability</vt:lpwstr>
  </property>
  <property fmtid="{D5CDD505-2E9C-101B-9397-08002B2CF9AE}" pid="17" name="Mendeley Recent Style Name 7_1">
    <vt:lpwstr>Sustainability</vt:lpwstr>
  </property>
  <property fmtid="{D5CDD505-2E9C-101B-9397-08002B2CF9AE}" pid="18" name="Mendeley Recent Style Id 8_1">
    <vt:lpwstr>http://www.zotero.org/styles/associacao-brasileira-de-normas-tecnicas-ufs</vt:lpwstr>
  </property>
  <property fmtid="{D5CDD505-2E9C-101B-9397-08002B2CF9AE}" pid="19" name="Mendeley Recent Style Name 8_1">
    <vt:lpwstr>Universidade Federal de Sergipe - ABNT (Portuguese - Brazil)</vt:lpwstr>
  </property>
  <property fmtid="{D5CDD505-2E9C-101B-9397-08002B2CF9AE}" pid="20" name="Mendeley Recent Style Id 9_1">
    <vt:lpwstr>http://www.zotero.org/styles/universidade-federal-de-sergipe-departamento-de-engenharia-de-producao-abnt</vt:lpwstr>
  </property>
  <property fmtid="{D5CDD505-2E9C-101B-9397-08002B2CF9AE}" pid="21" name="Mendeley Recent Style Name 9_1">
    <vt:lpwstr>Universidade Federal de Sergipe - Departamento de Engenharia de Produção - ABNT (Portuguese - Brazil)</vt:lpwstr>
  </property>
  <property fmtid="{D5CDD505-2E9C-101B-9397-08002B2CF9AE}" pid="22" name="KSOProductBuildVer">
    <vt:lpwstr>1046-11.2.0.11537</vt:lpwstr>
  </property>
  <property fmtid="{D5CDD505-2E9C-101B-9397-08002B2CF9AE}" pid="23" name="ICV">
    <vt:lpwstr>9E1496A2335E443DAEBAD811E282BB11</vt:lpwstr>
  </property>
</Properties>
</file>