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" ContentType="image/tif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7F44F" w14:textId="77777777" w:rsidR="00984414" w:rsidRDefault="00984414" w:rsidP="0061151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color w:val="101214"/>
          <w:sz w:val="28"/>
          <w:szCs w:val="28"/>
          <w:shd w:val="clear" w:color="auto" w:fill="FFFFFF"/>
        </w:rPr>
      </w:pPr>
      <w:r w:rsidRPr="0024116C">
        <w:rPr>
          <w:rFonts w:ascii="Times New Roman" w:hAnsi="Times New Roman" w:cs="Times New Roman"/>
          <w:b/>
          <w:bCs/>
          <w:color w:val="101214"/>
          <w:sz w:val="28"/>
          <w:szCs w:val="28"/>
          <w:shd w:val="clear" w:color="auto" w:fill="FFFFFF"/>
        </w:rPr>
        <w:t xml:space="preserve">Synthesis of blue-emitting polyvinylpyrrolidone coated copper nanoclusters for sensitive detection of sodium </w:t>
      </w:r>
      <w:proofErr w:type="spellStart"/>
      <w:r w:rsidRPr="0024116C">
        <w:rPr>
          <w:rFonts w:ascii="Times New Roman" w:hAnsi="Times New Roman" w:cs="Times New Roman"/>
          <w:b/>
          <w:bCs/>
          <w:color w:val="101214"/>
          <w:sz w:val="28"/>
          <w:szCs w:val="28"/>
          <w:shd w:val="clear" w:color="auto" w:fill="FFFFFF"/>
        </w:rPr>
        <w:t>dichloroisocyanurate</w:t>
      </w:r>
      <w:proofErr w:type="spellEnd"/>
      <w:r w:rsidRPr="0024116C">
        <w:rPr>
          <w:rFonts w:ascii="Times New Roman" w:hAnsi="Times New Roman" w:cs="Times New Roman"/>
          <w:b/>
          <w:bCs/>
          <w:color w:val="101214"/>
          <w:sz w:val="28"/>
          <w:szCs w:val="28"/>
          <w:shd w:val="clear" w:color="auto" w:fill="FFFFFF"/>
        </w:rPr>
        <w:t xml:space="preserve"> and </w:t>
      </w:r>
      <w:proofErr w:type="spellStart"/>
      <w:r w:rsidRPr="0024116C">
        <w:rPr>
          <w:rFonts w:ascii="Times New Roman" w:hAnsi="Times New Roman" w:cs="Times New Roman"/>
          <w:b/>
          <w:bCs/>
          <w:color w:val="101214"/>
          <w:sz w:val="28"/>
          <w:szCs w:val="28"/>
          <w:shd w:val="clear" w:color="auto" w:fill="FFFFFF"/>
        </w:rPr>
        <w:t>rosmarinic</w:t>
      </w:r>
      <w:proofErr w:type="spellEnd"/>
      <w:r w:rsidRPr="0024116C">
        <w:rPr>
          <w:rFonts w:ascii="Times New Roman" w:hAnsi="Times New Roman" w:cs="Times New Roman"/>
          <w:b/>
          <w:bCs/>
          <w:color w:val="101214"/>
          <w:sz w:val="28"/>
          <w:szCs w:val="28"/>
          <w:shd w:val="clear" w:color="auto" w:fill="FFFFFF"/>
        </w:rPr>
        <w:t xml:space="preserve"> acid</w:t>
      </w:r>
    </w:p>
    <w:p w14:paraId="00141F58" w14:textId="77777777" w:rsidR="00984414" w:rsidRPr="004D711F" w:rsidRDefault="00984414" w:rsidP="0061151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/>
          <w:color w:val="000000"/>
          <w:szCs w:val="21"/>
        </w:rPr>
      </w:pPr>
      <w:bookmarkStart w:id="0" w:name="OLE_LINK808"/>
      <w:bookmarkStart w:id="1" w:name="OLE_LINK807"/>
      <w:r w:rsidRPr="00302A15">
        <w:rPr>
          <w:rFonts w:ascii="Times New Roman" w:hAnsi="Times New Roman"/>
          <w:color w:val="000000"/>
          <w:szCs w:val="21"/>
        </w:rPr>
        <w:t xml:space="preserve">Jianhua </w:t>
      </w:r>
      <w:proofErr w:type="spellStart"/>
      <w:r w:rsidRPr="00302A15">
        <w:rPr>
          <w:rFonts w:ascii="Times New Roman" w:hAnsi="Times New Roman"/>
          <w:color w:val="000000"/>
          <w:szCs w:val="21"/>
        </w:rPr>
        <w:t>Kuang</w:t>
      </w:r>
      <w:r w:rsidRPr="004D711F">
        <w:rPr>
          <w:rFonts w:ascii="Times New Roman" w:hAnsi="Times New Roman"/>
          <w:color w:val="000000"/>
          <w:szCs w:val="21"/>
          <w:vertAlign w:val="superscript"/>
        </w:rPr>
        <w:t>a</w:t>
      </w:r>
      <w:proofErr w:type="spellEnd"/>
      <w:r w:rsidRPr="004D711F">
        <w:rPr>
          <w:rFonts w:ascii="Times New Roman" w:hAnsi="Times New Roman"/>
          <w:color w:val="000000"/>
          <w:szCs w:val="21"/>
        </w:rPr>
        <w:t>,</w:t>
      </w:r>
      <w:r>
        <w:rPr>
          <w:rFonts w:ascii="Times New Roman" w:hAnsi="Times New Roman"/>
          <w:color w:val="000000"/>
          <w:szCs w:val="21"/>
        </w:rPr>
        <w:t xml:space="preserve"> </w:t>
      </w:r>
      <w:proofErr w:type="spellStart"/>
      <w:r w:rsidRPr="00302A15">
        <w:rPr>
          <w:rFonts w:ascii="Times New Roman" w:hAnsi="Times New Roman"/>
          <w:color w:val="000000"/>
          <w:szCs w:val="21"/>
        </w:rPr>
        <w:t>Qingqing</w:t>
      </w:r>
      <w:proofErr w:type="spellEnd"/>
      <w:r w:rsidRPr="00302A15">
        <w:rPr>
          <w:rFonts w:ascii="Times New Roman" w:hAnsi="Times New Roman"/>
          <w:color w:val="000000"/>
          <w:szCs w:val="21"/>
        </w:rPr>
        <w:t xml:space="preserve"> Hu</w:t>
      </w:r>
      <w:r w:rsidRPr="004D711F">
        <w:rPr>
          <w:rFonts w:ascii="Times New Roman" w:hAnsi="Times New Roman"/>
          <w:color w:val="000000"/>
          <w:szCs w:val="21"/>
          <w:vertAlign w:val="superscript"/>
        </w:rPr>
        <w:t>a</w:t>
      </w:r>
      <w:r w:rsidRPr="004D711F">
        <w:rPr>
          <w:rFonts w:ascii="Times New Roman" w:hAnsi="Times New Roman"/>
          <w:color w:val="000000"/>
          <w:szCs w:val="21"/>
        </w:rPr>
        <w:t xml:space="preserve">, </w:t>
      </w:r>
      <w:bookmarkStart w:id="2" w:name="OLE_LINK374"/>
      <w:bookmarkStart w:id="3" w:name="OLE_LINK375"/>
      <w:bookmarkStart w:id="4" w:name="OLE_LINK377"/>
      <w:r w:rsidRPr="00302A15">
        <w:rPr>
          <w:rFonts w:ascii="Times New Roman" w:hAnsi="Times New Roman"/>
          <w:color w:val="000000"/>
          <w:szCs w:val="21"/>
        </w:rPr>
        <w:t xml:space="preserve">Yao </w:t>
      </w:r>
      <w:proofErr w:type="spellStart"/>
      <w:r w:rsidRPr="00302A15">
        <w:rPr>
          <w:rFonts w:ascii="Times New Roman" w:hAnsi="Times New Roman"/>
          <w:color w:val="000000"/>
          <w:szCs w:val="21"/>
        </w:rPr>
        <w:t>Feng</w:t>
      </w:r>
      <w:r w:rsidRPr="004D711F">
        <w:rPr>
          <w:rFonts w:ascii="Times New Roman" w:hAnsi="Times New Roman"/>
          <w:color w:val="000000"/>
          <w:szCs w:val="21"/>
          <w:vertAlign w:val="superscript"/>
        </w:rPr>
        <w:t>a</w:t>
      </w:r>
      <w:proofErr w:type="spellEnd"/>
      <w:r w:rsidRPr="004D711F">
        <w:rPr>
          <w:rFonts w:ascii="Times New Roman" w:hAnsi="Times New Roman"/>
          <w:color w:val="000000"/>
          <w:szCs w:val="21"/>
        </w:rPr>
        <w:t>,</w:t>
      </w:r>
      <w:r>
        <w:rPr>
          <w:rFonts w:ascii="Times New Roman" w:hAnsi="Times New Roman"/>
          <w:color w:val="000000"/>
          <w:szCs w:val="21"/>
        </w:rPr>
        <w:t xml:space="preserve"> </w:t>
      </w:r>
      <w:proofErr w:type="spellStart"/>
      <w:r w:rsidRPr="00302A15">
        <w:rPr>
          <w:rFonts w:ascii="Times New Roman" w:hAnsi="Times New Roman"/>
          <w:color w:val="000000"/>
          <w:szCs w:val="21"/>
        </w:rPr>
        <w:t>Jingxue</w:t>
      </w:r>
      <w:proofErr w:type="spellEnd"/>
      <w:r w:rsidRPr="00302A15">
        <w:rPr>
          <w:rFonts w:ascii="Times New Roman" w:hAnsi="Times New Roman"/>
          <w:color w:val="000000"/>
          <w:szCs w:val="21"/>
        </w:rPr>
        <w:t xml:space="preserve"> Yuan</w:t>
      </w:r>
      <w:r w:rsidRPr="004D711F">
        <w:rPr>
          <w:rFonts w:ascii="Times New Roman" w:hAnsi="Times New Roman"/>
          <w:color w:val="000000"/>
          <w:szCs w:val="21"/>
          <w:vertAlign w:val="superscript"/>
        </w:rPr>
        <w:t xml:space="preserve"> a</w:t>
      </w:r>
      <w:r w:rsidRPr="004D711F">
        <w:rPr>
          <w:rFonts w:ascii="Times New Roman" w:hAnsi="Times New Roman"/>
          <w:color w:val="000000"/>
          <w:szCs w:val="21"/>
        </w:rPr>
        <w:t>,</w:t>
      </w:r>
      <w:r>
        <w:rPr>
          <w:rFonts w:ascii="Times New Roman" w:hAnsi="Times New Roman" w:hint="eastAsia"/>
          <w:color w:val="000000"/>
          <w:szCs w:val="21"/>
        </w:rPr>
        <w:t xml:space="preserve"> </w:t>
      </w:r>
      <w:proofErr w:type="spellStart"/>
      <w:r w:rsidRPr="004D711F">
        <w:rPr>
          <w:rFonts w:ascii="Times New Roman" w:hAnsi="Times New Roman"/>
          <w:color w:val="000000"/>
          <w:szCs w:val="21"/>
        </w:rPr>
        <w:t>Zhengjun</w:t>
      </w:r>
      <w:proofErr w:type="spellEnd"/>
      <w:r w:rsidRPr="004D711F">
        <w:rPr>
          <w:rFonts w:ascii="Times New Roman" w:hAnsi="Times New Roman"/>
          <w:color w:val="000000"/>
          <w:szCs w:val="21"/>
        </w:rPr>
        <w:t xml:space="preserve"> </w:t>
      </w:r>
      <w:proofErr w:type="spellStart"/>
      <w:r w:rsidRPr="004D711F">
        <w:rPr>
          <w:rFonts w:ascii="Times New Roman" w:hAnsi="Times New Roman"/>
          <w:color w:val="000000"/>
          <w:szCs w:val="21"/>
        </w:rPr>
        <w:t>Cheng</w:t>
      </w:r>
      <w:bookmarkEnd w:id="2"/>
      <w:bookmarkEnd w:id="3"/>
      <w:bookmarkEnd w:id="4"/>
      <w:r w:rsidRPr="004D711F">
        <w:rPr>
          <w:rFonts w:ascii="Times New Roman" w:hAnsi="Times New Roman"/>
          <w:color w:val="000000"/>
          <w:szCs w:val="21"/>
          <w:vertAlign w:val="superscript"/>
        </w:rPr>
        <w:t>a</w:t>
      </w:r>
      <w:proofErr w:type="spellEnd"/>
      <w:r w:rsidRPr="004D711F">
        <w:rPr>
          <w:rFonts w:ascii="Times New Roman" w:hAnsi="Times New Roman"/>
          <w:color w:val="000000"/>
          <w:szCs w:val="21"/>
          <w:vertAlign w:val="superscript"/>
        </w:rPr>
        <w:t xml:space="preserve">, b, </w:t>
      </w:r>
      <w:r w:rsidRPr="004D711F">
        <w:rPr>
          <w:rFonts w:ascii="Times New Roman" w:hAnsi="Times New Roman"/>
          <w:color w:val="000000"/>
          <w:szCs w:val="21"/>
        </w:rPr>
        <w:t>*</w:t>
      </w:r>
    </w:p>
    <w:p w14:paraId="1F031FA1" w14:textId="77777777" w:rsidR="00984414" w:rsidRPr="004D711F" w:rsidRDefault="00984414" w:rsidP="005420F8">
      <w:pPr>
        <w:autoSpaceDE w:val="0"/>
        <w:autoSpaceDN w:val="0"/>
        <w:snapToGrid w:val="0"/>
        <w:spacing w:line="360" w:lineRule="auto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4D711F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a </w:t>
      </w:r>
      <w:r w:rsidRPr="004D711F">
        <w:rPr>
          <w:rFonts w:ascii="Times New Roman" w:hAnsi="Times New Roman"/>
          <w:i/>
          <w:iCs/>
          <w:color w:val="000000"/>
          <w:sz w:val="18"/>
          <w:szCs w:val="18"/>
        </w:rPr>
        <w:t>Chemical Synthesis and Pollution Control Key Laboratory of Sichuan Province, China West Normal University, Nanchong 637002, China</w:t>
      </w:r>
    </w:p>
    <w:p w14:paraId="55E120DB" w14:textId="77777777" w:rsidR="00984414" w:rsidRPr="004D711F" w:rsidRDefault="00984414" w:rsidP="005420F8">
      <w:pPr>
        <w:autoSpaceDE w:val="0"/>
        <w:autoSpaceDN w:val="0"/>
        <w:snapToGrid w:val="0"/>
        <w:spacing w:line="360" w:lineRule="auto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4D711F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b </w:t>
      </w:r>
      <w:r w:rsidRPr="004D711F">
        <w:rPr>
          <w:rFonts w:ascii="Times New Roman" w:hAnsi="Times New Roman"/>
          <w:i/>
          <w:iCs/>
          <w:color w:val="000000"/>
          <w:sz w:val="18"/>
          <w:szCs w:val="18"/>
        </w:rPr>
        <w:t xml:space="preserve">Institute of Applied Chemistry, China West Normal University, Nanchong 637002, China </w:t>
      </w:r>
    </w:p>
    <w:p w14:paraId="3446E054" w14:textId="2E5D8984" w:rsidR="00723D56" w:rsidRDefault="00984414" w:rsidP="005420F8">
      <w:pPr>
        <w:snapToGrid w:val="0"/>
        <w:spacing w:line="360" w:lineRule="auto"/>
        <w:rPr>
          <w:rFonts w:ascii="Times New Roman" w:hAnsi="Times New Roman"/>
          <w:color w:val="000000"/>
          <w:sz w:val="18"/>
          <w:szCs w:val="18"/>
        </w:rPr>
      </w:pPr>
      <w:r w:rsidRPr="004D711F">
        <w:rPr>
          <w:rFonts w:ascii="Times New Roman" w:hAnsi="Times New Roman"/>
          <w:color w:val="000000"/>
          <w:sz w:val="18"/>
          <w:szCs w:val="18"/>
        </w:rPr>
        <w:t xml:space="preserve">*Corresponding author: </w:t>
      </w:r>
      <w:hyperlink r:id="rId7" w:history="1">
        <w:r w:rsidRPr="004D711F">
          <w:rPr>
            <w:rStyle w:val="15"/>
            <w:rFonts w:ascii="Times New Roman" w:hAnsi="Times New Roman" w:cs="Times New Roman"/>
            <w:sz w:val="18"/>
            <w:szCs w:val="18"/>
          </w:rPr>
          <w:t>ncczj1112@126.com</w:t>
        </w:r>
      </w:hyperlink>
      <w:r w:rsidRPr="004D711F">
        <w:rPr>
          <w:rFonts w:ascii="Times New Roman" w:hAnsi="Times New Roman"/>
          <w:color w:val="000000"/>
          <w:sz w:val="18"/>
          <w:szCs w:val="18"/>
        </w:rPr>
        <w:t xml:space="preserve"> (Z.J.C)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bookmarkEnd w:id="0"/>
      <w:bookmarkEnd w:id="1"/>
    </w:p>
    <w:p w14:paraId="557169A3" w14:textId="762555D9" w:rsidR="005420F8" w:rsidRPr="005420F8" w:rsidRDefault="005420F8" w:rsidP="005420F8">
      <w:pPr>
        <w:snapToGrid w:val="0"/>
        <w:spacing w:line="360" w:lineRule="auto"/>
        <w:rPr>
          <w:rFonts w:ascii="Times New Roman" w:hAnsi="Times New Roman" w:hint="eastAsia"/>
          <w:color w:val="000000"/>
          <w:szCs w:val="21"/>
        </w:rPr>
      </w:pPr>
    </w:p>
    <w:p w14:paraId="4BB956A8" w14:textId="7A434E91" w:rsidR="00F67E17" w:rsidRPr="00723D56" w:rsidRDefault="006D1A18" w:rsidP="005420F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Materials and </w:t>
      </w:r>
      <w:bookmarkStart w:id="5" w:name="_Hlk139612921"/>
      <w:r w:rsidR="001109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Pr="006061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nstruments</w:t>
      </w:r>
      <w:bookmarkEnd w:id="5"/>
      <w:r w:rsidRPr="006061C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DAE4740" w14:textId="2C1DCB51" w:rsidR="00B67475" w:rsidRPr="00570A27" w:rsidRDefault="00116AF6" w:rsidP="005420F8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Unless otherwise stated, all reagents are analytical grade and can be used without further purification. </w:t>
      </w:r>
      <w:r w:rsidR="005D4FB6" w:rsidRPr="00570A27">
        <w:rPr>
          <w:rFonts w:ascii="Times New Roman" w:hAnsi="Times New Roman" w:cs="Times New Roman"/>
        </w:rPr>
        <w:t>H</w:t>
      </w:r>
      <w:r w:rsidR="005D4FB6" w:rsidRPr="00570A27">
        <w:rPr>
          <w:rFonts w:ascii="Times New Roman" w:hAnsi="Times New Roman" w:cs="Times New Roman"/>
          <w:vertAlign w:val="subscript"/>
        </w:rPr>
        <w:t>3</w:t>
      </w:r>
      <w:r w:rsidR="005D4FB6" w:rsidRPr="00570A27">
        <w:rPr>
          <w:rFonts w:ascii="Times New Roman" w:hAnsi="Times New Roman" w:cs="Times New Roman"/>
        </w:rPr>
        <w:t>PO</w:t>
      </w:r>
      <w:r w:rsidR="005D4FB6" w:rsidRPr="00570A27">
        <w:rPr>
          <w:rFonts w:ascii="Times New Roman" w:hAnsi="Times New Roman" w:cs="Times New Roman"/>
          <w:vertAlign w:val="subscript"/>
        </w:rPr>
        <w:t>4</w:t>
      </w:r>
      <w:r w:rsidR="005D4FB6" w:rsidRPr="00570A27">
        <w:rPr>
          <w:rFonts w:ascii="Times New Roman" w:hAnsi="Times New Roman" w:cs="Times New Roman"/>
        </w:rPr>
        <w:t>, acetic acid (</w:t>
      </w:r>
      <w:proofErr w:type="spellStart"/>
      <w:r w:rsidR="005D4FB6" w:rsidRPr="00570A27">
        <w:rPr>
          <w:rFonts w:ascii="Times New Roman" w:hAnsi="Times New Roman" w:cs="Times New Roman"/>
        </w:rPr>
        <w:t>HAc</w:t>
      </w:r>
      <w:proofErr w:type="spellEnd"/>
      <w:r w:rsidR="005D4FB6" w:rsidRPr="00570A27">
        <w:rPr>
          <w:rFonts w:ascii="Times New Roman" w:hAnsi="Times New Roman" w:cs="Times New Roman"/>
        </w:rPr>
        <w:t xml:space="preserve">), </w:t>
      </w:r>
      <w:proofErr w:type="spellStart"/>
      <w:r w:rsidR="005D4FB6" w:rsidRPr="00570A27">
        <w:rPr>
          <w:rFonts w:ascii="Times New Roman" w:hAnsi="Times New Roman" w:cs="Times New Roman"/>
        </w:rPr>
        <w:t>KCl</w:t>
      </w:r>
      <w:proofErr w:type="spellEnd"/>
      <w:r w:rsidR="005D4FB6" w:rsidRPr="00570A27">
        <w:rPr>
          <w:rFonts w:ascii="Times New Roman" w:hAnsi="Times New Roman" w:cs="Times New Roman"/>
        </w:rPr>
        <w:t>, MgCl</w:t>
      </w:r>
      <w:r w:rsidR="005D4FB6" w:rsidRPr="00570A27">
        <w:rPr>
          <w:rFonts w:ascii="Times New Roman" w:hAnsi="Times New Roman" w:cs="Times New Roman"/>
          <w:vertAlign w:val="subscript"/>
        </w:rPr>
        <w:t>2</w:t>
      </w:r>
      <w:r w:rsidR="005D4FB6" w:rsidRPr="00570A27">
        <w:rPr>
          <w:rFonts w:ascii="Times New Roman" w:hAnsi="Times New Roman" w:cs="Times New Roman"/>
        </w:rPr>
        <w:t>·6H</w:t>
      </w:r>
      <w:r w:rsidR="005D4FB6" w:rsidRPr="00570A27">
        <w:rPr>
          <w:rFonts w:ascii="Times New Roman" w:hAnsi="Times New Roman" w:cs="Times New Roman"/>
          <w:vertAlign w:val="subscript"/>
        </w:rPr>
        <w:t>2</w:t>
      </w:r>
      <w:r w:rsidR="005D4FB6" w:rsidRPr="00570A27">
        <w:rPr>
          <w:rFonts w:ascii="Times New Roman" w:hAnsi="Times New Roman" w:cs="Times New Roman"/>
        </w:rPr>
        <w:t>O</w:t>
      </w:r>
      <w:r w:rsidR="00DD5175" w:rsidRPr="00570A27">
        <w:rPr>
          <w:rFonts w:ascii="Times New Roman" w:hAnsi="Times New Roman" w:cs="Times New Roman"/>
        </w:rPr>
        <w:t>, MnSO</w:t>
      </w:r>
      <w:r w:rsidR="00DD5175" w:rsidRPr="00570A27">
        <w:rPr>
          <w:rFonts w:ascii="Times New Roman" w:hAnsi="Times New Roman" w:cs="Times New Roman"/>
          <w:vertAlign w:val="subscript"/>
        </w:rPr>
        <w:t>4</w:t>
      </w:r>
      <w:r w:rsidR="00DD5175" w:rsidRPr="00570A27">
        <w:rPr>
          <w:rFonts w:ascii="Times New Roman" w:hAnsi="Times New Roman" w:cs="Times New Roman"/>
        </w:rPr>
        <w:t>·H</w:t>
      </w:r>
      <w:r w:rsidR="00DD5175" w:rsidRPr="00570A27">
        <w:rPr>
          <w:rFonts w:ascii="Times New Roman" w:hAnsi="Times New Roman" w:cs="Times New Roman"/>
          <w:vertAlign w:val="subscript"/>
        </w:rPr>
        <w:t>2</w:t>
      </w:r>
      <w:r w:rsidR="00DD5175" w:rsidRPr="00570A27">
        <w:rPr>
          <w:rFonts w:ascii="Times New Roman" w:hAnsi="Times New Roman" w:cs="Times New Roman"/>
        </w:rPr>
        <w:t>O, FeCl</w:t>
      </w:r>
      <w:r w:rsidR="00DD5175" w:rsidRPr="00570A27">
        <w:rPr>
          <w:rFonts w:ascii="Times New Roman" w:hAnsi="Times New Roman" w:cs="Times New Roman"/>
          <w:vertAlign w:val="subscript"/>
        </w:rPr>
        <w:t>3</w:t>
      </w:r>
      <w:r w:rsidR="00DD5175" w:rsidRPr="00570A27">
        <w:rPr>
          <w:rFonts w:ascii="Times New Roman" w:hAnsi="Times New Roman" w:cs="Times New Roman"/>
        </w:rPr>
        <w:t>·6H</w:t>
      </w:r>
      <w:r w:rsidR="00DD5175" w:rsidRPr="00570A27">
        <w:rPr>
          <w:rFonts w:ascii="Times New Roman" w:hAnsi="Times New Roman" w:cs="Times New Roman"/>
          <w:vertAlign w:val="subscript"/>
        </w:rPr>
        <w:t>2</w:t>
      </w:r>
      <w:r w:rsidR="00DD5175" w:rsidRPr="00570A27">
        <w:rPr>
          <w:rFonts w:ascii="Times New Roman" w:hAnsi="Times New Roman" w:cs="Times New Roman"/>
        </w:rPr>
        <w:t xml:space="preserve">O, glucose, </w:t>
      </w:r>
      <w:proofErr w:type="gramStart"/>
      <w:r w:rsidR="00DD5175" w:rsidRPr="00570A27">
        <w:rPr>
          <w:rFonts w:ascii="Times New Roman" w:hAnsi="Times New Roman" w:cs="Times New Roman"/>
        </w:rPr>
        <w:t>glycine(</w:t>
      </w:r>
      <w:proofErr w:type="spellStart"/>
      <w:proofErr w:type="gramEnd"/>
      <w:r w:rsidR="00DD5175" w:rsidRPr="00570A27">
        <w:rPr>
          <w:rFonts w:ascii="Times New Roman" w:hAnsi="Times New Roman" w:cs="Times New Roman"/>
        </w:rPr>
        <w:t>Gly</w:t>
      </w:r>
      <w:proofErr w:type="spellEnd"/>
      <w:r w:rsidR="00DD5175" w:rsidRPr="00570A27">
        <w:rPr>
          <w:rFonts w:ascii="Times New Roman" w:hAnsi="Times New Roman" w:cs="Times New Roman"/>
        </w:rPr>
        <w:t>)</w:t>
      </w:r>
      <w:r w:rsidR="00DF4D5C" w:rsidRPr="00570A27">
        <w:rPr>
          <w:rFonts w:ascii="Times New Roman" w:hAnsi="Times New Roman" w:cs="Times New Roman"/>
        </w:rPr>
        <w:t xml:space="preserve">, </w:t>
      </w:r>
      <w:bookmarkStart w:id="6" w:name="OLE_LINK16"/>
      <w:r w:rsidR="00DF4D5C" w:rsidRPr="00570A27">
        <w:rPr>
          <w:rFonts w:ascii="Times New Roman" w:hAnsi="Times New Roman" w:cs="Times New Roman"/>
        </w:rPr>
        <w:t>sodium benzoate</w:t>
      </w:r>
      <w:bookmarkEnd w:id="6"/>
      <w:r w:rsidR="00DF4D5C" w:rsidRPr="00570A27">
        <w:rPr>
          <w:rFonts w:ascii="Times New Roman" w:hAnsi="Times New Roman" w:cs="Times New Roman"/>
        </w:rPr>
        <w:t xml:space="preserve"> (SB), cinnamaldehyde (CA), </w:t>
      </w:r>
      <w:proofErr w:type="spellStart"/>
      <w:r w:rsidR="00DF4D5C" w:rsidRPr="00570A27">
        <w:rPr>
          <w:rFonts w:ascii="Times New Roman" w:hAnsi="Times New Roman" w:cs="Times New Roman"/>
        </w:rPr>
        <w:t>methyleugenol</w:t>
      </w:r>
      <w:proofErr w:type="spellEnd"/>
      <w:r w:rsidR="00DF4D5C" w:rsidRPr="00570A27">
        <w:rPr>
          <w:rFonts w:ascii="Times New Roman" w:hAnsi="Times New Roman" w:cs="Times New Roman"/>
        </w:rPr>
        <w:t xml:space="preserve"> (ME)</w:t>
      </w:r>
      <w:r w:rsidRPr="00570A27">
        <w:rPr>
          <w:rFonts w:ascii="Times New Roman" w:hAnsi="Times New Roman" w:cs="Times New Roman"/>
        </w:rPr>
        <w:t>, s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odium </w:t>
      </w:r>
      <w:proofErr w:type="spellStart"/>
      <w:r w:rsidRPr="00570A27">
        <w:rPr>
          <w:rFonts w:ascii="Times New Roman" w:hAnsi="Times New Roman" w:cs="Times New Roman"/>
          <w:szCs w:val="21"/>
          <w:shd w:val="clear" w:color="auto" w:fill="FFFFFF"/>
        </w:rPr>
        <w:t>dichloroisocyanurate</w:t>
      </w:r>
      <w:proofErr w:type="spellEnd"/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(</w:t>
      </w:r>
      <w:proofErr w:type="spellStart"/>
      <w:r w:rsidRPr="00570A27">
        <w:rPr>
          <w:rFonts w:ascii="Times New Roman" w:hAnsi="Times New Roman" w:cs="Times New Roman"/>
          <w:szCs w:val="21"/>
          <w:shd w:val="clear" w:color="auto" w:fill="FFFFFF"/>
        </w:rPr>
        <w:t>DCCNa</w:t>
      </w:r>
      <w:proofErr w:type="spellEnd"/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) </w:t>
      </w:r>
      <w:r w:rsidR="00DC4865" w:rsidRPr="00570A27">
        <w:rPr>
          <w:rFonts w:ascii="Times New Roman" w:hAnsi="Times New Roman" w:cs="Times New Roman"/>
        </w:rPr>
        <w:t xml:space="preserve">and </w:t>
      </w:r>
      <w:r w:rsidR="00025897" w:rsidRPr="00570A27">
        <w:rPr>
          <w:rFonts w:ascii="Times New Roman" w:hAnsi="Times New Roman" w:cs="Times New Roman"/>
        </w:rPr>
        <w:t>quinine sulfate</w:t>
      </w:r>
      <w:r w:rsidR="00DF4D5C" w:rsidRPr="00570A27">
        <w:rPr>
          <w:rFonts w:ascii="Times New Roman" w:hAnsi="Times New Roman" w:cs="Times New Roman"/>
        </w:rPr>
        <w:t xml:space="preserve"> (QS) was 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purchased from Shanghai Aladdin Biochemical Technology Co., Ltd. (Shanghai, China). NaOH, H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3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BO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3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,</w:t>
      </w:r>
      <w:r w:rsidR="00EC43E5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proofErr w:type="gramStart"/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Ca(</w:t>
      </w:r>
      <w:proofErr w:type="gramEnd"/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NO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3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)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·4H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O,</w:t>
      </w:r>
      <w:r w:rsidR="00EC43E5" w:rsidRPr="00570A27">
        <w:rPr>
          <w:rFonts w:ascii="Times New Roman" w:hAnsi="Times New Roman" w:cs="Times New Roman"/>
        </w:rPr>
        <w:t xml:space="preserve"> 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sucrose,</w:t>
      </w:r>
      <w:r w:rsidR="00EC43E5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uric acid (UA),</w:t>
      </w:r>
      <w:r w:rsidR="00822348" w:rsidRPr="00570A27">
        <w:rPr>
          <w:rFonts w:ascii="Times New Roman" w:hAnsi="Times New Roman" w:cs="Times New Roman"/>
        </w:rPr>
        <w:t xml:space="preserve"> </w:t>
      </w:r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nicotinamide (Nam), L-Cysteine (L-</w:t>
      </w:r>
      <w:proofErr w:type="spellStart"/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Cys</w:t>
      </w:r>
      <w:proofErr w:type="spellEnd"/>
      <w:r w:rsidR="00822348" w:rsidRPr="00570A27">
        <w:rPr>
          <w:rFonts w:ascii="Times New Roman" w:hAnsi="Times New Roman" w:cs="Times New Roman"/>
          <w:szCs w:val="21"/>
          <w:shd w:val="clear" w:color="auto" w:fill="FFFFFF"/>
        </w:rPr>
        <w:t>), L-Histidine (L-His),</w:t>
      </w:r>
      <w:r w:rsidR="00EC43E5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kaolin,</w:t>
      </w:r>
      <w:r w:rsidR="00EC43E5" w:rsidRPr="00570A27">
        <w:rPr>
          <w:rFonts w:ascii="Times New Roman" w:hAnsi="Times New Roman" w:cs="Times New Roman"/>
        </w:rPr>
        <w:t xml:space="preserve"> t</w:t>
      </w:r>
      <w:r w:rsidR="00EC43E5" w:rsidRPr="00570A27">
        <w:rPr>
          <w:rFonts w:ascii="Times New Roman" w:hAnsi="Times New Roman" w:cs="Times New Roman"/>
          <w:szCs w:val="21"/>
          <w:shd w:val="clear" w:color="auto" w:fill="FFFFFF"/>
        </w:rPr>
        <w:t>alc,</w:t>
      </w:r>
      <w:r w:rsidR="00EC43E5" w:rsidRPr="00570A27">
        <w:rPr>
          <w:rFonts w:ascii="Times New Roman" w:hAnsi="Times New Roman" w:cs="Times New Roman"/>
        </w:rPr>
        <w:t xml:space="preserve"> </w:t>
      </w:r>
      <w:r w:rsidR="00EC43E5" w:rsidRPr="00570A27">
        <w:rPr>
          <w:rFonts w:ascii="Times New Roman" w:hAnsi="Times New Roman" w:cs="Times New Roman"/>
          <w:szCs w:val="21"/>
          <w:shd w:val="clear" w:color="auto" w:fill="FFFFFF"/>
        </w:rPr>
        <w:t>acesulfame potassium (AP), potassium sorbate (PS),</w:t>
      </w:r>
      <w:r w:rsidR="00EC43E5" w:rsidRPr="00570A27">
        <w:rPr>
          <w:rFonts w:ascii="Times New Roman" w:hAnsi="Times New Roman" w:cs="Times New Roman"/>
        </w:rPr>
        <w:t xml:space="preserve"> </w:t>
      </w:r>
      <w:r w:rsidR="00EC43E5" w:rsidRPr="00570A27">
        <w:rPr>
          <w:rFonts w:ascii="Times New Roman" w:hAnsi="Times New Roman" w:cs="Times New Roman"/>
          <w:szCs w:val="21"/>
          <w:shd w:val="clear" w:color="auto" w:fill="FFFFFF"/>
        </w:rPr>
        <w:t>sunset yellow (SY),</w:t>
      </w:r>
      <w:r w:rsidR="00EC43E5" w:rsidRPr="00570A27">
        <w:rPr>
          <w:rFonts w:ascii="Times New Roman" w:hAnsi="Times New Roman" w:cs="Times New Roman"/>
        </w:rPr>
        <w:t xml:space="preserve"> </w:t>
      </w:r>
      <w:proofErr w:type="spellStart"/>
      <w:r w:rsidR="00EC43E5" w:rsidRPr="00570A27">
        <w:rPr>
          <w:rFonts w:ascii="Times New Roman" w:hAnsi="Times New Roman" w:cs="Times New Roman"/>
          <w:szCs w:val="21"/>
          <w:shd w:val="clear" w:color="auto" w:fill="FFFFFF"/>
        </w:rPr>
        <w:t>citral</w:t>
      </w:r>
      <w:proofErr w:type="spellEnd"/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, polyvinylpyrrolidone (PVP, </w:t>
      </w:r>
      <w:proofErr w:type="spellStart"/>
      <w:r w:rsidRPr="00570A27">
        <w:rPr>
          <w:rFonts w:ascii="Times New Roman" w:hAnsi="Times New Roman" w:cs="Times New Roman"/>
          <w:szCs w:val="21"/>
          <w:shd w:val="clear" w:color="auto" w:fill="FFFFFF"/>
        </w:rPr>
        <w:t>Mr</w:t>
      </w:r>
      <w:proofErr w:type="spellEnd"/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= 8000, 24000, 58000, 220000, 1300000), ascorbic acid, </w:t>
      </w:r>
      <w:proofErr w:type="spellStart"/>
      <w:r w:rsidRPr="00570A27">
        <w:rPr>
          <w:rFonts w:ascii="Times New Roman" w:hAnsi="Times New Roman" w:cs="Times New Roman"/>
          <w:szCs w:val="21"/>
          <w:shd w:val="clear" w:color="auto" w:fill="FFFFFF"/>
        </w:rPr>
        <w:t>rosmarinic</w:t>
      </w:r>
      <w:proofErr w:type="spellEnd"/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acid and </w:t>
      </w:r>
      <w:r w:rsidR="00EC43E5" w:rsidRPr="00570A27">
        <w:rPr>
          <w:rFonts w:ascii="Times New Roman" w:hAnsi="Times New Roman" w:cs="Times New Roman"/>
          <w:szCs w:val="21"/>
          <w:shd w:val="clear" w:color="auto" w:fill="FFFFFF"/>
        </w:rPr>
        <w:t>tartrazine were purchased from Shanghai Macklin Biochemical Co., Ltd. (Shanghai, China).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ZnCl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 w:rsidR="00C46691" w:rsidRPr="00570A27">
        <w:rPr>
          <w:rFonts w:ascii="Times New Roman" w:hAnsi="Times New Roman" w:cs="Times New Roman"/>
        </w:rPr>
        <w:t xml:space="preserve"> 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was purchased from Shanghai Experiment Reagent Co., Ltd. (Shanghai, China).</w:t>
      </w:r>
      <w:r w:rsidR="00C46691" w:rsidRPr="00570A27">
        <w:rPr>
          <w:rFonts w:ascii="Times New Roman" w:hAnsi="Times New Roman" w:cs="Times New Roman"/>
        </w:rPr>
        <w:t xml:space="preserve"> 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Na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CO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3</w:t>
      </w:r>
      <w:r w:rsidR="00C46691" w:rsidRPr="00570A27">
        <w:rPr>
          <w:rFonts w:ascii="Times New Roman" w:hAnsi="Times New Roman" w:cs="Times New Roman"/>
        </w:rPr>
        <w:t xml:space="preserve"> 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was purchased from Chongqing </w:t>
      </w:r>
      <w:proofErr w:type="spellStart"/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Maoye</w:t>
      </w:r>
      <w:proofErr w:type="spellEnd"/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Chemical Technology Co., Ltd. (Chongqing, China). </w:t>
      </w:r>
      <w:r w:rsidR="006E655F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HCl, 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NaCl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, </w:t>
      </w:r>
      <w:bookmarkStart w:id="7" w:name="OLE_LINK20"/>
      <w:r w:rsidRPr="00570A27">
        <w:rPr>
          <w:rFonts w:ascii="Times New Roman" w:hAnsi="Times New Roman" w:cs="Times New Roman"/>
          <w:szCs w:val="21"/>
          <w:shd w:val="clear" w:color="auto" w:fill="FFFFFF"/>
        </w:rPr>
        <w:t>CuSO</w:t>
      </w:r>
      <w:r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4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>·5H</w:t>
      </w:r>
      <w:r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>O</w:t>
      </w:r>
      <w:bookmarkEnd w:id="7"/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="00DC4865" w:rsidRPr="00570A27">
        <w:rPr>
          <w:rFonts w:ascii="Times New Roman" w:hAnsi="Times New Roman" w:cs="Times New Roman"/>
          <w:szCs w:val="21"/>
          <w:shd w:val="clear" w:color="auto" w:fill="FFFFFF"/>
        </w:rPr>
        <w:t>and</w:t>
      </w:r>
      <w:r w:rsidR="00C46691" w:rsidRPr="00570A27">
        <w:rPr>
          <w:rFonts w:ascii="Times New Roman" w:hAnsi="Times New Roman" w:cs="Times New Roman"/>
        </w:rPr>
        <w:t xml:space="preserve"> 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Al(NO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3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)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3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·9H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O was purchased from</w:t>
      </w:r>
      <w:r w:rsidR="00C46691" w:rsidRPr="00570A27">
        <w:rPr>
          <w:rFonts w:ascii="Times New Roman" w:hAnsi="Times New Roman" w:cs="Times New Roman"/>
        </w:rPr>
        <w:t xml:space="preserve"> </w:t>
      </w:r>
      <w:r w:rsidR="00302A41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Chengdu </w:t>
      </w:r>
      <w:proofErr w:type="spellStart"/>
      <w:r w:rsidR="00302A41" w:rsidRPr="00570A27">
        <w:rPr>
          <w:rFonts w:ascii="Times New Roman" w:hAnsi="Times New Roman" w:cs="Times New Roman"/>
          <w:szCs w:val="21"/>
          <w:shd w:val="clear" w:color="auto" w:fill="FFFFFF"/>
        </w:rPr>
        <w:t>Kelong</w:t>
      </w:r>
      <w:proofErr w:type="spellEnd"/>
      <w:r w:rsidR="00302A41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Chemical Co., Ltd. (Chengdu, China). 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L-Phenylalanine (L-</w:t>
      </w:r>
      <w:proofErr w:type="spellStart"/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Phe</w:t>
      </w:r>
      <w:proofErr w:type="spellEnd"/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), L-Leucine (L-Leu)</w:t>
      </w:r>
      <w:r w:rsidR="00DC4865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and </w:t>
      </w:r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L-Valine (L-Val) were obtained from Shanghai </w:t>
      </w:r>
      <w:proofErr w:type="spellStart"/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>Civi</w:t>
      </w:r>
      <w:proofErr w:type="spellEnd"/>
      <w:r w:rsidR="00C46691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Chemical Technology Co., Ltd. (Shanghai, China).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All glass instruments were cleaned with aqua regia and ultrapure water thoroughly. The experimental solution was composed of ultrapure water.</w:t>
      </w:r>
    </w:p>
    <w:p w14:paraId="232F41A1" w14:textId="4CB02EF6" w:rsidR="003B6907" w:rsidRDefault="000D3C14" w:rsidP="005D4420">
      <w:pPr>
        <w:adjustRightInd w:val="0"/>
        <w:snapToGrid w:val="0"/>
        <w:spacing w:line="360" w:lineRule="auto"/>
        <w:ind w:firstLineChars="100" w:firstLine="210"/>
        <w:rPr>
          <w:rFonts w:ascii="Times New Roman" w:hAnsi="Times New Roman" w:cs="Times New Roman"/>
        </w:rPr>
      </w:pPr>
      <w:r w:rsidRPr="00570A27">
        <w:rPr>
          <w:rFonts w:ascii="Times New Roman" w:hAnsi="Times New Roman" w:cs="Times New Roman"/>
          <w:szCs w:val="21"/>
          <w:shd w:val="clear" w:color="auto" w:fill="FFFFFF"/>
        </w:rPr>
        <w:t>The sizes, morphologies and surface functional property of PVP-</w:t>
      </w:r>
      <w:proofErr w:type="spellStart"/>
      <w:r w:rsidRPr="00570A27">
        <w:rPr>
          <w:rFonts w:ascii="Times New Roman" w:hAnsi="Times New Roman" w:cs="Times New Roman"/>
          <w:szCs w:val="21"/>
          <w:shd w:val="clear" w:color="auto" w:fill="FFFFFF"/>
        </w:rPr>
        <w:t>CuNCs</w:t>
      </w:r>
      <w:proofErr w:type="spellEnd"/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were characterized and analyzed by transmission electron microscopy (TEM) with a JEM-2100F (JEOL, Japan) and ESCALAB 250Xi X-ray photoelectron spectroscopy (XPS) (Thermo Fisher Scientific, USA). Fourier transform infrared (FTIR) spectra were recorded by Nicolet-6700 FT-IR spectrometer (Thermo Fisher Scientific, USA) with KBr pellet technique.</w:t>
      </w:r>
      <w:r w:rsidR="00585396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Zeta potential measurement were recorded at a </w:t>
      </w:r>
      <w:proofErr w:type="spellStart"/>
      <w:r w:rsidR="00585396" w:rsidRPr="00570A27">
        <w:rPr>
          <w:rFonts w:ascii="Times New Roman" w:hAnsi="Times New Roman" w:cs="Times New Roman"/>
          <w:szCs w:val="21"/>
          <w:shd w:val="clear" w:color="auto" w:fill="FFFFFF"/>
        </w:rPr>
        <w:t>Zetasizer</w:t>
      </w:r>
      <w:proofErr w:type="spellEnd"/>
      <w:r w:rsidR="00585396"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Nano ZS (Malvern Instruments, UK). 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>Fluorescence and UV-vis absorption spectra were obtained at an F-4700 fluorescence spectrophotometer (Hitachi, Japan) and UV-2550 spectrophotometer (Shimadzu, Japan), respectively.</w:t>
      </w:r>
    </w:p>
    <w:p w14:paraId="007158DB" w14:textId="067E2872" w:rsidR="008E63AF" w:rsidRPr="00723D56" w:rsidRDefault="006D1A18" w:rsidP="00723D56">
      <w:pPr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Quantum </w:t>
      </w:r>
      <w:r w:rsidR="001109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Y</w:t>
      </w:r>
      <w:r w:rsidRPr="006061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ield </w:t>
      </w:r>
      <w:r w:rsidR="008A60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6061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alculation</w:t>
      </w:r>
    </w:p>
    <w:p w14:paraId="5FE3911D" w14:textId="17143A78" w:rsidR="006D1A18" w:rsidRPr="00570A27" w:rsidRDefault="006D1A18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570A27">
        <w:rPr>
          <w:rFonts w:ascii="Times New Roman" w:hAnsi="Times New Roman" w:cs="Times New Roman"/>
          <w:szCs w:val="21"/>
          <w:shd w:val="clear" w:color="auto" w:fill="FFFFFF"/>
        </w:rPr>
        <w:t>Quantum yield of the PVP-</w:t>
      </w:r>
      <w:proofErr w:type="spellStart"/>
      <w:r w:rsidRPr="00570A27">
        <w:rPr>
          <w:rFonts w:ascii="Times New Roman" w:hAnsi="Times New Roman" w:cs="Times New Roman"/>
          <w:szCs w:val="21"/>
          <w:shd w:val="clear" w:color="auto" w:fill="FFFFFF"/>
        </w:rPr>
        <w:t>CuNCs</w:t>
      </w:r>
      <w:proofErr w:type="spellEnd"/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 was measured using quinine sulfate as a reference </w:t>
      </w:r>
      <w:bookmarkStart w:id="8" w:name="OLE_LINK18"/>
      <w:proofErr w:type="gramStart"/>
      <w:r w:rsidRPr="00570A27">
        <w:rPr>
          <w:rFonts w:ascii="Times New Roman" w:hAnsi="Times New Roman" w:cs="Times New Roman"/>
          <w:szCs w:val="21"/>
          <w:shd w:val="clear" w:color="auto" w:fill="FFFFFF"/>
        </w:rPr>
        <w:t>standard</w:t>
      </w:r>
      <w:bookmarkEnd w:id="8"/>
      <w:r w:rsidRPr="00570A27">
        <w:rPr>
          <w:rFonts w:ascii="Times New Roman" w:hAnsi="Times New Roman" w:cs="Times New Roman"/>
          <w:noProof/>
          <w:szCs w:val="21"/>
          <w:shd w:val="clear" w:color="auto" w:fill="FFFFFF"/>
        </w:rPr>
        <w:t>[</w:t>
      </w:r>
      <w:proofErr w:type="gramEnd"/>
      <w:r w:rsidR="00CF5D3D" w:rsidRPr="00972AB4">
        <w:rPr>
          <w:rStyle w:val="15"/>
          <w:rFonts w:ascii="Times New Roman" w:hAnsi="Times New Roman" w:cs="Times New Roman"/>
          <w:szCs w:val="21"/>
          <w:u w:val="none"/>
        </w:rPr>
        <w:t>1</w:t>
      </w:r>
      <w:r w:rsidRPr="00570A27">
        <w:rPr>
          <w:rFonts w:ascii="Times New Roman" w:hAnsi="Times New Roman" w:cs="Times New Roman"/>
          <w:noProof/>
          <w:szCs w:val="21"/>
          <w:shd w:val="clear" w:color="auto" w:fill="FFFFFF"/>
        </w:rPr>
        <w:t>]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 xml:space="preserve">, and the value was calculated by </w:t>
      </w:r>
      <w:r w:rsidR="00570A27">
        <w:rPr>
          <w:rFonts w:ascii="Times New Roman" w:hAnsi="Times New Roman" w:cs="Times New Roman" w:hint="eastAsia"/>
          <w:szCs w:val="21"/>
          <w:shd w:val="clear" w:color="auto" w:fill="FFFFFF"/>
        </w:rPr>
        <w:t>e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>q.</w:t>
      </w:r>
      <w:r w:rsidR="008E63AF">
        <w:rPr>
          <w:rFonts w:ascii="Times New Roman" w:hAnsi="Times New Roman" w:cs="Times New Roman"/>
          <w:szCs w:val="21"/>
          <w:shd w:val="clear" w:color="auto" w:fill="FFFFFF"/>
        </w:rPr>
        <w:t xml:space="preserve"> (</w:t>
      </w:r>
      <w:r w:rsidRPr="00972AB4">
        <w:rPr>
          <w:rStyle w:val="15"/>
          <w:rFonts w:ascii="Times New Roman" w:hAnsi="Times New Roman" w:cs="Times New Roman"/>
          <w:szCs w:val="21"/>
          <w:u w:val="none"/>
        </w:rPr>
        <w:t>1</w:t>
      </w:r>
      <w:r w:rsidR="008E63AF">
        <w:rPr>
          <w:rFonts w:ascii="Times New Roman" w:hAnsi="Times New Roman" w:cs="Times New Roman"/>
          <w:szCs w:val="21"/>
          <w:shd w:val="clear" w:color="auto" w:fill="FFFFFF"/>
        </w:rPr>
        <w:t>)</w:t>
      </w:r>
      <w:r w:rsidRPr="00570A27">
        <w:rPr>
          <w:rFonts w:ascii="Times New Roman" w:hAnsi="Times New Roman" w:cs="Times New Roman"/>
          <w:szCs w:val="21"/>
          <w:shd w:val="clear" w:color="auto" w:fill="FFFFFF"/>
        </w:rPr>
        <w:t>.</w:t>
      </w:r>
    </w:p>
    <w:p w14:paraId="3842FDDF" w14:textId="5A9A02E6" w:rsidR="006D1A18" w:rsidRPr="00570A27" w:rsidRDefault="006D1A18" w:rsidP="00611514">
      <w:pPr>
        <w:pStyle w:val="MTDisplayEquation"/>
        <w:adjustRightInd w:val="0"/>
        <w:snapToGrid w:val="0"/>
        <w:spacing w:line="360" w:lineRule="auto"/>
        <w:rPr>
          <w:color w:val="auto"/>
        </w:rPr>
      </w:pPr>
      <w:r w:rsidRPr="00570A27">
        <w:rPr>
          <w:color w:val="auto"/>
          <w:position w:val="-30"/>
        </w:rPr>
        <w:object w:dxaOrig="2000" w:dyaOrig="720" w14:anchorId="64C47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85pt;height:36.95pt" o:ole="">
            <v:imagedata r:id="rId8" o:title=""/>
          </v:shape>
          <o:OLEObject Type="Embed" ProgID="Equation.DSMT4" ShapeID="_x0000_i1025" DrawAspect="Content" ObjectID="_1754481375" r:id="rId9"/>
        </w:object>
      </w:r>
      <w:r w:rsidRPr="00570A27">
        <w:rPr>
          <w:color w:val="auto"/>
        </w:rPr>
        <w:t xml:space="preserve">                   </w:t>
      </w:r>
      <w:r w:rsidR="00623A2A">
        <w:rPr>
          <w:color w:val="auto"/>
        </w:rPr>
        <w:t xml:space="preserve">                          </w:t>
      </w:r>
      <w:r w:rsidRPr="00570A27">
        <w:rPr>
          <w:color w:val="auto"/>
        </w:rPr>
        <w:t xml:space="preserve">         (1)</w:t>
      </w:r>
    </w:p>
    <w:p w14:paraId="5548E1F4" w14:textId="7D31C3C2" w:rsidR="00323782" w:rsidRDefault="006D1A18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570A27">
        <w:rPr>
          <w:rFonts w:ascii="Times New Roman" w:hAnsi="Times New Roman" w:cs="Times New Roman"/>
          <w:szCs w:val="21"/>
        </w:rPr>
        <w:t xml:space="preserve">where </w:t>
      </w:r>
      <w:r w:rsidRPr="00570A27">
        <w:rPr>
          <w:rFonts w:ascii="Times New Roman" w:hAnsi="Times New Roman" w:cs="Times New Roman"/>
          <w:i/>
          <w:iCs/>
          <w:szCs w:val="21"/>
        </w:rPr>
        <w:sym w:font="Symbol" w:char="F066"/>
      </w:r>
      <w:r w:rsidRPr="00570A27">
        <w:rPr>
          <w:rFonts w:ascii="Times New Roman" w:hAnsi="Times New Roman" w:cs="Times New Roman"/>
          <w:szCs w:val="21"/>
        </w:rPr>
        <w:t xml:space="preserve"> represents quantum yields; </w:t>
      </w:r>
      <w:r w:rsidRPr="00570A27">
        <w:rPr>
          <w:rFonts w:ascii="Times New Roman" w:hAnsi="Times New Roman" w:cs="Times New Roman"/>
          <w:i/>
          <w:iCs/>
          <w:szCs w:val="21"/>
        </w:rPr>
        <w:t>I</w:t>
      </w:r>
      <w:r w:rsidRPr="00570A27">
        <w:rPr>
          <w:rFonts w:ascii="Times New Roman" w:hAnsi="Times New Roman" w:cs="Times New Roman"/>
          <w:szCs w:val="21"/>
        </w:rPr>
        <w:t xml:space="preserve"> and </w:t>
      </w:r>
      <w:r w:rsidRPr="00570A27">
        <w:rPr>
          <w:rFonts w:ascii="Times New Roman" w:hAnsi="Times New Roman" w:cs="Times New Roman"/>
          <w:i/>
          <w:iCs/>
          <w:szCs w:val="21"/>
        </w:rPr>
        <w:t>A</w:t>
      </w:r>
      <w:r w:rsidRPr="00570A27">
        <w:rPr>
          <w:rFonts w:ascii="Times New Roman" w:hAnsi="Times New Roman" w:cs="Times New Roman"/>
          <w:szCs w:val="21"/>
        </w:rPr>
        <w:t xml:space="preserve"> are the integral area under fluorescent spectra and the UV–vis absorbance, respectively; </w:t>
      </w:r>
      <w:r w:rsidRPr="00570A27">
        <w:rPr>
          <w:rFonts w:ascii="Times New Roman" w:eastAsia="宋体" w:hAnsi="Times New Roman" w:cs="Times New Roman"/>
          <w:i/>
          <w:szCs w:val="21"/>
        </w:rPr>
        <w:t>η</w:t>
      </w:r>
      <w:r w:rsidRPr="00570A27">
        <w:rPr>
          <w:rFonts w:ascii="Times New Roman" w:hAnsi="Times New Roman" w:cs="Times New Roman"/>
          <w:szCs w:val="21"/>
        </w:rPr>
        <w:t xml:space="preserve"> refers to the refractive index of solvent; s stands for the reference standard (quinine sulfate).</w:t>
      </w:r>
    </w:p>
    <w:p w14:paraId="70794A79" w14:textId="3074C320" w:rsidR="00195449" w:rsidRDefault="001951C3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A6E62EB" wp14:editId="376315F1">
            <wp:extent cx="2538418" cy="2268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50"/>
                    <a:stretch/>
                  </pic:blipFill>
                  <pic:spPr bwMode="auto">
                    <a:xfrm>
                      <a:off x="0" y="0"/>
                      <a:ext cx="2538418" cy="22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5449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6A2410B" wp14:editId="5123B197">
            <wp:extent cx="2528023" cy="226800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1" b="3798"/>
                    <a:stretch/>
                  </pic:blipFill>
                  <pic:spPr bwMode="auto">
                    <a:xfrm>
                      <a:off x="0" y="0"/>
                      <a:ext cx="2528023" cy="22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AB9AF" w14:textId="42FCF437" w:rsidR="00323782" w:rsidRDefault="00240BEE" w:rsidP="0061151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Fig. S1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bookmarkStart w:id="9" w:name="_Hlk140502864"/>
      <w:r w:rsidRPr="006061C7">
        <w:rPr>
          <w:rFonts w:ascii="Times New Roman" w:hAnsi="Times New Roman" w:cs="Times New Roman"/>
          <w:szCs w:val="21"/>
          <w:shd w:val="clear" w:color="auto" w:fill="FFFFFF"/>
        </w:rPr>
        <w:t>The influence of pH (</w:t>
      </w:r>
      <w:r>
        <w:rPr>
          <w:rFonts w:ascii="Times New Roman" w:hAnsi="Times New Roman" w:cs="Times New Roman"/>
          <w:szCs w:val="21"/>
          <w:shd w:val="clear" w:color="auto" w:fill="FFFFFF"/>
        </w:rPr>
        <w:t>A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 and dosage of PVP (</w:t>
      </w:r>
      <w:r>
        <w:rPr>
          <w:rFonts w:ascii="Times New Roman" w:hAnsi="Times New Roman" w:cs="Times New Roman"/>
          <w:szCs w:val="21"/>
          <w:shd w:val="clear" w:color="auto" w:fill="FFFFFF"/>
        </w:rPr>
        <w:t>B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 for synthesis</w:t>
      </w:r>
      <w:bookmarkEnd w:id="9"/>
    </w:p>
    <w:p w14:paraId="339E4564" w14:textId="2E0D9D4C" w:rsidR="0076396E" w:rsidRDefault="00195449" w:rsidP="0061151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079DD9C" wp14:editId="265A2CB2">
            <wp:extent cx="2549968" cy="2358000"/>
            <wp:effectExtent l="0" t="0" r="317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968" cy="23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F29B21D" wp14:editId="18683B7E">
            <wp:extent cx="2557523" cy="2358000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523" cy="23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5044A" w14:textId="5512218F" w:rsidR="00195449" w:rsidRDefault="00195449" w:rsidP="001951C3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8EDE538" wp14:editId="286BB94F">
            <wp:extent cx="2539385" cy="2358000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85" cy="23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E23D6" w14:textId="47B0E085" w:rsidR="00323782" w:rsidRPr="00723D56" w:rsidRDefault="00195449" w:rsidP="0061151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Fig. S2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 xml:space="preserve"> XPS spectra of C (</w:t>
      </w:r>
      <w:r>
        <w:rPr>
          <w:rFonts w:ascii="Times New Roman" w:hAnsi="Times New Roman" w:cs="Times New Roman"/>
          <w:szCs w:val="21"/>
          <w:shd w:val="clear" w:color="auto" w:fill="FFFFFF"/>
        </w:rPr>
        <w:t>A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), N (</w:t>
      </w:r>
      <w:r>
        <w:rPr>
          <w:rFonts w:ascii="Times New Roman" w:hAnsi="Times New Roman" w:cs="Times New Roman"/>
          <w:szCs w:val="21"/>
          <w:shd w:val="clear" w:color="auto" w:fill="FFFFFF"/>
        </w:rPr>
        <w:t>B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 and O (</w:t>
      </w:r>
      <w:r>
        <w:rPr>
          <w:rFonts w:ascii="Times New Roman" w:hAnsi="Times New Roman" w:cs="Times New Roman"/>
          <w:szCs w:val="21"/>
          <w:shd w:val="clear" w:color="auto" w:fill="FFFFFF"/>
        </w:rPr>
        <w:t>C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 xml:space="preserve">) in </w:t>
      </w:r>
      <w:proofErr w:type="spellStart"/>
      <w:r w:rsidRPr="006061C7">
        <w:rPr>
          <w:rFonts w:ascii="Times New Roman" w:hAnsi="Times New Roman" w:cs="Times New Roman"/>
          <w:szCs w:val="21"/>
          <w:shd w:val="clear" w:color="auto" w:fill="FFFFFF"/>
        </w:rPr>
        <w:t>CuNCs</w:t>
      </w:r>
      <w:proofErr w:type="spellEnd"/>
    </w:p>
    <w:p w14:paraId="4BBB7B5D" w14:textId="17457F80" w:rsidR="00785989" w:rsidRDefault="00785989" w:rsidP="001951C3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4DA99B5F" wp14:editId="2E85101B">
            <wp:extent cx="2520000" cy="2217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2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E961A" w14:textId="67A21978" w:rsidR="00323782" w:rsidRPr="00723D56" w:rsidRDefault="00195449" w:rsidP="001951C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Fig. S3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 xml:space="preserve"> FT-IR spectra PVP and PVP-</w:t>
      </w:r>
      <w:proofErr w:type="spellStart"/>
      <w:r w:rsidRPr="006061C7">
        <w:rPr>
          <w:rFonts w:ascii="Times New Roman" w:hAnsi="Times New Roman" w:cs="Times New Roman"/>
          <w:szCs w:val="21"/>
          <w:shd w:val="clear" w:color="auto" w:fill="FFFFFF"/>
        </w:rPr>
        <w:t>CuNCs</w:t>
      </w:r>
      <w:proofErr w:type="spellEnd"/>
    </w:p>
    <w:p w14:paraId="4B807E23" w14:textId="0168299D" w:rsidR="003541EC" w:rsidRDefault="001951C3" w:rsidP="001951C3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4112103" wp14:editId="702C33AC">
            <wp:extent cx="2663825" cy="2220595"/>
            <wp:effectExtent l="0" t="0" r="317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44FB7" w14:textId="50B7F18D" w:rsidR="00323782" w:rsidRPr="00723D56" w:rsidRDefault="00195449" w:rsidP="0061151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Fig. S4 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 xml:space="preserve">UV–vis absorption spectra of PVP and </w:t>
      </w:r>
      <w:proofErr w:type="spellStart"/>
      <w:r w:rsidRPr="006061C7">
        <w:rPr>
          <w:rFonts w:ascii="Times New Roman" w:hAnsi="Times New Roman" w:cs="Times New Roman"/>
          <w:szCs w:val="21"/>
          <w:shd w:val="clear" w:color="auto" w:fill="FFFFFF"/>
        </w:rPr>
        <w:t>CuNCs</w:t>
      </w:r>
      <w:proofErr w:type="spellEnd"/>
    </w:p>
    <w:p w14:paraId="33625C58" w14:textId="345D2C3D" w:rsidR="003541EC" w:rsidRDefault="001951C3" w:rsidP="001951C3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DF6CEFE" wp14:editId="406FCD13">
            <wp:extent cx="2545200" cy="2340000"/>
            <wp:effectExtent l="0" t="0" r="762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2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41E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B4450EB" wp14:editId="3AE36A0C">
            <wp:extent cx="2545200" cy="2340000"/>
            <wp:effectExtent l="0" t="0" r="762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2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DDD8744" wp14:editId="769B06B4">
            <wp:extent cx="2516400" cy="2340000"/>
            <wp:effectExtent l="0" t="0" r="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4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35EE1" w14:textId="3BBA89B6" w:rsidR="00323782" w:rsidRPr="006061C7" w:rsidRDefault="00195449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Fig. S5 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The</w:t>
      </w:r>
      <w:r w:rsidRPr="006061C7">
        <w:rPr>
          <w:rFonts w:ascii="Times New Roman" w:hAnsi="Times New Roman" w:cs="Times New Roman"/>
        </w:rPr>
        <w:t xml:space="preserve"> 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stability of CuNCs in different pH (</w:t>
      </w:r>
      <w:r w:rsidR="00336402">
        <w:rPr>
          <w:rFonts w:ascii="Times New Roman" w:hAnsi="Times New Roman" w:cs="Times New Roman"/>
          <w:szCs w:val="21"/>
          <w:shd w:val="clear" w:color="auto" w:fill="FFFFFF"/>
        </w:rPr>
        <w:t>A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), storage time (</w:t>
      </w:r>
      <w:r w:rsidR="00336402">
        <w:rPr>
          <w:rFonts w:ascii="Times New Roman" w:hAnsi="Times New Roman" w:cs="Times New Roman"/>
          <w:szCs w:val="21"/>
          <w:shd w:val="clear" w:color="auto" w:fill="FFFFFF"/>
        </w:rPr>
        <w:t>B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 and salt concentration (</w:t>
      </w:r>
      <w:r w:rsidR="00336402">
        <w:rPr>
          <w:rFonts w:ascii="Times New Roman" w:hAnsi="Times New Roman" w:cs="Times New Roman"/>
          <w:szCs w:val="21"/>
          <w:shd w:val="clear" w:color="auto" w:fill="FFFFFF"/>
        </w:rPr>
        <w:t>C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</w:t>
      </w:r>
    </w:p>
    <w:p w14:paraId="401294B6" w14:textId="0351D802" w:rsidR="003541EC" w:rsidRDefault="001951C3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BAA6F45" wp14:editId="347B900B">
            <wp:extent cx="2599200" cy="2340000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41E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7104AE8" wp14:editId="1EA1E359">
            <wp:extent cx="2599200" cy="2340000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FC353" w14:textId="15AFEE10" w:rsidR="003541EC" w:rsidRDefault="00323782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94CA193" wp14:editId="2BDF3C00">
            <wp:extent cx="2599200" cy="2340000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41E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9BA1760" wp14:editId="29D776C6">
            <wp:extent cx="2599200" cy="2340000"/>
            <wp:effectExtent l="0" t="0" r="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726E9" w14:textId="40C57619" w:rsidR="00195449" w:rsidRDefault="00195449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Fig. S6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bookmarkStart w:id="10" w:name="OLE_LINK1"/>
      <w:r w:rsidRPr="006061C7">
        <w:rPr>
          <w:rFonts w:ascii="Times New Roman" w:hAnsi="Times New Roman" w:cs="Times New Roman"/>
          <w:szCs w:val="21"/>
          <w:shd w:val="clear" w:color="auto" w:fill="FFFFFF"/>
        </w:rPr>
        <w:t>The influence of pH (</w:t>
      </w:r>
      <w:r>
        <w:rPr>
          <w:rFonts w:ascii="Times New Roman" w:hAnsi="Times New Roman" w:cs="Times New Roman"/>
          <w:szCs w:val="21"/>
          <w:shd w:val="clear" w:color="auto" w:fill="FFFFFF"/>
        </w:rPr>
        <w:t>A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), reaction time (</w:t>
      </w:r>
      <w:r>
        <w:rPr>
          <w:rFonts w:ascii="Times New Roman" w:hAnsi="Times New Roman" w:cs="Times New Roman"/>
          <w:szCs w:val="21"/>
          <w:shd w:val="clear" w:color="auto" w:fill="FFFFFF"/>
        </w:rPr>
        <w:t>B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 and temperature (</w:t>
      </w:r>
      <w:r>
        <w:rPr>
          <w:rFonts w:ascii="Times New Roman" w:hAnsi="Times New Roman" w:cs="Times New Roman"/>
          <w:szCs w:val="21"/>
          <w:shd w:val="clear" w:color="auto" w:fill="FFFFFF"/>
        </w:rPr>
        <w:t>C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 on DCCNa detection</w:t>
      </w:r>
      <w:bookmarkEnd w:id="10"/>
      <w:r w:rsidRPr="006061C7">
        <w:rPr>
          <w:rFonts w:ascii="Times New Roman" w:hAnsi="Times New Roman" w:cs="Times New Roman"/>
          <w:szCs w:val="21"/>
          <w:shd w:val="clear" w:color="auto" w:fill="FFFFFF"/>
        </w:rPr>
        <w:t>; The influence of reaction time (</w:t>
      </w:r>
      <w:r>
        <w:rPr>
          <w:rFonts w:ascii="Times New Roman" w:hAnsi="Times New Roman" w:cs="Times New Roman"/>
          <w:szCs w:val="21"/>
          <w:shd w:val="clear" w:color="auto" w:fill="FFFFFF"/>
        </w:rPr>
        <w:t>D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>) on RA detection</w:t>
      </w:r>
    </w:p>
    <w:p w14:paraId="7250617D" w14:textId="7E41DCA3" w:rsidR="003541EC" w:rsidRDefault="003541EC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</w:p>
    <w:p w14:paraId="3FBA4B08" w14:textId="68DD4872" w:rsidR="00723D56" w:rsidRDefault="00723D56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</w:p>
    <w:p w14:paraId="0C3135C1" w14:textId="56E7D5A6" w:rsidR="00723D56" w:rsidRDefault="00723D56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</w:p>
    <w:p w14:paraId="16FC2569" w14:textId="77777777" w:rsidR="00723D56" w:rsidRDefault="00723D56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</w:p>
    <w:p w14:paraId="61FD85E3" w14:textId="7F5104B7" w:rsidR="00654991" w:rsidRPr="006061C7" w:rsidRDefault="00654991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Cs w:val="21"/>
          <w:shd w:val="clear" w:color="auto" w:fill="FFFFFF"/>
        </w:rPr>
        <w:lastRenderedPageBreak/>
        <w:t>Table S1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 xml:space="preserve"> The comparison between this work and other reported methods for the detection of RA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1989"/>
        <w:gridCol w:w="1989"/>
        <w:gridCol w:w="1976"/>
      </w:tblGrid>
      <w:tr w:rsidR="002520A5" w:rsidRPr="006061C7" w14:paraId="70B0D9B8" w14:textId="77777777" w:rsidTr="006061C7">
        <w:tc>
          <w:tcPr>
            <w:tcW w:w="23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632D3" w14:textId="4BE70FDF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Analytical method</w:t>
            </w:r>
          </w:p>
        </w:tc>
        <w:tc>
          <w:tcPr>
            <w:tcW w:w="19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8AEEE" w14:textId="1D3EF215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Linear range (μM)</w:t>
            </w:r>
          </w:p>
        </w:tc>
        <w:tc>
          <w:tcPr>
            <w:tcW w:w="19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BB7FB" w14:textId="0274EA8A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LOD (μM)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DD1A8" w14:textId="7BF44984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Ref.</w:t>
            </w:r>
          </w:p>
        </w:tc>
      </w:tr>
      <w:tr w:rsidR="002520A5" w:rsidRPr="006061C7" w14:paraId="44564E34" w14:textId="77777777" w:rsidTr="006061C7">
        <w:tc>
          <w:tcPr>
            <w:tcW w:w="2352" w:type="dxa"/>
            <w:tcBorders>
              <w:top w:val="single" w:sz="6" w:space="0" w:color="auto"/>
            </w:tcBorders>
            <w:vAlign w:val="center"/>
          </w:tcPr>
          <w:p w14:paraId="4B9D67D2" w14:textId="547BBE20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Cyclic voltammetry</w:t>
            </w:r>
          </w:p>
        </w:tc>
        <w:tc>
          <w:tcPr>
            <w:tcW w:w="1989" w:type="dxa"/>
            <w:tcBorders>
              <w:top w:val="single" w:sz="6" w:space="0" w:color="auto"/>
            </w:tcBorders>
            <w:vAlign w:val="center"/>
          </w:tcPr>
          <w:p w14:paraId="70A4C66B" w14:textId="47E8A863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0.10-3.20</w:t>
            </w:r>
          </w:p>
        </w:tc>
        <w:tc>
          <w:tcPr>
            <w:tcW w:w="1989" w:type="dxa"/>
            <w:tcBorders>
              <w:top w:val="single" w:sz="6" w:space="0" w:color="auto"/>
            </w:tcBorders>
            <w:vAlign w:val="center"/>
          </w:tcPr>
          <w:p w14:paraId="7C5CDC9F" w14:textId="77777777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0.097</w:t>
            </w: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1188B361" w14:textId="48CD1871" w:rsidR="00654991" w:rsidRPr="006061C7" w:rsidRDefault="00CF5D3D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[</w:t>
            </w:r>
            <w:r w:rsidRPr="00CF5D3D">
              <w:rPr>
                <w:rStyle w:val="15"/>
                <w:rFonts w:ascii="Times New Roman" w:hAnsi="Times New Roman" w:cs="Times New Roman"/>
                <w:u w:val="none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]</w:t>
            </w:r>
          </w:p>
        </w:tc>
      </w:tr>
      <w:tr w:rsidR="002520A5" w:rsidRPr="006061C7" w14:paraId="1041A054" w14:textId="77777777" w:rsidTr="006061C7">
        <w:tc>
          <w:tcPr>
            <w:tcW w:w="2352" w:type="dxa"/>
            <w:vAlign w:val="center"/>
          </w:tcPr>
          <w:p w14:paraId="3E03030C" w14:textId="38A55E9E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DPV</w:t>
            </w:r>
          </w:p>
        </w:tc>
        <w:tc>
          <w:tcPr>
            <w:tcW w:w="1989" w:type="dxa"/>
            <w:vAlign w:val="center"/>
          </w:tcPr>
          <w:p w14:paraId="1498BB41" w14:textId="217DCA73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1.00-55.00</w:t>
            </w:r>
          </w:p>
        </w:tc>
        <w:tc>
          <w:tcPr>
            <w:tcW w:w="1989" w:type="dxa"/>
            <w:vAlign w:val="center"/>
          </w:tcPr>
          <w:p w14:paraId="42546290" w14:textId="77777777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0.500</w:t>
            </w:r>
          </w:p>
        </w:tc>
        <w:tc>
          <w:tcPr>
            <w:tcW w:w="1976" w:type="dxa"/>
            <w:vAlign w:val="center"/>
          </w:tcPr>
          <w:p w14:paraId="3A55FFC3" w14:textId="09478966" w:rsidR="00654991" w:rsidRPr="006061C7" w:rsidRDefault="00CF5D3D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[</w:t>
            </w:r>
            <w:r w:rsidRPr="00CF5D3D">
              <w:rPr>
                <w:rStyle w:val="15"/>
                <w:rFonts w:ascii="Times New Roman" w:hAnsi="Times New Roman" w:cs="Times New Roman"/>
                <w:u w:val="none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]</w:t>
            </w:r>
          </w:p>
        </w:tc>
      </w:tr>
      <w:tr w:rsidR="002520A5" w:rsidRPr="006061C7" w14:paraId="3C0872C1" w14:textId="77777777" w:rsidTr="006061C7">
        <w:tc>
          <w:tcPr>
            <w:tcW w:w="2352" w:type="dxa"/>
            <w:vAlign w:val="center"/>
          </w:tcPr>
          <w:p w14:paraId="40B06ABE" w14:textId="728E932E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Y:Yb/Er-Cit-CD/oxTMB/colorimetric</w:t>
            </w:r>
          </w:p>
        </w:tc>
        <w:tc>
          <w:tcPr>
            <w:tcW w:w="1989" w:type="dxa"/>
            <w:vAlign w:val="center"/>
          </w:tcPr>
          <w:p w14:paraId="4AFBC5A7" w14:textId="12A54D77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0.10-6.00</w:t>
            </w:r>
          </w:p>
        </w:tc>
        <w:tc>
          <w:tcPr>
            <w:tcW w:w="1989" w:type="dxa"/>
            <w:vAlign w:val="center"/>
          </w:tcPr>
          <w:p w14:paraId="37DA6E36" w14:textId="6131001F" w:rsidR="00654991" w:rsidRPr="006061C7" w:rsidRDefault="00654991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0.036</w:t>
            </w:r>
          </w:p>
        </w:tc>
        <w:tc>
          <w:tcPr>
            <w:tcW w:w="1976" w:type="dxa"/>
            <w:vAlign w:val="center"/>
          </w:tcPr>
          <w:p w14:paraId="51C2DF97" w14:textId="1CF6FD88" w:rsidR="00654991" w:rsidRPr="006061C7" w:rsidRDefault="00CF5D3D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[</w:t>
            </w:r>
            <w:r w:rsidRPr="00CF5D3D">
              <w:rPr>
                <w:rStyle w:val="15"/>
                <w:rFonts w:ascii="Times New Roman" w:hAnsi="Times New Roman" w:cs="Times New Roman"/>
                <w:u w:val="none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]</w:t>
            </w:r>
          </w:p>
        </w:tc>
      </w:tr>
      <w:tr w:rsidR="002520A5" w:rsidRPr="006061C7" w14:paraId="600DACF4" w14:textId="77777777" w:rsidTr="006061C7">
        <w:tc>
          <w:tcPr>
            <w:tcW w:w="2352" w:type="dxa"/>
            <w:vAlign w:val="center"/>
          </w:tcPr>
          <w:p w14:paraId="23E42D1C" w14:textId="5067A923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Y:Yb/Er-Cit-CD/oxTMB/fluorescence</w:t>
            </w:r>
          </w:p>
        </w:tc>
        <w:tc>
          <w:tcPr>
            <w:tcW w:w="1989" w:type="dxa"/>
            <w:vAlign w:val="center"/>
          </w:tcPr>
          <w:p w14:paraId="03A341A6" w14:textId="4DF67E21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0.01-5.00</w:t>
            </w:r>
          </w:p>
        </w:tc>
        <w:tc>
          <w:tcPr>
            <w:tcW w:w="1989" w:type="dxa"/>
            <w:vAlign w:val="center"/>
          </w:tcPr>
          <w:p w14:paraId="291A32CE" w14:textId="0451A610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0.004</w:t>
            </w:r>
          </w:p>
        </w:tc>
        <w:tc>
          <w:tcPr>
            <w:tcW w:w="1976" w:type="dxa"/>
            <w:vAlign w:val="center"/>
          </w:tcPr>
          <w:p w14:paraId="6D1BD6D5" w14:textId="3B8F99DD" w:rsidR="006E6ED0" w:rsidRPr="006061C7" w:rsidRDefault="00CF5D3D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[</w:t>
            </w:r>
            <w:r w:rsidRPr="00CF5D3D">
              <w:rPr>
                <w:rStyle w:val="15"/>
                <w:rFonts w:ascii="Times New Roman" w:hAnsi="Times New Roman" w:cs="Times New Roman"/>
                <w:u w:val="none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]</w:t>
            </w:r>
          </w:p>
        </w:tc>
      </w:tr>
      <w:tr w:rsidR="002520A5" w:rsidRPr="006061C7" w14:paraId="0430E275" w14:textId="77777777" w:rsidTr="006061C7">
        <w:tc>
          <w:tcPr>
            <w:tcW w:w="2352" w:type="dxa"/>
            <w:vAlign w:val="center"/>
          </w:tcPr>
          <w:p w14:paraId="2B273A38" w14:textId="5BC784E4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UFLC</w:t>
            </w:r>
          </w:p>
        </w:tc>
        <w:tc>
          <w:tcPr>
            <w:tcW w:w="1989" w:type="dxa"/>
            <w:vAlign w:val="center"/>
          </w:tcPr>
          <w:p w14:paraId="1AF14399" w14:textId="3572FCF2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0.28-27.75</w:t>
            </w:r>
          </w:p>
        </w:tc>
        <w:tc>
          <w:tcPr>
            <w:tcW w:w="1989" w:type="dxa"/>
            <w:vAlign w:val="center"/>
          </w:tcPr>
          <w:p w14:paraId="34BB0279" w14:textId="77777777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0.110</w:t>
            </w:r>
          </w:p>
        </w:tc>
        <w:tc>
          <w:tcPr>
            <w:tcW w:w="1976" w:type="dxa"/>
            <w:vAlign w:val="center"/>
          </w:tcPr>
          <w:p w14:paraId="055AB726" w14:textId="3E17A17A" w:rsidR="006E6ED0" w:rsidRPr="006061C7" w:rsidRDefault="00CF5D3D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[</w:t>
            </w:r>
            <w:r w:rsidRPr="00CF5D3D">
              <w:rPr>
                <w:rStyle w:val="15"/>
                <w:rFonts w:ascii="Times New Roman" w:hAnsi="Times New Roman" w:cs="Times New Roman"/>
                <w:u w:val="none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]</w:t>
            </w:r>
          </w:p>
        </w:tc>
      </w:tr>
      <w:tr w:rsidR="002520A5" w:rsidRPr="006061C7" w14:paraId="0FD8EBD2" w14:textId="77777777" w:rsidTr="006061C7">
        <w:tc>
          <w:tcPr>
            <w:tcW w:w="2352" w:type="dxa"/>
            <w:vAlign w:val="center"/>
          </w:tcPr>
          <w:p w14:paraId="626C5813" w14:textId="77777777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Electrochemical sensor</w:t>
            </w:r>
          </w:p>
        </w:tc>
        <w:tc>
          <w:tcPr>
            <w:tcW w:w="1989" w:type="dxa"/>
            <w:vAlign w:val="center"/>
          </w:tcPr>
          <w:p w14:paraId="717BCC3B" w14:textId="77777777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0.20-400.00</w:t>
            </w:r>
          </w:p>
        </w:tc>
        <w:tc>
          <w:tcPr>
            <w:tcW w:w="1989" w:type="dxa"/>
            <w:vAlign w:val="center"/>
          </w:tcPr>
          <w:p w14:paraId="3556F2E3" w14:textId="77777777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0.182</w:t>
            </w:r>
          </w:p>
        </w:tc>
        <w:tc>
          <w:tcPr>
            <w:tcW w:w="1976" w:type="dxa"/>
            <w:vAlign w:val="center"/>
          </w:tcPr>
          <w:p w14:paraId="63B0C741" w14:textId="64156DDE" w:rsidR="006E6ED0" w:rsidRPr="006061C7" w:rsidRDefault="00CF5D3D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[</w:t>
            </w:r>
            <w:r w:rsidRPr="00CF5D3D">
              <w:rPr>
                <w:rStyle w:val="15"/>
                <w:rFonts w:ascii="Times New Roman" w:hAnsi="Times New Roman" w:cs="Times New Roman"/>
                <w:u w:val="none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  <w:shd w:val="clear" w:color="auto" w:fill="FFFFFF"/>
              </w:rPr>
              <w:t>]</w:t>
            </w:r>
          </w:p>
        </w:tc>
      </w:tr>
      <w:tr w:rsidR="006E6ED0" w:rsidRPr="006061C7" w14:paraId="083C5593" w14:textId="77777777" w:rsidTr="006061C7">
        <w:tc>
          <w:tcPr>
            <w:tcW w:w="2352" w:type="dxa"/>
            <w:tcBorders>
              <w:bottom w:val="single" w:sz="12" w:space="0" w:color="auto"/>
            </w:tcBorders>
            <w:vAlign w:val="center"/>
          </w:tcPr>
          <w:p w14:paraId="0FDB9DA6" w14:textId="77777777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PVP-CuNCs</w:t>
            </w:r>
          </w:p>
        </w:tc>
        <w:tc>
          <w:tcPr>
            <w:tcW w:w="1989" w:type="dxa"/>
            <w:tcBorders>
              <w:bottom w:val="single" w:sz="12" w:space="0" w:color="auto"/>
            </w:tcBorders>
            <w:vAlign w:val="center"/>
          </w:tcPr>
          <w:p w14:paraId="773BB248" w14:textId="77777777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0.03-0.90</w:t>
            </w:r>
          </w:p>
        </w:tc>
        <w:tc>
          <w:tcPr>
            <w:tcW w:w="1989" w:type="dxa"/>
            <w:tcBorders>
              <w:bottom w:val="single" w:sz="12" w:space="0" w:color="auto"/>
            </w:tcBorders>
            <w:vAlign w:val="center"/>
          </w:tcPr>
          <w:p w14:paraId="48337136" w14:textId="77777777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0.009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788B0499" w14:textId="77777777" w:rsidR="006E6ED0" w:rsidRPr="006061C7" w:rsidRDefault="006E6ED0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Cs w:val="21"/>
                <w:shd w:val="clear" w:color="auto" w:fill="FFFFFF"/>
              </w:rPr>
              <w:t>This work</w:t>
            </w:r>
          </w:p>
        </w:tc>
      </w:tr>
    </w:tbl>
    <w:p w14:paraId="2550AD42" w14:textId="0809D405" w:rsidR="00C0217E" w:rsidRPr="006061C7" w:rsidRDefault="00C0217E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</w:p>
    <w:p w14:paraId="3A952ECD" w14:textId="773F6BBE" w:rsidR="002A08A3" w:rsidRPr="006061C7" w:rsidRDefault="002A08A3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Cs w:val="21"/>
          <w:shd w:val="clear" w:color="auto" w:fill="FFFFFF"/>
        </w:rPr>
        <w:t>Table S</w:t>
      </w:r>
      <w:r w:rsidR="008E63AF">
        <w:rPr>
          <w:rFonts w:ascii="Times New Roman" w:hAnsi="Times New Roman" w:cs="Times New Roman"/>
          <w:b/>
          <w:bCs/>
          <w:szCs w:val="21"/>
          <w:shd w:val="clear" w:color="auto" w:fill="FFFFFF"/>
        </w:rPr>
        <w:t>2</w:t>
      </w:r>
      <w:r w:rsidRPr="006061C7">
        <w:rPr>
          <w:rFonts w:ascii="Times New Roman" w:hAnsi="Times New Roman" w:cs="Times New Roman"/>
          <w:szCs w:val="21"/>
          <w:shd w:val="clear" w:color="auto" w:fill="FFFFFF"/>
        </w:rPr>
        <w:t xml:space="preserve"> The intra-day and inter-day precision of detection DCCNa and RA, respectively (n=3)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978"/>
        <w:gridCol w:w="710"/>
        <w:gridCol w:w="976"/>
        <w:gridCol w:w="710"/>
        <w:gridCol w:w="236"/>
        <w:gridCol w:w="653"/>
        <w:gridCol w:w="978"/>
        <w:gridCol w:w="710"/>
        <w:gridCol w:w="976"/>
        <w:gridCol w:w="710"/>
      </w:tblGrid>
      <w:tr w:rsidR="002520A5" w:rsidRPr="006061C7" w14:paraId="6D5C0660" w14:textId="77777777" w:rsidTr="006061C7">
        <w:trPr>
          <w:jc w:val="center"/>
        </w:trPr>
        <w:tc>
          <w:tcPr>
            <w:tcW w:w="0" w:type="auto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3148C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bookmarkStart w:id="11" w:name="_Hlk140607391"/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DCCNa</w:t>
            </w:r>
          </w:p>
        </w:tc>
        <w:tc>
          <w:tcPr>
            <w:tcW w:w="236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C135F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021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3FDF08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RA</w:t>
            </w:r>
          </w:p>
        </w:tc>
      </w:tr>
      <w:tr w:rsidR="002520A5" w:rsidRPr="006061C7" w14:paraId="70B76A3E" w14:textId="77777777" w:rsidTr="006061C7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E6D9439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 (μM)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CDC389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Intra-day (μM)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377378EE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RSD (%)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3F3234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Inter-day (μM)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19CDB9F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RSD (%)</w:t>
            </w:r>
          </w:p>
        </w:tc>
        <w:tc>
          <w:tcPr>
            <w:tcW w:w="236" w:type="dxa"/>
            <w:vMerge/>
            <w:tcBorders>
              <w:top w:val="single" w:sz="6" w:space="0" w:color="auto"/>
            </w:tcBorders>
            <w:vAlign w:val="center"/>
          </w:tcPr>
          <w:p w14:paraId="79A21629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tcBorders>
              <w:top w:val="single" w:sz="6" w:space="0" w:color="auto"/>
            </w:tcBorders>
            <w:vAlign w:val="center"/>
          </w:tcPr>
          <w:p w14:paraId="5A3913F6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 (μM)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5ABFAD7E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Intra-day (μM)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66F8E8C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RSD (%)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0BC473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Inter-day (μM)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5203A40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RSD (%)</w:t>
            </w:r>
          </w:p>
        </w:tc>
      </w:tr>
      <w:tr w:rsidR="002520A5" w:rsidRPr="006061C7" w14:paraId="42B90672" w14:textId="77777777" w:rsidTr="006061C7">
        <w:trPr>
          <w:jc w:val="center"/>
        </w:trPr>
        <w:tc>
          <w:tcPr>
            <w:tcW w:w="0" w:type="auto"/>
            <w:vMerge w:val="restart"/>
            <w:vAlign w:val="center"/>
          </w:tcPr>
          <w:p w14:paraId="4773B473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0.30</w:t>
            </w:r>
          </w:p>
        </w:tc>
        <w:tc>
          <w:tcPr>
            <w:tcW w:w="0" w:type="auto"/>
            <w:vAlign w:val="center"/>
          </w:tcPr>
          <w:p w14:paraId="3CDE7738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0.3103</w:t>
            </w:r>
          </w:p>
        </w:tc>
        <w:tc>
          <w:tcPr>
            <w:tcW w:w="0" w:type="auto"/>
            <w:vMerge w:val="restart"/>
            <w:vAlign w:val="center"/>
          </w:tcPr>
          <w:p w14:paraId="3D907836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0" w:type="auto"/>
            <w:vAlign w:val="center"/>
          </w:tcPr>
          <w:p w14:paraId="6A60736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0.3099</w:t>
            </w:r>
          </w:p>
        </w:tc>
        <w:tc>
          <w:tcPr>
            <w:tcW w:w="0" w:type="auto"/>
            <w:vMerge w:val="restart"/>
            <w:vAlign w:val="center"/>
          </w:tcPr>
          <w:p w14:paraId="11390533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2.22</w:t>
            </w:r>
          </w:p>
        </w:tc>
        <w:tc>
          <w:tcPr>
            <w:tcW w:w="236" w:type="dxa"/>
            <w:vMerge/>
            <w:vAlign w:val="center"/>
          </w:tcPr>
          <w:p w14:paraId="53893EE2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533E374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0.15</w:t>
            </w:r>
          </w:p>
        </w:tc>
        <w:tc>
          <w:tcPr>
            <w:tcW w:w="0" w:type="auto"/>
            <w:vAlign w:val="center"/>
          </w:tcPr>
          <w:p w14:paraId="14DB43BC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0.1556</w:t>
            </w:r>
          </w:p>
        </w:tc>
        <w:tc>
          <w:tcPr>
            <w:tcW w:w="0" w:type="auto"/>
            <w:vMerge w:val="restart"/>
            <w:vAlign w:val="center"/>
          </w:tcPr>
          <w:p w14:paraId="3AC24BD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1.63</w:t>
            </w:r>
          </w:p>
        </w:tc>
        <w:tc>
          <w:tcPr>
            <w:tcW w:w="0" w:type="auto"/>
            <w:vAlign w:val="center"/>
          </w:tcPr>
          <w:p w14:paraId="4AE3D743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0.1517</w:t>
            </w:r>
          </w:p>
        </w:tc>
        <w:tc>
          <w:tcPr>
            <w:tcW w:w="0" w:type="auto"/>
            <w:vMerge w:val="restart"/>
            <w:vAlign w:val="center"/>
          </w:tcPr>
          <w:p w14:paraId="21C5F79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1.95</w:t>
            </w:r>
          </w:p>
        </w:tc>
      </w:tr>
      <w:tr w:rsidR="002520A5" w:rsidRPr="006061C7" w14:paraId="3251F9B2" w14:textId="77777777" w:rsidTr="006061C7">
        <w:trPr>
          <w:jc w:val="center"/>
        </w:trPr>
        <w:tc>
          <w:tcPr>
            <w:tcW w:w="0" w:type="auto"/>
            <w:vMerge/>
            <w:vAlign w:val="center"/>
          </w:tcPr>
          <w:p w14:paraId="4F391709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5C35830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0.3068</w:t>
            </w:r>
          </w:p>
        </w:tc>
        <w:tc>
          <w:tcPr>
            <w:tcW w:w="0" w:type="auto"/>
            <w:vMerge/>
            <w:vAlign w:val="center"/>
          </w:tcPr>
          <w:p w14:paraId="0BF02CF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17FA950B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0.3028</w:t>
            </w:r>
          </w:p>
        </w:tc>
        <w:tc>
          <w:tcPr>
            <w:tcW w:w="0" w:type="auto"/>
            <w:vMerge/>
            <w:vAlign w:val="center"/>
          </w:tcPr>
          <w:p w14:paraId="0334842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vMerge/>
            <w:vAlign w:val="center"/>
          </w:tcPr>
          <w:p w14:paraId="10BE14F3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/>
            <w:vAlign w:val="center"/>
          </w:tcPr>
          <w:p w14:paraId="673666C6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2D11A92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0.1526</w:t>
            </w:r>
          </w:p>
        </w:tc>
        <w:tc>
          <w:tcPr>
            <w:tcW w:w="0" w:type="auto"/>
            <w:vMerge/>
            <w:vAlign w:val="center"/>
          </w:tcPr>
          <w:p w14:paraId="1991F962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1018E66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0.1483</w:t>
            </w:r>
          </w:p>
        </w:tc>
        <w:tc>
          <w:tcPr>
            <w:tcW w:w="0" w:type="auto"/>
            <w:vMerge/>
            <w:vAlign w:val="center"/>
          </w:tcPr>
          <w:p w14:paraId="264B503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2520A5" w:rsidRPr="006061C7" w14:paraId="2F6D4915" w14:textId="77777777" w:rsidTr="006061C7">
        <w:trPr>
          <w:jc w:val="center"/>
        </w:trPr>
        <w:tc>
          <w:tcPr>
            <w:tcW w:w="0" w:type="auto"/>
            <w:vMerge/>
            <w:vAlign w:val="center"/>
          </w:tcPr>
          <w:p w14:paraId="0DE4EAB9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220D7282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0.3076</w:t>
            </w:r>
          </w:p>
        </w:tc>
        <w:tc>
          <w:tcPr>
            <w:tcW w:w="0" w:type="auto"/>
            <w:vMerge/>
            <w:vAlign w:val="center"/>
          </w:tcPr>
          <w:p w14:paraId="78EE9AA6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74AFBFB2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0.2964</w:t>
            </w:r>
          </w:p>
        </w:tc>
        <w:tc>
          <w:tcPr>
            <w:tcW w:w="0" w:type="auto"/>
            <w:vMerge/>
            <w:vAlign w:val="center"/>
          </w:tcPr>
          <w:p w14:paraId="155A175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vMerge/>
            <w:vAlign w:val="center"/>
          </w:tcPr>
          <w:p w14:paraId="3C3EFC77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/>
            <w:vAlign w:val="center"/>
          </w:tcPr>
          <w:p w14:paraId="5768251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5164B91A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0.1576</w:t>
            </w:r>
          </w:p>
        </w:tc>
        <w:tc>
          <w:tcPr>
            <w:tcW w:w="0" w:type="auto"/>
            <w:vMerge/>
            <w:vAlign w:val="center"/>
          </w:tcPr>
          <w:p w14:paraId="201E060B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3ADAA78B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0.1541</w:t>
            </w:r>
          </w:p>
        </w:tc>
        <w:tc>
          <w:tcPr>
            <w:tcW w:w="0" w:type="auto"/>
            <w:vMerge/>
            <w:vAlign w:val="center"/>
          </w:tcPr>
          <w:p w14:paraId="715A4746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2520A5" w:rsidRPr="006061C7" w14:paraId="5C97CF6E" w14:textId="77777777" w:rsidTr="006061C7">
        <w:trPr>
          <w:jc w:val="center"/>
        </w:trPr>
        <w:tc>
          <w:tcPr>
            <w:tcW w:w="0" w:type="auto"/>
            <w:vMerge w:val="restart"/>
            <w:vAlign w:val="center"/>
          </w:tcPr>
          <w:p w14:paraId="0E997FD3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0" w:type="auto"/>
            <w:vAlign w:val="center"/>
          </w:tcPr>
          <w:p w14:paraId="31C98949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0.6043</w:t>
            </w:r>
          </w:p>
        </w:tc>
        <w:tc>
          <w:tcPr>
            <w:tcW w:w="0" w:type="auto"/>
            <w:vMerge w:val="restart"/>
            <w:vAlign w:val="center"/>
          </w:tcPr>
          <w:p w14:paraId="1BA481E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1.85</w:t>
            </w:r>
          </w:p>
        </w:tc>
        <w:tc>
          <w:tcPr>
            <w:tcW w:w="0" w:type="auto"/>
            <w:vAlign w:val="center"/>
          </w:tcPr>
          <w:p w14:paraId="1117256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0.5833</w:t>
            </w:r>
          </w:p>
        </w:tc>
        <w:tc>
          <w:tcPr>
            <w:tcW w:w="0" w:type="auto"/>
            <w:vMerge w:val="restart"/>
            <w:vAlign w:val="center"/>
          </w:tcPr>
          <w:p w14:paraId="400193CA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1.02</w:t>
            </w:r>
          </w:p>
        </w:tc>
        <w:tc>
          <w:tcPr>
            <w:tcW w:w="236" w:type="dxa"/>
            <w:vMerge/>
            <w:vAlign w:val="center"/>
          </w:tcPr>
          <w:p w14:paraId="178F83E7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77C3EE63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0.30</w:t>
            </w:r>
          </w:p>
        </w:tc>
        <w:tc>
          <w:tcPr>
            <w:tcW w:w="0" w:type="auto"/>
            <w:vAlign w:val="center"/>
          </w:tcPr>
          <w:p w14:paraId="329D320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0.3121</w:t>
            </w:r>
          </w:p>
        </w:tc>
        <w:tc>
          <w:tcPr>
            <w:tcW w:w="0" w:type="auto"/>
            <w:vMerge w:val="restart"/>
            <w:vAlign w:val="center"/>
          </w:tcPr>
          <w:p w14:paraId="5394AC9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2.69</w:t>
            </w:r>
          </w:p>
        </w:tc>
        <w:tc>
          <w:tcPr>
            <w:tcW w:w="0" w:type="auto"/>
            <w:vAlign w:val="center"/>
          </w:tcPr>
          <w:p w14:paraId="09AD7D8A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0.3139</w:t>
            </w:r>
          </w:p>
        </w:tc>
        <w:tc>
          <w:tcPr>
            <w:tcW w:w="0" w:type="auto"/>
            <w:vMerge w:val="restart"/>
            <w:vAlign w:val="center"/>
          </w:tcPr>
          <w:p w14:paraId="5FB5CD7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2.63</w:t>
            </w:r>
          </w:p>
        </w:tc>
      </w:tr>
      <w:tr w:rsidR="002520A5" w:rsidRPr="006061C7" w14:paraId="1DB8C0C1" w14:textId="77777777" w:rsidTr="006061C7">
        <w:trPr>
          <w:jc w:val="center"/>
        </w:trPr>
        <w:tc>
          <w:tcPr>
            <w:tcW w:w="0" w:type="auto"/>
            <w:vMerge/>
            <w:vAlign w:val="center"/>
          </w:tcPr>
          <w:p w14:paraId="46FD853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06EBF85B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0.6271</w:t>
            </w:r>
          </w:p>
        </w:tc>
        <w:tc>
          <w:tcPr>
            <w:tcW w:w="0" w:type="auto"/>
            <w:vMerge/>
            <w:vAlign w:val="center"/>
          </w:tcPr>
          <w:p w14:paraId="25A3741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0AA905E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0.5901</w:t>
            </w:r>
          </w:p>
        </w:tc>
        <w:tc>
          <w:tcPr>
            <w:tcW w:w="0" w:type="auto"/>
            <w:vMerge/>
            <w:vAlign w:val="center"/>
          </w:tcPr>
          <w:p w14:paraId="1153175A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vMerge/>
            <w:vAlign w:val="center"/>
          </w:tcPr>
          <w:p w14:paraId="3BB39B48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/>
            <w:vAlign w:val="center"/>
          </w:tcPr>
          <w:p w14:paraId="7458ECD9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12833CEB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0.3036</w:t>
            </w:r>
          </w:p>
        </w:tc>
        <w:tc>
          <w:tcPr>
            <w:tcW w:w="0" w:type="auto"/>
            <w:vMerge/>
            <w:vAlign w:val="center"/>
          </w:tcPr>
          <w:p w14:paraId="4FC4AF0E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477C81F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0.3120</w:t>
            </w:r>
          </w:p>
        </w:tc>
        <w:tc>
          <w:tcPr>
            <w:tcW w:w="0" w:type="auto"/>
            <w:vMerge/>
            <w:vAlign w:val="center"/>
          </w:tcPr>
          <w:p w14:paraId="0E924DA1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2520A5" w:rsidRPr="006061C7" w14:paraId="7208A25C" w14:textId="77777777" w:rsidTr="006061C7">
        <w:trPr>
          <w:jc w:val="center"/>
        </w:trPr>
        <w:tc>
          <w:tcPr>
            <w:tcW w:w="0" w:type="auto"/>
            <w:vMerge/>
            <w:vAlign w:val="center"/>
          </w:tcPr>
          <w:p w14:paraId="53C7667B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23B369A2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0.6164</w:t>
            </w:r>
          </w:p>
        </w:tc>
        <w:tc>
          <w:tcPr>
            <w:tcW w:w="0" w:type="auto"/>
            <w:vMerge/>
            <w:vAlign w:val="center"/>
          </w:tcPr>
          <w:p w14:paraId="34E8236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48A1E43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0.5953</w:t>
            </w:r>
          </w:p>
        </w:tc>
        <w:tc>
          <w:tcPr>
            <w:tcW w:w="0" w:type="auto"/>
            <w:vMerge/>
            <w:vAlign w:val="center"/>
          </w:tcPr>
          <w:p w14:paraId="05BC7FE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vMerge/>
            <w:vAlign w:val="center"/>
          </w:tcPr>
          <w:p w14:paraId="2B846331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/>
            <w:vAlign w:val="center"/>
          </w:tcPr>
          <w:p w14:paraId="10DE1C3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33ECC2B8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0.2957</w:t>
            </w:r>
          </w:p>
        </w:tc>
        <w:tc>
          <w:tcPr>
            <w:tcW w:w="0" w:type="auto"/>
            <w:vMerge/>
            <w:vAlign w:val="center"/>
          </w:tcPr>
          <w:p w14:paraId="1CF6DFCB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45F4252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0.2990</w:t>
            </w:r>
          </w:p>
        </w:tc>
        <w:tc>
          <w:tcPr>
            <w:tcW w:w="0" w:type="auto"/>
            <w:vMerge/>
            <w:vAlign w:val="center"/>
          </w:tcPr>
          <w:p w14:paraId="4241D156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2520A5" w:rsidRPr="006061C7" w14:paraId="335E15E9" w14:textId="77777777" w:rsidTr="006061C7">
        <w:trPr>
          <w:jc w:val="center"/>
        </w:trPr>
        <w:tc>
          <w:tcPr>
            <w:tcW w:w="0" w:type="auto"/>
            <w:vMerge w:val="restart"/>
            <w:vAlign w:val="center"/>
          </w:tcPr>
          <w:p w14:paraId="5049A69F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0.90</w:t>
            </w:r>
          </w:p>
        </w:tc>
        <w:tc>
          <w:tcPr>
            <w:tcW w:w="0" w:type="auto"/>
            <w:vAlign w:val="center"/>
          </w:tcPr>
          <w:p w14:paraId="3489FDB3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0.9237</w:t>
            </w:r>
          </w:p>
        </w:tc>
        <w:tc>
          <w:tcPr>
            <w:tcW w:w="0" w:type="auto"/>
            <w:vMerge w:val="restart"/>
            <w:vAlign w:val="center"/>
          </w:tcPr>
          <w:p w14:paraId="2CD690FF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1.45</w:t>
            </w:r>
          </w:p>
        </w:tc>
        <w:tc>
          <w:tcPr>
            <w:tcW w:w="0" w:type="auto"/>
            <w:vAlign w:val="center"/>
          </w:tcPr>
          <w:p w14:paraId="3E855FBA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0.8860</w:t>
            </w:r>
          </w:p>
        </w:tc>
        <w:tc>
          <w:tcPr>
            <w:tcW w:w="0" w:type="auto"/>
            <w:vMerge w:val="restart"/>
            <w:vAlign w:val="center"/>
          </w:tcPr>
          <w:p w14:paraId="1DB63B4A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1.57</w:t>
            </w:r>
          </w:p>
        </w:tc>
        <w:tc>
          <w:tcPr>
            <w:tcW w:w="236" w:type="dxa"/>
            <w:vMerge/>
            <w:vAlign w:val="center"/>
          </w:tcPr>
          <w:p w14:paraId="730D3BC1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5DBA4BF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0" w:type="auto"/>
            <w:vAlign w:val="center"/>
          </w:tcPr>
          <w:p w14:paraId="4F00BEC2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0.6117</w:t>
            </w:r>
          </w:p>
        </w:tc>
        <w:tc>
          <w:tcPr>
            <w:tcW w:w="0" w:type="auto"/>
            <w:vMerge w:val="restart"/>
            <w:vAlign w:val="center"/>
          </w:tcPr>
          <w:p w14:paraId="6AA300A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1.72</w:t>
            </w:r>
          </w:p>
        </w:tc>
        <w:tc>
          <w:tcPr>
            <w:tcW w:w="0" w:type="auto"/>
            <w:vAlign w:val="center"/>
          </w:tcPr>
          <w:p w14:paraId="0A5BE666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0.5889</w:t>
            </w:r>
          </w:p>
        </w:tc>
        <w:tc>
          <w:tcPr>
            <w:tcW w:w="0" w:type="auto"/>
            <w:vMerge w:val="restart"/>
            <w:vAlign w:val="center"/>
          </w:tcPr>
          <w:p w14:paraId="02A29C98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1.61</w:t>
            </w:r>
          </w:p>
        </w:tc>
      </w:tr>
      <w:tr w:rsidR="002520A5" w:rsidRPr="006061C7" w14:paraId="73B70C3A" w14:textId="77777777" w:rsidTr="006061C7">
        <w:trPr>
          <w:jc w:val="center"/>
        </w:trPr>
        <w:tc>
          <w:tcPr>
            <w:tcW w:w="0" w:type="auto"/>
            <w:vMerge/>
            <w:vAlign w:val="center"/>
          </w:tcPr>
          <w:p w14:paraId="3B7B694F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0883C821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0.9021</w:t>
            </w:r>
          </w:p>
        </w:tc>
        <w:tc>
          <w:tcPr>
            <w:tcW w:w="0" w:type="auto"/>
            <w:vMerge/>
            <w:vAlign w:val="center"/>
          </w:tcPr>
          <w:p w14:paraId="42A157F4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42B80DCC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0.9129</w:t>
            </w:r>
          </w:p>
        </w:tc>
        <w:tc>
          <w:tcPr>
            <w:tcW w:w="0" w:type="auto"/>
            <w:vMerge/>
            <w:vAlign w:val="center"/>
          </w:tcPr>
          <w:p w14:paraId="29F62300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vMerge/>
            <w:vAlign w:val="center"/>
          </w:tcPr>
          <w:p w14:paraId="62A9934F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/>
            <w:vAlign w:val="center"/>
          </w:tcPr>
          <w:p w14:paraId="1E853583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7762A712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0.6121</w:t>
            </w:r>
          </w:p>
        </w:tc>
        <w:tc>
          <w:tcPr>
            <w:tcW w:w="0" w:type="auto"/>
            <w:vMerge/>
            <w:vAlign w:val="center"/>
          </w:tcPr>
          <w:p w14:paraId="1EB05E7E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6F25D279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0.6065</w:t>
            </w:r>
          </w:p>
        </w:tc>
        <w:tc>
          <w:tcPr>
            <w:tcW w:w="0" w:type="auto"/>
            <w:vMerge/>
            <w:vAlign w:val="center"/>
          </w:tcPr>
          <w:p w14:paraId="19086FD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2A08A3" w:rsidRPr="006061C7" w14:paraId="7B1F38BE" w14:textId="77777777" w:rsidTr="006061C7">
        <w:trPr>
          <w:jc w:val="center"/>
        </w:trPr>
        <w:tc>
          <w:tcPr>
            <w:tcW w:w="0" w:type="auto"/>
            <w:vMerge/>
            <w:vAlign w:val="center"/>
          </w:tcPr>
          <w:p w14:paraId="505D02B5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1B3DBA7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0.8998</w:t>
            </w:r>
          </w:p>
        </w:tc>
        <w:tc>
          <w:tcPr>
            <w:tcW w:w="0" w:type="auto"/>
            <w:vMerge/>
            <w:vAlign w:val="center"/>
          </w:tcPr>
          <w:p w14:paraId="2A2813FF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5E93D528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0.8922</w:t>
            </w:r>
          </w:p>
        </w:tc>
        <w:tc>
          <w:tcPr>
            <w:tcW w:w="0" w:type="auto"/>
            <w:vMerge/>
            <w:vAlign w:val="center"/>
          </w:tcPr>
          <w:p w14:paraId="68655039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vMerge/>
            <w:vAlign w:val="center"/>
          </w:tcPr>
          <w:p w14:paraId="11C37BBE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3" w:type="dxa"/>
            <w:vMerge/>
            <w:vAlign w:val="center"/>
          </w:tcPr>
          <w:p w14:paraId="136EE41E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2032204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0.5938</w:t>
            </w:r>
          </w:p>
        </w:tc>
        <w:tc>
          <w:tcPr>
            <w:tcW w:w="0" w:type="auto"/>
            <w:vMerge/>
            <w:vAlign w:val="center"/>
          </w:tcPr>
          <w:p w14:paraId="3E0DF5CD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389B8C6B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61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0.6045</w:t>
            </w:r>
          </w:p>
        </w:tc>
        <w:tc>
          <w:tcPr>
            <w:tcW w:w="0" w:type="auto"/>
            <w:vMerge/>
            <w:vAlign w:val="center"/>
          </w:tcPr>
          <w:p w14:paraId="4266C1A2" w14:textId="77777777" w:rsidR="002A08A3" w:rsidRPr="006061C7" w:rsidRDefault="002A08A3" w:rsidP="006115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bookmarkEnd w:id="11"/>
    </w:tbl>
    <w:p w14:paraId="7ABA501E" w14:textId="77777777" w:rsidR="00323782" w:rsidRDefault="00323782" w:rsidP="00611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307500A" w14:textId="458040B6" w:rsidR="00611514" w:rsidRDefault="00E15473" w:rsidP="00C16D2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061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References</w:t>
      </w:r>
    </w:p>
    <w:p w14:paraId="2A279856" w14:textId="3DBE47F4" w:rsidR="00611514" w:rsidRPr="00972AB4" w:rsidRDefault="00611514" w:rsidP="00CF5D3D">
      <w:pPr>
        <w:pStyle w:val="EndNoteBibliography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72AB4">
        <w:rPr>
          <w:rFonts w:ascii="Times New Roman" w:hAnsi="Times New Roman" w:cs="Times New Roman"/>
          <w:sz w:val="21"/>
          <w:szCs w:val="21"/>
        </w:rPr>
        <w:t>Wang X</w:t>
      </w:r>
      <w:r w:rsidR="00897F1F">
        <w:rPr>
          <w:rFonts w:ascii="Times New Roman" w:hAnsi="Times New Roman" w:cs="Times New Roman"/>
          <w:sz w:val="21"/>
          <w:szCs w:val="21"/>
        </w:rPr>
        <w:t>S</w:t>
      </w:r>
      <w:r w:rsidRPr="00972AB4">
        <w:rPr>
          <w:rFonts w:ascii="Times New Roman" w:hAnsi="Times New Roman" w:cs="Times New Roman"/>
          <w:sz w:val="21"/>
          <w:szCs w:val="21"/>
        </w:rPr>
        <w:t xml:space="preserve">, Zhang S (2022) A highly selective fluorescent sensor for chlortetracycline based on histidine-templated copper nanoclusters. Spectrochim Actat A 281:121588. </w:t>
      </w:r>
      <w:r w:rsidRPr="00972AB4">
        <w:rPr>
          <w:rStyle w:val="15"/>
          <w:rFonts w:ascii="Times New Roman" w:eastAsiaTheme="minorEastAsia" w:hAnsi="Times New Roman" w:cs="Times New Roman"/>
          <w:noProof w:val="0"/>
          <w:sz w:val="21"/>
          <w:szCs w:val="21"/>
          <w:u w:val="none"/>
        </w:rPr>
        <w:t>https://doi.org/10.1016/j.saa.2022.121588</w:t>
      </w:r>
    </w:p>
    <w:p w14:paraId="2E1EE7BA" w14:textId="411250AC" w:rsidR="00611514" w:rsidRPr="00972AB4" w:rsidRDefault="00611514" w:rsidP="00CF5D3D">
      <w:pPr>
        <w:pStyle w:val="EndNoteBibliography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72AB4">
        <w:rPr>
          <w:rFonts w:ascii="Times New Roman" w:hAnsi="Times New Roman" w:cs="Times New Roman"/>
          <w:sz w:val="21"/>
          <w:szCs w:val="21"/>
        </w:rPr>
        <w:t>Munteanu IG, Grădinaru VR, Apetrei C (2022) Sensitive Detection of Rosmarinic Acid Using Peptide-Modified Graphene Oxide Screen-Printed Carbon Electrode. Nanomaterials</w:t>
      </w:r>
      <w:r w:rsidR="00A764A0">
        <w:rPr>
          <w:rFonts w:ascii="Times New Roman" w:hAnsi="Times New Roman" w:cs="Times New Roman"/>
          <w:sz w:val="21"/>
          <w:szCs w:val="21"/>
        </w:rPr>
        <w:t>-</w:t>
      </w:r>
      <w:r w:rsidR="00A764A0">
        <w:rPr>
          <w:rFonts w:ascii="Times New Roman" w:hAnsi="Times New Roman" w:cs="Times New Roman" w:hint="eastAsia"/>
          <w:sz w:val="21"/>
          <w:szCs w:val="21"/>
        </w:rPr>
        <w:t>Basel</w:t>
      </w:r>
      <w:r w:rsidRPr="00972AB4">
        <w:rPr>
          <w:rFonts w:ascii="Times New Roman" w:hAnsi="Times New Roman" w:cs="Times New Roman"/>
          <w:sz w:val="21"/>
          <w:szCs w:val="21"/>
        </w:rPr>
        <w:t xml:space="preserve"> 12(19):3292. </w:t>
      </w:r>
      <w:r w:rsidRPr="00972AB4">
        <w:rPr>
          <w:rStyle w:val="15"/>
          <w:rFonts w:ascii="Times New Roman" w:eastAsiaTheme="minorEastAsia" w:hAnsi="Times New Roman" w:cs="Times New Roman"/>
          <w:noProof w:val="0"/>
          <w:sz w:val="21"/>
          <w:szCs w:val="21"/>
          <w:u w:val="none"/>
        </w:rPr>
        <w:t>https://doi.org/10.3390/nano12193292</w:t>
      </w:r>
      <w:r w:rsidRPr="00972AB4">
        <w:rPr>
          <w:rStyle w:val="15"/>
          <w:rFonts w:ascii="Times New Roman" w:eastAsiaTheme="minorEastAsia" w:hAnsi="Times New Roman" w:cs="Times New Roman" w:hint="eastAsia"/>
          <w:noProof w:val="0"/>
          <w:sz w:val="21"/>
          <w:szCs w:val="21"/>
          <w:u w:val="none"/>
        </w:rPr>
        <w:t xml:space="preserve"> </w:t>
      </w:r>
    </w:p>
    <w:p w14:paraId="7F9B3142" w14:textId="0112C92A" w:rsidR="00611514" w:rsidRPr="00972AB4" w:rsidRDefault="00611514" w:rsidP="00CF5D3D">
      <w:pPr>
        <w:pStyle w:val="EndNoteBibliography"/>
        <w:numPr>
          <w:ilvl w:val="0"/>
          <w:numId w:val="2"/>
        </w:numPr>
        <w:snapToGrid w:val="0"/>
        <w:spacing w:line="360" w:lineRule="auto"/>
        <w:jc w:val="both"/>
        <w:rPr>
          <w:rStyle w:val="15"/>
          <w:rFonts w:ascii="Times New Roman" w:eastAsiaTheme="minorEastAsia" w:hAnsi="Times New Roman" w:cs="Times New Roman"/>
          <w:noProof w:val="0"/>
          <w:sz w:val="21"/>
          <w:szCs w:val="21"/>
          <w:u w:val="none"/>
        </w:rPr>
      </w:pPr>
      <w:r w:rsidRPr="00972AB4">
        <w:rPr>
          <w:rFonts w:ascii="Times New Roman" w:hAnsi="Times New Roman" w:cs="Times New Roman" w:hint="eastAsia"/>
          <w:sz w:val="21"/>
          <w:szCs w:val="21"/>
        </w:rPr>
        <w:t>Ö</w:t>
      </w:r>
      <w:r w:rsidRPr="00972AB4">
        <w:rPr>
          <w:rFonts w:ascii="Times New Roman" w:hAnsi="Times New Roman" w:cs="Times New Roman"/>
          <w:sz w:val="21"/>
          <w:szCs w:val="21"/>
        </w:rPr>
        <w:t>zdokur KV, Koçak ÇC (2019) Simultaneous Determination of Rosmarinic Acid and Protocatechuic Acid at Poly(o-Phenylenediamine)/Pt Nanoparticles Modified Glassy Carbon Electrode. Electroanal 31(12):2359-2367.</w:t>
      </w:r>
      <w:r w:rsidRPr="00972AB4">
        <w:rPr>
          <w:rStyle w:val="15"/>
          <w:rFonts w:ascii="Times New Roman" w:eastAsiaTheme="minorEastAsia" w:hAnsi="Times New Roman" w:cs="Times New Roman"/>
          <w:noProof w:val="0"/>
          <w:sz w:val="21"/>
          <w:szCs w:val="21"/>
          <w:u w:val="none"/>
        </w:rPr>
        <w:t xml:space="preserve"> https://doi.org/10.1002/elan.201900144</w:t>
      </w:r>
    </w:p>
    <w:p w14:paraId="7FBDA676" w14:textId="43B9A7DD" w:rsidR="00611514" w:rsidRPr="00972AB4" w:rsidRDefault="00611514" w:rsidP="00CF5D3D">
      <w:pPr>
        <w:pStyle w:val="EndNoteBibliography"/>
        <w:numPr>
          <w:ilvl w:val="0"/>
          <w:numId w:val="2"/>
        </w:numPr>
        <w:snapToGrid w:val="0"/>
        <w:spacing w:line="360" w:lineRule="auto"/>
        <w:jc w:val="both"/>
        <w:rPr>
          <w:rStyle w:val="15"/>
          <w:rFonts w:ascii="Times New Roman" w:eastAsiaTheme="minorEastAsia" w:hAnsi="Times New Roman" w:cs="Times New Roman"/>
          <w:noProof w:val="0"/>
          <w:sz w:val="21"/>
          <w:szCs w:val="21"/>
          <w:u w:val="none"/>
        </w:rPr>
      </w:pPr>
      <w:r w:rsidRPr="00972AB4">
        <w:rPr>
          <w:rFonts w:ascii="Times New Roman" w:hAnsi="Times New Roman" w:cs="Times New Roman"/>
          <w:sz w:val="21"/>
          <w:szCs w:val="21"/>
        </w:rPr>
        <w:t xml:space="preserve">Chen Y, Yang X, Lu C, Yang Z, Wu W, Wang X (2023) Novel colorimetric, photothermal and up-conversion fluorescence triple-signal sensor for rosmarinic acid detection. Chinese Chem Lett 34(8):108099. </w:t>
      </w:r>
      <w:r w:rsidRPr="00972AB4">
        <w:rPr>
          <w:rStyle w:val="15"/>
          <w:rFonts w:ascii="Times New Roman" w:eastAsiaTheme="minorEastAsia" w:hAnsi="Times New Roman" w:cs="Times New Roman"/>
          <w:noProof w:val="0"/>
          <w:sz w:val="21"/>
          <w:szCs w:val="21"/>
          <w:u w:val="none"/>
        </w:rPr>
        <w:t>https://doi.org/10.1016/j.cclet.2022.108099</w:t>
      </w:r>
    </w:p>
    <w:p w14:paraId="29A7F5E1" w14:textId="0123E2AB" w:rsidR="00611514" w:rsidRPr="00972AB4" w:rsidRDefault="00611514" w:rsidP="00CF5D3D">
      <w:pPr>
        <w:pStyle w:val="EndNoteBibliography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72AB4">
        <w:rPr>
          <w:rFonts w:ascii="Times New Roman" w:hAnsi="Times New Roman" w:cs="Times New Roman"/>
          <w:sz w:val="21"/>
          <w:szCs w:val="21"/>
        </w:rPr>
        <w:lastRenderedPageBreak/>
        <w:t>Fachel FNS, Nemitz MC, Medeiros-Neves B, Veras KS, Bassani VL, Koester LS,</w:t>
      </w:r>
      <w:r w:rsidR="00CF5D3D">
        <w:rPr>
          <w:rFonts w:ascii="Times New Roman" w:hAnsi="Times New Roman" w:cs="Times New Roman"/>
          <w:sz w:val="21"/>
          <w:szCs w:val="21"/>
        </w:rPr>
        <w:t xml:space="preserve"> </w:t>
      </w:r>
      <w:r w:rsidRPr="00972AB4">
        <w:rPr>
          <w:rFonts w:ascii="Times New Roman" w:hAnsi="Times New Roman" w:cs="Times New Roman"/>
          <w:sz w:val="21"/>
          <w:szCs w:val="21"/>
        </w:rPr>
        <w:t>Henriques AT</w:t>
      </w:r>
      <w:r w:rsidRPr="00972A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Pr="00972AB4">
        <w:rPr>
          <w:rStyle w:val="15"/>
          <w:rFonts w:ascii="Times New Roman" w:eastAsiaTheme="minorEastAsia" w:hAnsi="Times New Roman" w:cs="Times New Roman"/>
          <w:noProof w:val="0"/>
          <w:color w:val="000000" w:themeColor="text1"/>
          <w:sz w:val="21"/>
          <w:szCs w:val="21"/>
          <w:u w:val="none"/>
        </w:rPr>
        <w:t>Teixeira</w:t>
      </w:r>
      <w:r w:rsidRPr="00972A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HF</w:t>
      </w:r>
      <w:r w:rsidRPr="00972AB4">
        <w:rPr>
          <w:rFonts w:ascii="Times New Roman" w:hAnsi="Times New Roman" w:cs="Times New Roman"/>
          <w:sz w:val="21"/>
          <w:szCs w:val="21"/>
        </w:rPr>
        <w:t xml:space="preserve"> (2018) A novel, simplified and stability-indicating high-throughput ultra-fast liquid chromatography method for the determination of rosmarinic acid in nanoemulsions, porcine skin and nasal mucosa. J</w:t>
      </w:r>
      <w:r w:rsidR="00A764A0">
        <w:rPr>
          <w:rFonts w:ascii="Times New Roman" w:hAnsi="Times New Roman" w:cs="Times New Roman"/>
          <w:sz w:val="21"/>
          <w:szCs w:val="21"/>
        </w:rPr>
        <w:t xml:space="preserve"> </w:t>
      </w:r>
      <w:r w:rsidRPr="00972AB4">
        <w:rPr>
          <w:rFonts w:ascii="Times New Roman" w:hAnsi="Times New Roman" w:cs="Times New Roman"/>
          <w:sz w:val="21"/>
          <w:szCs w:val="21"/>
        </w:rPr>
        <w:t>Chromatogr B 1083:233-241.</w:t>
      </w:r>
      <w:r w:rsidRPr="00972AB4">
        <w:rPr>
          <w:rStyle w:val="15"/>
          <w:rFonts w:ascii="Times New Roman" w:eastAsiaTheme="minorEastAsia" w:hAnsi="Times New Roman" w:cs="Times New Roman"/>
          <w:noProof w:val="0"/>
          <w:sz w:val="21"/>
          <w:szCs w:val="21"/>
          <w:u w:val="none"/>
        </w:rPr>
        <w:t xml:space="preserve"> https://doi.org/10.1016/j.jchromb.2018.03.020</w:t>
      </w:r>
    </w:p>
    <w:p w14:paraId="01B7CA11" w14:textId="249400E1" w:rsidR="005D4FB6" w:rsidRPr="00852B4C" w:rsidRDefault="00611514" w:rsidP="00CF5D3D">
      <w:pPr>
        <w:pStyle w:val="EndNoteBibliography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eastAsiaTheme="minorEastAsia" w:hAnsi="Times New Roman" w:cs="Times New Roman"/>
          <w:noProof w:val="0"/>
          <w:color w:val="0000FF"/>
          <w:sz w:val="21"/>
          <w:szCs w:val="21"/>
        </w:rPr>
      </w:pPr>
      <w:r w:rsidRPr="00972AB4">
        <w:rPr>
          <w:rFonts w:ascii="Times New Roman" w:hAnsi="Times New Roman" w:cs="Times New Roman"/>
          <w:sz w:val="21"/>
          <w:szCs w:val="21"/>
        </w:rPr>
        <w:t xml:space="preserve">Wang Z, Wang Y, Yang S, Xue L, Feng W, Liu X, Li B, Yin M, Jiao J, Chen Q (2021) Electrochemical sensor based on magnetic nanohybrids of multiple phthalocyanine doped ferrites/CMWCNTs for detection of rosmarinic acid. Talanta 226:122165. </w:t>
      </w:r>
      <w:r w:rsidRPr="00972AB4">
        <w:rPr>
          <w:rStyle w:val="15"/>
          <w:rFonts w:ascii="Times New Roman" w:eastAsiaTheme="minorEastAsia" w:hAnsi="Times New Roman" w:cs="Times New Roman"/>
          <w:noProof w:val="0"/>
          <w:sz w:val="21"/>
          <w:szCs w:val="21"/>
          <w:u w:val="none"/>
        </w:rPr>
        <w:t>https://doi.org/10.1016/j.talanta.2021.122165</w:t>
      </w:r>
      <w:r w:rsidR="00CF5D3D" w:rsidRPr="00852B4C">
        <w:rPr>
          <w:rFonts w:ascii="Times New Roman" w:hAnsi="Times New Roman" w:cs="Times New Roman"/>
          <w:szCs w:val="21"/>
          <w:shd w:val="clear" w:color="auto" w:fill="FFFFFF"/>
        </w:rPr>
        <w:fldChar w:fldCharType="begin"/>
      </w:r>
      <w:r w:rsidR="00CF5D3D" w:rsidRPr="00852B4C">
        <w:rPr>
          <w:rFonts w:ascii="Times New Roman" w:hAnsi="Times New Roman" w:cs="Times New Roman"/>
          <w:szCs w:val="21"/>
          <w:shd w:val="clear" w:color="auto" w:fill="FFFFFF"/>
        </w:rPr>
        <w:instrText xml:space="preserve"> ADDIN EN.REFLIST </w:instrText>
      </w:r>
      <w:r w:rsidR="000070B4">
        <w:rPr>
          <w:rFonts w:ascii="Times New Roman" w:hAnsi="Times New Roman" w:cs="Times New Roman"/>
          <w:szCs w:val="21"/>
          <w:shd w:val="clear" w:color="auto" w:fill="FFFFFF"/>
        </w:rPr>
        <w:fldChar w:fldCharType="separate"/>
      </w:r>
      <w:r w:rsidR="00CF5D3D" w:rsidRPr="00852B4C">
        <w:rPr>
          <w:rFonts w:ascii="Times New Roman" w:hAnsi="Times New Roman" w:cs="Times New Roman"/>
          <w:szCs w:val="21"/>
          <w:shd w:val="clear" w:color="auto" w:fill="FFFFFF"/>
        </w:rPr>
        <w:fldChar w:fldCharType="end"/>
      </w:r>
    </w:p>
    <w:sectPr w:rsidR="005D4FB6" w:rsidRPr="00852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07F95" w14:textId="77777777" w:rsidR="000070B4" w:rsidRDefault="000070B4" w:rsidP="005D4FB6">
      <w:r>
        <w:separator/>
      </w:r>
    </w:p>
  </w:endnote>
  <w:endnote w:type="continuationSeparator" w:id="0">
    <w:p w14:paraId="39A93A61" w14:textId="77777777" w:rsidR="000070B4" w:rsidRDefault="000070B4" w:rsidP="005D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218DD" w14:textId="77777777" w:rsidR="000070B4" w:rsidRDefault="000070B4" w:rsidP="005D4FB6">
      <w:r>
        <w:separator/>
      </w:r>
    </w:p>
  </w:footnote>
  <w:footnote w:type="continuationSeparator" w:id="0">
    <w:p w14:paraId="7B31D803" w14:textId="77777777" w:rsidR="000070B4" w:rsidRDefault="000070B4" w:rsidP="005D4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4331F"/>
    <w:multiLevelType w:val="hybridMultilevel"/>
    <w:tmpl w:val="CE066740"/>
    <w:lvl w:ilvl="0" w:tplc="DB0E3632">
      <w:start w:val="1"/>
      <w:numFmt w:val="decimal"/>
      <w:lvlText w:val="[%1]"/>
      <w:lvlJc w:val="right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A65CBA"/>
    <w:multiLevelType w:val="hybridMultilevel"/>
    <w:tmpl w:val="324E3BAC"/>
    <w:lvl w:ilvl="0" w:tplc="A8CE5C6C">
      <w:start w:val="1"/>
      <w:numFmt w:val="decimal"/>
      <w:lvlText w:val="%1."/>
      <w:lvlJc w:val="right"/>
      <w:pPr>
        <w:ind w:left="416" w:hanging="132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Luminescenc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eprawfswwf9bewdz8vsd0madf9pwee2ftr&quot;&gt;My EndNote Library&lt;record-ids&gt;&lt;item&gt;48&lt;/item&gt;&lt;item&gt;79&lt;/item&gt;&lt;item&gt;80&lt;/item&gt;&lt;item&gt;81&lt;/item&gt;&lt;/record-ids&gt;&lt;/item&gt;&lt;/Libraries&gt;"/>
  </w:docVars>
  <w:rsids>
    <w:rsidRoot w:val="005854AE"/>
    <w:rsid w:val="000070B4"/>
    <w:rsid w:val="00025897"/>
    <w:rsid w:val="00031758"/>
    <w:rsid w:val="00071879"/>
    <w:rsid w:val="00096B4F"/>
    <w:rsid w:val="000B1AAD"/>
    <w:rsid w:val="000C3E77"/>
    <w:rsid w:val="000D3C14"/>
    <w:rsid w:val="000F244E"/>
    <w:rsid w:val="00110998"/>
    <w:rsid w:val="00112694"/>
    <w:rsid w:val="0011280B"/>
    <w:rsid w:val="00116AF6"/>
    <w:rsid w:val="001227E7"/>
    <w:rsid w:val="001367AD"/>
    <w:rsid w:val="00137FE9"/>
    <w:rsid w:val="00145D9C"/>
    <w:rsid w:val="00187FBF"/>
    <w:rsid w:val="001951C3"/>
    <w:rsid w:val="00195449"/>
    <w:rsid w:val="001C29F5"/>
    <w:rsid w:val="001C440C"/>
    <w:rsid w:val="001F52F0"/>
    <w:rsid w:val="00212813"/>
    <w:rsid w:val="00215672"/>
    <w:rsid w:val="00215E47"/>
    <w:rsid w:val="0022424C"/>
    <w:rsid w:val="002336B8"/>
    <w:rsid w:val="00240829"/>
    <w:rsid w:val="00240BEE"/>
    <w:rsid w:val="00244769"/>
    <w:rsid w:val="002520A5"/>
    <w:rsid w:val="0026102D"/>
    <w:rsid w:val="0029580D"/>
    <w:rsid w:val="002A08A3"/>
    <w:rsid w:val="002A24CB"/>
    <w:rsid w:val="002C35AF"/>
    <w:rsid w:val="002E4780"/>
    <w:rsid w:val="002F40C3"/>
    <w:rsid w:val="002F4478"/>
    <w:rsid w:val="00302A41"/>
    <w:rsid w:val="00323782"/>
    <w:rsid w:val="00332089"/>
    <w:rsid w:val="00336402"/>
    <w:rsid w:val="00347609"/>
    <w:rsid w:val="003541EC"/>
    <w:rsid w:val="003B1FD7"/>
    <w:rsid w:val="003B6907"/>
    <w:rsid w:val="003C3F4B"/>
    <w:rsid w:val="003C6581"/>
    <w:rsid w:val="00403B19"/>
    <w:rsid w:val="00413C07"/>
    <w:rsid w:val="00431A59"/>
    <w:rsid w:val="0045508B"/>
    <w:rsid w:val="00457D50"/>
    <w:rsid w:val="004728D0"/>
    <w:rsid w:val="00490ECB"/>
    <w:rsid w:val="004B17AA"/>
    <w:rsid w:val="004B7338"/>
    <w:rsid w:val="004F5913"/>
    <w:rsid w:val="00510B14"/>
    <w:rsid w:val="005166FB"/>
    <w:rsid w:val="005420F8"/>
    <w:rsid w:val="00545180"/>
    <w:rsid w:val="00562A8B"/>
    <w:rsid w:val="00570A27"/>
    <w:rsid w:val="005720CE"/>
    <w:rsid w:val="00577694"/>
    <w:rsid w:val="00580422"/>
    <w:rsid w:val="00585396"/>
    <w:rsid w:val="005854AE"/>
    <w:rsid w:val="00595FE3"/>
    <w:rsid w:val="005C72A2"/>
    <w:rsid w:val="005D4420"/>
    <w:rsid w:val="005D4FB6"/>
    <w:rsid w:val="005E3223"/>
    <w:rsid w:val="00605D01"/>
    <w:rsid w:val="006061C7"/>
    <w:rsid w:val="00610F2F"/>
    <w:rsid w:val="00611514"/>
    <w:rsid w:val="006120F5"/>
    <w:rsid w:val="00623A2A"/>
    <w:rsid w:val="00635293"/>
    <w:rsid w:val="00644A0C"/>
    <w:rsid w:val="00654991"/>
    <w:rsid w:val="0066232F"/>
    <w:rsid w:val="0067643D"/>
    <w:rsid w:val="00692E8C"/>
    <w:rsid w:val="00693D93"/>
    <w:rsid w:val="0069766A"/>
    <w:rsid w:val="006C2781"/>
    <w:rsid w:val="006D1A18"/>
    <w:rsid w:val="006E655F"/>
    <w:rsid w:val="006E6ED0"/>
    <w:rsid w:val="006F2218"/>
    <w:rsid w:val="00723D56"/>
    <w:rsid w:val="007342B9"/>
    <w:rsid w:val="00736885"/>
    <w:rsid w:val="00750813"/>
    <w:rsid w:val="0076396E"/>
    <w:rsid w:val="00766653"/>
    <w:rsid w:val="00773867"/>
    <w:rsid w:val="00785989"/>
    <w:rsid w:val="00792F03"/>
    <w:rsid w:val="00793B11"/>
    <w:rsid w:val="00796128"/>
    <w:rsid w:val="007A6903"/>
    <w:rsid w:val="007D6920"/>
    <w:rsid w:val="007E3A71"/>
    <w:rsid w:val="00812C78"/>
    <w:rsid w:val="008145D9"/>
    <w:rsid w:val="00822348"/>
    <w:rsid w:val="00831F13"/>
    <w:rsid w:val="00833EB8"/>
    <w:rsid w:val="008414CD"/>
    <w:rsid w:val="00841777"/>
    <w:rsid w:val="00842AF3"/>
    <w:rsid w:val="00852B4C"/>
    <w:rsid w:val="00867404"/>
    <w:rsid w:val="00867888"/>
    <w:rsid w:val="00871190"/>
    <w:rsid w:val="008826D5"/>
    <w:rsid w:val="00890ACB"/>
    <w:rsid w:val="00897F1F"/>
    <w:rsid w:val="008A0F93"/>
    <w:rsid w:val="008A602C"/>
    <w:rsid w:val="008B23D7"/>
    <w:rsid w:val="008E5379"/>
    <w:rsid w:val="008E63AF"/>
    <w:rsid w:val="00905BD8"/>
    <w:rsid w:val="0091310C"/>
    <w:rsid w:val="00922319"/>
    <w:rsid w:val="00931563"/>
    <w:rsid w:val="00935DB3"/>
    <w:rsid w:val="009416BD"/>
    <w:rsid w:val="00946427"/>
    <w:rsid w:val="009644D8"/>
    <w:rsid w:val="00972AB4"/>
    <w:rsid w:val="009802FF"/>
    <w:rsid w:val="00984414"/>
    <w:rsid w:val="00986AE0"/>
    <w:rsid w:val="009A0B55"/>
    <w:rsid w:val="009A5305"/>
    <w:rsid w:val="009B73A8"/>
    <w:rsid w:val="009D0865"/>
    <w:rsid w:val="009D2203"/>
    <w:rsid w:val="009D565F"/>
    <w:rsid w:val="00A14240"/>
    <w:rsid w:val="00A2133D"/>
    <w:rsid w:val="00A52BB7"/>
    <w:rsid w:val="00A764A0"/>
    <w:rsid w:val="00A81FAB"/>
    <w:rsid w:val="00AA7F2A"/>
    <w:rsid w:val="00AF0773"/>
    <w:rsid w:val="00AF56E0"/>
    <w:rsid w:val="00B20972"/>
    <w:rsid w:val="00B23500"/>
    <w:rsid w:val="00B23F93"/>
    <w:rsid w:val="00B601CC"/>
    <w:rsid w:val="00B67475"/>
    <w:rsid w:val="00B76C73"/>
    <w:rsid w:val="00B80D3D"/>
    <w:rsid w:val="00B9627B"/>
    <w:rsid w:val="00BA68FE"/>
    <w:rsid w:val="00BB0F1C"/>
    <w:rsid w:val="00BB679E"/>
    <w:rsid w:val="00BF6770"/>
    <w:rsid w:val="00C0217E"/>
    <w:rsid w:val="00C16D25"/>
    <w:rsid w:val="00C2145D"/>
    <w:rsid w:val="00C4318A"/>
    <w:rsid w:val="00C46691"/>
    <w:rsid w:val="00C564D7"/>
    <w:rsid w:val="00C65BF8"/>
    <w:rsid w:val="00C80E4C"/>
    <w:rsid w:val="00CA3BFB"/>
    <w:rsid w:val="00CA4246"/>
    <w:rsid w:val="00CA79CD"/>
    <w:rsid w:val="00CB5230"/>
    <w:rsid w:val="00CD6A04"/>
    <w:rsid w:val="00CF5D3D"/>
    <w:rsid w:val="00D27435"/>
    <w:rsid w:val="00D3786C"/>
    <w:rsid w:val="00D673B1"/>
    <w:rsid w:val="00D77EA7"/>
    <w:rsid w:val="00D77EBC"/>
    <w:rsid w:val="00D80537"/>
    <w:rsid w:val="00DA636C"/>
    <w:rsid w:val="00DB2159"/>
    <w:rsid w:val="00DC4865"/>
    <w:rsid w:val="00DD5175"/>
    <w:rsid w:val="00DF4D5C"/>
    <w:rsid w:val="00E13488"/>
    <w:rsid w:val="00E15473"/>
    <w:rsid w:val="00E2637F"/>
    <w:rsid w:val="00E3556C"/>
    <w:rsid w:val="00E6438C"/>
    <w:rsid w:val="00E90550"/>
    <w:rsid w:val="00E907A8"/>
    <w:rsid w:val="00EB46FB"/>
    <w:rsid w:val="00EC43E5"/>
    <w:rsid w:val="00EC7D20"/>
    <w:rsid w:val="00F46671"/>
    <w:rsid w:val="00F6048E"/>
    <w:rsid w:val="00F67E17"/>
    <w:rsid w:val="00FD0C46"/>
    <w:rsid w:val="00FE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DC422"/>
  <w14:defaultImageDpi w14:val="32767"/>
  <w15:chartTrackingRefBased/>
  <w15:docId w15:val="{6430E638-89E1-4A13-91BE-0E4B4BEE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4F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4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4FB6"/>
    <w:rPr>
      <w:sz w:val="18"/>
      <w:szCs w:val="18"/>
    </w:rPr>
  </w:style>
  <w:style w:type="table" w:styleId="a7">
    <w:name w:val="Table Grid"/>
    <w:basedOn w:val="a1"/>
    <w:uiPriority w:val="39"/>
    <w:rsid w:val="00B67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77386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7386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7386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73867"/>
    <w:rPr>
      <w:rFonts w:ascii="等线" w:eastAsia="等线" w:hAnsi="等线"/>
      <w:noProof/>
      <w:sz w:val="20"/>
    </w:rPr>
  </w:style>
  <w:style w:type="paragraph" w:customStyle="1" w:styleId="MTDisplayEquation">
    <w:name w:val="MTDisplayEquation"/>
    <w:basedOn w:val="a"/>
    <w:next w:val="a"/>
    <w:link w:val="MTDisplayEquation0"/>
    <w:rsid w:val="006D1A18"/>
    <w:pPr>
      <w:tabs>
        <w:tab w:val="center" w:pos="4160"/>
        <w:tab w:val="right" w:pos="8300"/>
      </w:tabs>
      <w:ind w:firstLineChars="150" w:firstLine="315"/>
    </w:pPr>
    <w:rPr>
      <w:rFonts w:ascii="Times New Roman" w:hAnsi="Times New Roman" w:cs="Times New Roman"/>
      <w:color w:val="101214"/>
      <w:szCs w:val="21"/>
      <w:shd w:val="clear" w:color="auto" w:fill="FFFFFF"/>
    </w:rPr>
  </w:style>
  <w:style w:type="character" w:customStyle="1" w:styleId="MTDisplayEquation0">
    <w:name w:val="MTDisplayEquation 字符"/>
    <w:basedOn w:val="a0"/>
    <w:link w:val="MTDisplayEquation"/>
    <w:rsid w:val="006D1A18"/>
    <w:rPr>
      <w:rFonts w:ascii="Times New Roman" w:hAnsi="Times New Roman" w:cs="Times New Roman"/>
      <w:color w:val="101214"/>
      <w:szCs w:val="21"/>
    </w:rPr>
  </w:style>
  <w:style w:type="character" w:customStyle="1" w:styleId="15">
    <w:name w:val="15"/>
    <w:rsid w:val="00984414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9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5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4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1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8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54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92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5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7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tif"/><Relationship Id="rId18" Type="http://schemas.openxmlformats.org/officeDocument/2006/relationships/image" Target="media/image10.tif"/><Relationship Id="rId3" Type="http://schemas.openxmlformats.org/officeDocument/2006/relationships/settings" Target="settings.xml"/><Relationship Id="rId21" Type="http://schemas.openxmlformats.org/officeDocument/2006/relationships/image" Target="media/image13.tif"/><Relationship Id="rId7" Type="http://schemas.openxmlformats.org/officeDocument/2006/relationships/hyperlink" Target="mailto:ncczj1112@126.com" TargetMode="External"/><Relationship Id="rId12" Type="http://schemas.openxmlformats.org/officeDocument/2006/relationships/image" Target="media/image4.tif"/><Relationship Id="rId17" Type="http://schemas.openxmlformats.org/officeDocument/2006/relationships/image" Target="media/image9.t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tif"/><Relationship Id="rId10" Type="http://schemas.openxmlformats.org/officeDocument/2006/relationships/image" Target="media/image2.tif"/><Relationship Id="rId19" Type="http://schemas.openxmlformats.org/officeDocument/2006/relationships/image" Target="media/image11.ti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tif"/><Relationship Id="rId22" Type="http://schemas.openxmlformats.org/officeDocument/2006/relationships/image" Target="media/image1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2739</TotalTime>
  <Pages>6</Pages>
  <Words>931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Windows XP</cp:lastModifiedBy>
  <cp:revision>109</cp:revision>
  <dcterms:created xsi:type="dcterms:W3CDTF">2023-06-29T07:07:00Z</dcterms:created>
  <dcterms:modified xsi:type="dcterms:W3CDTF">2023-08-25T07:10:00Z</dcterms:modified>
</cp:coreProperties>
</file>