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12C4" w14:textId="6EFCBE52" w:rsidR="00597F73" w:rsidRPr="00597F73" w:rsidRDefault="00597F73" w:rsidP="00597F73">
      <w:pPr>
        <w:bidi w:val="0"/>
        <w:jc w:val="center"/>
        <w:rPr>
          <w:rFonts w:cstheme="minorHAnsi"/>
          <w:b/>
          <w:bCs/>
          <w:color w:val="000000" w:themeColor="text1"/>
          <w:sz w:val="24"/>
          <w:szCs w:val="24"/>
          <w:u w:val="double"/>
        </w:rPr>
      </w:pPr>
      <w:r w:rsidRPr="00597F73">
        <w:rPr>
          <w:rFonts w:cstheme="minorHAnsi"/>
          <w:b/>
          <w:bCs/>
          <w:color w:val="202124"/>
          <w:sz w:val="24"/>
          <w:szCs w:val="24"/>
          <w:u w:val="double"/>
          <w:shd w:val="clear" w:color="auto" w:fill="FFFFFF"/>
        </w:rPr>
        <w:t>Supplementary material</w:t>
      </w:r>
    </w:p>
    <w:p w14:paraId="40F1E53E" w14:textId="1DE05EC3" w:rsidR="00116292" w:rsidRPr="00AB4AEE" w:rsidRDefault="00116292" w:rsidP="00597F73">
      <w:pPr>
        <w:bidi w:val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AB4AE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Approval of the Research Ethics Committee (REC) No. (397/2021), Faculty of Dentistry, Suez Canal University</w:t>
      </w:r>
    </w:p>
    <w:p w14:paraId="49881E8C" w14:textId="4ABFF39F" w:rsidR="000F7F46" w:rsidRPr="00AB4AEE" w:rsidRDefault="001A6CDD" w:rsidP="00116292">
      <w:pPr>
        <w:bidi w:val="0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AB4AEE">
        <w:rPr>
          <w:rFonts w:cstheme="minorHAnsi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160DD1A6" wp14:editId="2B307A7D">
            <wp:extent cx="5274310" cy="7249911"/>
            <wp:effectExtent l="76200" t="76200" r="135890" b="141605"/>
            <wp:docPr id="5" name="Picture 5" descr="C:\Users\DR HANY KAMEL\Downloads\WhatsApp Image 2023-01-04 at 4.09.4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HANY KAMEL\Downloads\WhatsApp Image 2023-01-04 at 4.09.45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99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08C232" w14:textId="77777777" w:rsidR="000F7F46" w:rsidRPr="00AB4AEE" w:rsidRDefault="000F7F46" w:rsidP="000F7F46">
      <w:pPr>
        <w:bidi w:val="0"/>
        <w:jc w:val="both"/>
        <w:rPr>
          <w:rFonts w:eastAsia="Times New Roman" w:cstheme="minorHAnsi"/>
          <w:b/>
          <w:bCs/>
          <w:noProof/>
          <w:color w:val="000000" w:themeColor="text1"/>
          <w:sz w:val="24"/>
          <w:szCs w:val="24"/>
        </w:rPr>
      </w:pPr>
    </w:p>
    <w:p w14:paraId="558D0D5F" w14:textId="77777777" w:rsidR="00E24D1E" w:rsidRPr="00AB4AEE" w:rsidRDefault="00E24D1E" w:rsidP="00E24D1E">
      <w:pPr>
        <w:bidi w:val="0"/>
        <w:jc w:val="both"/>
        <w:rPr>
          <w:rFonts w:eastAsia="Times New Roman" w:cstheme="minorHAnsi"/>
          <w:b/>
          <w:bCs/>
          <w:noProof/>
          <w:color w:val="000000" w:themeColor="text1"/>
          <w:sz w:val="24"/>
          <w:szCs w:val="24"/>
        </w:rPr>
      </w:pPr>
    </w:p>
    <w:p w14:paraId="7D28635C" w14:textId="0B398AA1" w:rsidR="00271A4C" w:rsidRPr="00AB4AEE" w:rsidRDefault="001A6CDD" w:rsidP="00AB4AEE">
      <w:pPr>
        <w:bidi w:val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AB4AE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Statistical analysis</w:t>
      </w:r>
      <w:r w:rsidR="00AB4AEE" w:rsidRPr="00AB4AE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results:</w:t>
      </w:r>
    </w:p>
    <w:tbl>
      <w:tblPr>
        <w:tblStyle w:val="LightGrid-Accent5"/>
        <w:tblW w:w="9160" w:type="dxa"/>
        <w:tblLook w:val="04A0" w:firstRow="1" w:lastRow="0" w:firstColumn="1" w:lastColumn="0" w:noHBand="0" w:noVBand="1"/>
      </w:tblPr>
      <w:tblGrid>
        <w:gridCol w:w="2308"/>
        <w:gridCol w:w="1329"/>
        <w:gridCol w:w="726"/>
        <w:gridCol w:w="766"/>
        <w:gridCol w:w="918"/>
        <w:gridCol w:w="816"/>
        <w:gridCol w:w="1093"/>
        <w:gridCol w:w="1204"/>
      </w:tblGrid>
      <w:tr w:rsidR="00AB4AEE" w:rsidRPr="00AB4AEE" w14:paraId="60E44779" w14:textId="77777777" w:rsidTr="00597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1178C32D" w14:textId="46286BC2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Comparison between different period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s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in 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Formocresol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="00AB4AEE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group</w:t>
            </w:r>
            <w:r w:rsidR="00597F7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</w:t>
            </w:r>
          </w:p>
        </w:tc>
      </w:tr>
      <w:tr w:rsidR="00AB4AEE" w:rsidRPr="00AB4AEE" w14:paraId="3DB58AE3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3096DAA7" w14:textId="714708A0" w:rsidR="00FC15D2" w:rsidRPr="00AB4AEE" w:rsidRDefault="00597F73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V</w:t>
            </w:r>
            <w:r w:rsidR="00FC15D2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ariables</w:t>
            </w:r>
          </w:p>
        </w:tc>
        <w:tc>
          <w:tcPr>
            <w:tcW w:w="1329" w:type="dxa"/>
            <w:vMerge w:val="restart"/>
            <w:vAlign w:val="center"/>
          </w:tcPr>
          <w:p w14:paraId="264F0F83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vAlign w:val="center"/>
          </w:tcPr>
          <w:p w14:paraId="4212DC1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Range</w:t>
            </w:r>
          </w:p>
        </w:tc>
        <w:tc>
          <w:tcPr>
            <w:tcW w:w="918" w:type="dxa"/>
            <w:vMerge w:val="restart"/>
            <w:vAlign w:val="center"/>
          </w:tcPr>
          <w:p w14:paraId="68918351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Mean</w:t>
            </w:r>
          </w:p>
        </w:tc>
        <w:tc>
          <w:tcPr>
            <w:tcW w:w="816" w:type="dxa"/>
            <w:vMerge w:val="restart"/>
            <w:vAlign w:val="center"/>
          </w:tcPr>
          <w:p w14:paraId="3167A008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±SD</w:t>
            </w:r>
          </w:p>
        </w:tc>
        <w:tc>
          <w:tcPr>
            <w:tcW w:w="1093" w:type="dxa"/>
            <w:vMerge w:val="restart"/>
            <w:vAlign w:val="center"/>
          </w:tcPr>
          <w:p w14:paraId="6F731211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Paired.</w:t>
            </w:r>
          </w:p>
          <w:p w14:paraId="2C891B1A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T-test</w:t>
            </w:r>
          </w:p>
        </w:tc>
        <w:tc>
          <w:tcPr>
            <w:tcW w:w="1204" w:type="dxa"/>
            <w:vMerge w:val="restart"/>
            <w:vAlign w:val="center"/>
          </w:tcPr>
          <w:p w14:paraId="22E170EA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P. value</w:t>
            </w:r>
          </w:p>
        </w:tc>
      </w:tr>
      <w:tr w:rsidR="00AB4AEE" w:rsidRPr="00AB4AEE" w14:paraId="52BC29E4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789E040C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Merge/>
            <w:vAlign w:val="center"/>
          </w:tcPr>
          <w:p w14:paraId="610E3B8A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14:paraId="7A0F0EA5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Min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2EB1D743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Max</w:t>
            </w:r>
          </w:p>
        </w:tc>
        <w:tc>
          <w:tcPr>
            <w:tcW w:w="918" w:type="dxa"/>
            <w:vMerge/>
            <w:vAlign w:val="center"/>
          </w:tcPr>
          <w:p w14:paraId="779C00F9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16" w:type="dxa"/>
            <w:vMerge/>
            <w:vAlign w:val="center"/>
          </w:tcPr>
          <w:p w14:paraId="36DE5648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93" w:type="dxa"/>
            <w:vMerge/>
            <w:vAlign w:val="center"/>
          </w:tcPr>
          <w:p w14:paraId="0AA0CB85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55AC6C1B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65D5B4D6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179FE0C1" w14:textId="77777777" w:rsidR="00FC15D2" w:rsidRPr="00AB4AEE" w:rsidRDefault="00FC15D2" w:rsidP="00597F7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1.Inflammatory cell response</w:t>
            </w:r>
          </w:p>
        </w:tc>
        <w:tc>
          <w:tcPr>
            <w:tcW w:w="1329" w:type="dxa"/>
            <w:vAlign w:val="center"/>
          </w:tcPr>
          <w:p w14:paraId="6B7E062E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5CC00A25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4E521BF6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3F07832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2.83</w:t>
            </w:r>
          </w:p>
        </w:tc>
        <w:tc>
          <w:tcPr>
            <w:tcW w:w="816" w:type="dxa"/>
            <w:vAlign w:val="center"/>
          </w:tcPr>
          <w:p w14:paraId="1E3E963B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 w:val="restart"/>
            <w:vAlign w:val="center"/>
          </w:tcPr>
          <w:p w14:paraId="621617F8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6.71</w:t>
            </w:r>
          </w:p>
        </w:tc>
        <w:tc>
          <w:tcPr>
            <w:tcW w:w="1204" w:type="dxa"/>
            <w:vMerge w:val="restart"/>
            <w:vAlign w:val="center"/>
          </w:tcPr>
          <w:p w14:paraId="04A26A53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&lt;0.001**</w:t>
            </w:r>
          </w:p>
        </w:tc>
      </w:tr>
      <w:tr w:rsidR="00AB4AEE" w:rsidRPr="00AB4AEE" w14:paraId="60BDF0CC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528768E8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Align w:val="center"/>
          </w:tcPr>
          <w:p w14:paraId="2FD06D17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69F5D8E7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178F160C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674D9510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16" w:type="dxa"/>
            <w:vAlign w:val="center"/>
          </w:tcPr>
          <w:p w14:paraId="265C6453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/>
            <w:vAlign w:val="center"/>
          </w:tcPr>
          <w:p w14:paraId="41819201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22CAFFA4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6CDC2A6A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71CBA11E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2.Vasodilatation</w:t>
            </w:r>
          </w:p>
        </w:tc>
        <w:tc>
          <w:tcPr>
            <w:tcW w:w="1329" w:type="dxa"/>
            <w:vAlign w:val="center"/>
          </w:tcPr>
          <w:p w14:paraId="2BF0E207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531BF03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71DA9D34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6ACDDB6F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2.50</w:t>
            </w:r>
          </w:p>
        </w:tc>
        <w:tc>
          <w:tcPr>
            <w:tcW w:w="816" w:type="dxa"/>
            <w:vAlign w:val="center"/>
          </w:tcPr>
          <w:p w14:paraId="766821CA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0.55</w:t>
            </w:r>
          </w:p>
        </w:tc>
        <w:tc>
          <w:tcPr>
            <w:tcW w:w="1093" w:type="dxa"/>
            <w:vMerge w:val="restart"/>
            <w:vAlign w:val="center"/>
          </w:tcPr>
          <w:p w14:paraId="13E534F4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7.0</w:t>
            </w:r>
          </w:p>
        </w:tc>
        <w:tc>
          <w:tcPr>
            <w:tcW w:w="1204" w:type="dxa"/>
            <w:vMerge w:val="restart"/>
            <w:vAlign w:val="center"/>
          </w:tcPr>
          <w:p w14:paraId="5B2D1DC6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&lt;0.001**</w:t>
            </w:r>
          </w:p>
        </w:tc>
      </w:tr>
      <w:tr w:rsidR="00AB4AEE" w:rsidRPr="00AB4AEE" w14:paraId="0C6EEB38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55541D84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Align w:val="center"/>
          </w:tcPr>
          <w:p w14:paraId="16FD3848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0B64E825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392A7995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2D870E10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16" w:type="dxa"/>
            <w:vAlign w:val="center"/>
          </w:tcPr>
          <w:p w14:paraId="313359D9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/>
            <w:vAlign w:val="center"/>
          </w:tcPr>
          <w:p w14:paraId="1A0AB21A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275F41E0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3A8CE38C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164289B4" w14:textId="77777777" w:rsidR="00FC15D2" w:rsidRPr="00AB4AEE" w:rsidRDefault="00FC15D2" w:rsidP="00597F73">
            <w:pPr>
              <w:bidi w:val="0"/>
              <w:spacing w:before="166" w:after="166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3.Pulp fibrosis</w:t>
            </w:r>
          </w:p>
        </w:tc>
        <w:tc>
          <w:tcPr>
            <w:tcW w:w="1329" w:type="dxa"/>
            <w:vAlign w:val="center"/>
          </w:tcPr>
          <w:p w14:paraId="11A98760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2FBB1E34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388290CD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03F9CF2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2.0</w:t>
            </w:r>
          </w:p>
        </w:tc>
        <w:tc>
          <w:tcPr>
            <w:tcW w:w="816" w:type="dxa"/>
            <w:vAlign w:val="center"/>
          </w:tcPr>
          <w:p w14:paraId="218C09D8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0.63</w:t>
            </w:r>
          </w:p>
        </w:tc>
        <w:tc>
          <w:tcPr>
            <w:tcW w:w="1093" w:type="dxa"/>
            <w:vMerge w:val="restart"/>
            <w:vAlign w:val="center"/>
          </w:tcPr>
          <w:p w14:paraId="146269AE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5.00</w:t>
            </w:r>
          </w:p>
        </w:tc>
        <w:tc>
          <w:tcPr>
            <w:tcW w:w="1204" w:type="dxa"/>
            <w:vMerge w:val="restart"/>
            <w:vAlign w:val="center"/>
          </w:tcPr>
          <w:p w14:paraId="1E7CF34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0.004**</w:t>
            </w:r>
          </w:p>
        </w:tc>
      </w:tr>
      <w:tr w:rsidR="00AB4AEE" w:rsidRPr="00AB4AEE" w14:paraId="295A23A5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A025105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Align w:val="center"/>
          </w:tcPr>
          <w:p w14:paraId="55EAFA84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329981A8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460FCC7E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6724DC08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2.83</w:t>
            </w:r>
          </w:p>
        </w:tc>
        <w:tc>
          <w:tcPr>
            <w:tcW w:w="816" w:type="dxa"/>
            <w:vAlign w:val="center"/>
          </w:tcPr>
          <w:p w14:paraId="0C1A0C15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/>
            <w:vAlign w:val="center"/>
          </w:tcPr>
          <w:p w14:paraId="5E4E27B1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775595A0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5535DDBD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021648FC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4.Necrosis</w:t>
            </w:r>
          </w:p>
        </w:tc>
        <w:tc>
          <w:tcPr>
            <w:tcW w:w="1329" w:type="dxa"/>
            <w:vAlign w:val="center"/>
          </w:tcPr>
          <w:p w14:paraId="2BFAAF6F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4B28FE88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7EB983A4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2DFC1B6C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1.67</w:t>
            </w:r>
          </w:p>
        </w:tc>
        <w:tc>
          <w:tcPr>
            <w:tcW w:w="816" w:type="dxa"/>
            <w:vAlign w:val="center"/>
          </w:tcPr>
          <w:p w14:paraId="3BB4C6FE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1.21</w:t>
            </w:r>
          </w:p>
        </w:tc>
        <w:tc>
          <w:tcPr>
            <w:tcW w:w="1093" w:type="dxa"/>
            <w:vMerge w:val="restart"/>
            <w:vAlign w:val="center"/>
          </w:tcPr>
          <w:p w14:paraId="2142C010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2.74</w:t>
            </w:r>
          </w:p>
        </w:tc>
        <w:tc>
          <w:tcPr>
            <w:tcW w:w="1204" w:type="dxa"/>
            <w:vMerge w:val="restart"/>
            <w:vAlign w:val="center"/>
          </w:tcPr>
          <w:p w14:paraId="18CEEBB9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0.041**</w:t>
            </w:r>
          </w:p>
        </w:tc>
      </w:tr>
      <w:tr w:rsidR="00AB4AEE" w:rsidRPr="00AB4AEE" w14:paraId="77032FB2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0E888B15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Align w:val="center"/>
          </w:tcPr>
          <w:p w14:paraId="274C5BEE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376F6EE3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48FDC17F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49F50678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2.67</w:t>
            </w:r>
          </w:p>
        </w:tc>
        <w:tc>
          <w:tcPr>
            <w:tcW w:w="816" w:type="dxa"/>
            <w:vAlign w:val="center"/>
          </w:tcPr>
          <w:p w14:paraId="5806018F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/>
            <w:vAlign w:val="center"/>
          </w:tcPr>
          <w:p w14:paraId="7976AE3A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5906DAC2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4D2FE25E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5049BD18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5.Odontoblastic layer</w:t>
            </w:r>
          </w:p>
        </w:tc>
        <w:tc>
          <w:tcPr>
            <w:tcW w:w="1329" w:type="dxa"/>
            <w:vAlign w:val="center"/>
          </w:tcPr>
          <w:p w14:paraId="37E81E4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5EDD89F7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7402A736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24D5C4B2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0.67</w:t>
            </w:r>
          </w:p>
        </w:tc>
        <w:tc>
          <w:tcPr>
            <w:tcW w:w="816" w:type="dxa"/>
            <w:vAlign w:val="center"/>
          </w:tcPr>
          <w:p w14:paraId="37E7A0BB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 w:val="restart"/>
            <w:vAlign w:val="center"/>
          </w:tcPr>
          <w:p w14:paraId="4C0DE506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</w:t>
            </w:r>
          </w:p>
        </w:tc>
        <w:tc>
          <w:tcPr>
            <w:tcW w:w="1204" w:type="dxa"/>
            <w:vMerge w:val="restart"/>
            <w:vAlign w:val="center"/>
          </w:tcPr>
          <w:p w14:paraId="4C17EEC5" w14:textId="77777777" w:rsidR="00FC15D2" w:rsidRPr="00AB4AEE" w:rsidRDefault="00FC15D2" w:rsidP="00597F7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0.363</w:t>
            </w:r>
          </w:p>
        </w:tc>
      </w:tr>
      <w:tr w:rsidR="00AB4AEE" w:rsidRPr="00AB4AEE" w14:paraId="658286A5" w14:textId="77777777" w:rsidTr="00597F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10C1214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29" w:type="dxa"/>
            <w:vAlign w:val="center"/>
          </w:tcPr>
          <w:p w14:paraId="071E729E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361FD9B6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7EEFEB70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</w:t>
            </w:r>
          </w:p>
        </w:tc>
        <w:tc>
          <w:tcPr>
            <w:tcW w:w="918" w:type="dxa"/>
            <w:vAlign w:val="center"/>
          </w:tcPr>
          <w:p w14:paraId="55281D19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0.83</w:t>
            </w:r>
          </w:p>
        </w:tc>
        <w:tc>
          <w:tcPr>
            <w:tcW w:w="816" w:type="dxa"/>
            <w:vAlign w:val="center"/>
          </w:tcPr>
          <w:p w14:paraId="7EF13A32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/>
            <w:vAlign w:val="center"/>
          </w:tcPr>
          <w:p w14:paraId="07528282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03656FE6" w14:textId="77777777" w:rsidR="00FC15D2" w:rsidRPr="00AB4AEE" w:rsidRDefault="00FC15D2" w:rsidP="00597F73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000FF914" w14:textId="77777777" w:rsidTr="0059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5B745BB4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Test used: Paired T-test</w:t>
            </w:r>
          </w:p>
          <w:p w14:paraId="19EEFA96" w14:textId="77777777" w:rsidR="00FC15D2" w:rsidRPr="00AB4AEE" w:rsidRDefault="00FC15D2" w:rsidP="00597F73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>**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 significant difference</w:t>
            </w:r>
          </w:p>
        </w:tc>
      </w:tr>
    </w:tbl>
    <w:p w14:paraId="7FD32AA9" w14:textId="3B698775" w:rsidR="00FC15D2" w:rsidRPr="00AB4AEE" w:rsidRDefault="009F534D" w:rsidP="00FC15D2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  <w:lang w:bidi="ar-EG"/>
        </w:rPr>
        <w:t>SD</w:t>
      </w:r>
      <w:r w:rsidR="00F14F82">
        <w:rPr>
          <w:rFonts w:cstheme="minorHAnsi"/>
          <w:color w:val="000000" w:themeColor="text1"/>
          <w:sz w:val="24"/>
          <w:szCs w:val="24"/>
          <w:lang w:bidi="ar-EG"/>
        </w:rPr>
        <w:t xml:space="preserve">: </w:t>
      </w:r>
      <w:r>
        <w:rPr>
          <w:rFonts w:cstheme="minorHAnsi"/>
          <w:color w:val="000000" w:themeColor="text1"/>
          <w:sz w:val="24"/>
          <w:szCs w:val="24"/>
          <w:lang w:bidi="ar-EG"/>
        </w:rPr>
        <w:t>Standard Deviation</w:t>
      </w:r>
    </w:p>
    <w:p w14:paraId="631890A7" w14:textId="77777777" w:rsidR="00FC15D2" w:rsidRPr="00AB4AEE" w:rsidRDefault="00FC15D2" w:rsidP="00FC15D2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40723680" w14:textId="77777777" w:rsidR="00257481" w:rsidRPr="00AB4AEE" w:rsidRDefault="004C2DB5" w:rsidP="00FC15D2">
      <w:pPr>
        <w:bidi w:val="0"/>
        <w:jc w:val="both"/>
        <w:rPr>
          <w:rFonts w:cstheme="minorHAnsi"/>
          <w:noProof/>
          <w:color w:val="000000" w:themeColor="text1"/>
          <w:sz w:val="24"/>
          <w:szCs w:val="24"/>
        </w:rPr>
      </w:pPr>
      <w:r w:rsidRPr="00AB4AEE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7DD7D530" wp14:editId="5C1A9317">
            <wp:extent cx="4993822" cy="2722790"/>
            <wp:effectExtent l="19050" t="0" r="16328" b="136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A1B28D" w14:textId="3A0BE769" w:rsidR="00257481" w:rsidRPr="00AB7DF3" w:rsidRDefault="00AB7DF3" w:rsidP="00257481">
      <w:pPr>
        <w:bidi w:val="0"/>
        <w:jc w:val="both"/>
        <w:rPr>
          <w:rFonts w:cstheme="minorHAnsi"/>
          <w:b/>
          <w:bCs/>
          <w:noProof/>
          <w:color w:val="000000" w:themeColor="text1"/>
          <w:sz w:val="24"/>
          <w:szCs w:val="24"/>
        </w:rPr>
      </w:pPr>
      <w:r w:rsidRPr="00AB7DF3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omparison between </w:t>
      </w:r>
      <w:r w:rsidRPr="00AB7DF3">
        <w:rPr>
          <w:rFonts w:cstheme="minorHAnsi"/>
          <w:b/>
          <w:bCs/>
          <w:color w:val="000000" w:themeColor="text1"/>
          <w:sz w:val="24"/>
          <w:szCs w:val="24"/>
        </w:rPr>
        <w:t>Formocresol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 group</w:t>
      </w:r>
      <w:r w:rsidRPr="00AB7DF3">
        <w:rPr>
          <w:rFonts w:cstheme="minorHAnsi"/>
          <w:b/>
          <w:bCs/>
          <w:color w:val="000000" w:themeColor="text1"/>
          <w:sz w:val="24"/>
          <w:szCs w:val="24"/>
        </w:rPr>
        <w:t>s’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 result at 4 and 9 weeks</w:t>
      </w:r>
    </w:p>
    <w:p w14:paraId="6E4BB432" w14:textId="77777777" w:rsidR="00257481" w:rsidRPr="00AB4AEE" w:rsidRDefault="00257481" w:rsidP="00257481">
      <w:pPr>
        <w:bidi w:val="0"/>
        <w:jc w:val="both"/>
        <w:rPr>
          <w:rFonts w:cstheme="minorHAnsi"/>
          <w:noProof/>
          <w:color w:val="000000" w:themeColor="text1"/>
          <w:sz w:val="24"/>
          <w:szCs w:val="24"/>
        </w:rPr>
      </w:pPr>
    </w:p>
    <w:p w14:paraId="694CCE6F" w14:textId="77777777" w:rsidR="00257481" w:rsidRPr="00AB4AEE" w:rsidRDefault="00257481" w:rsidP="00257481">
      <w:pPr>
        <w:bidi w:val="0"/>
        <w:jc w:val="both"/>
        <w:rPr>
          <w:rFonts w:cstheme="minorHAnsi"/>
          <w:noProof/>
          <w:color w:val="000000" w:themeColor="text1"/>
          <w:sz w:val="24"/>
          <w:szCs w:val="24"/>
        </w:rPr>
      </w:pPr>
    </w:p>
    <w:p w14:paraId="4298644C" w14:textId="77777777" w:rsidR="00257481" w:rsidRPr="00AB4AEE" w:rsidRDefault="00257481" w:rsidP="00257481">
      <w:pPr>
        <w:bidi w:val="0"/>
        <w:jc w:val="both"/>
        <w:rPr>
          <w:rFonts w:cstheme="minorHAnsi"/>
          <w:noProof/>
          <w:color w:val="000000" w:themeColor="text1"/>
          <w:sz w:val="24"/>
          <w:szCs w:val="24"/>
        </w:rPr>
      </w:pPr>
    </w:p>
    <w:p w14:paraId="6B4C87A1" w14:textId="77777777" w:rsidR="00257481" w:rsidRPr="00AB4AEE" w:rsidRDefault="00257481" w:rsidP="00257481">
      <w:pPr>
        <w:bidi w:val="0"/>
        <w:jc w:val="both"/>
        <w:rPr>
          <w:rFonts w:cstheme="minorHAnsi"/>
          <w:noProof/>
          <w:color w:val="000000" w:themeColor="text1"/>
          <w:sz w:val="24"/>
          <w:szCs w:val="24"/>
        </w:rPr>
      </w:pPr>
    </w:p>
    <w:p w14:paraId="71FC2B63" w14:textId="77777777" w:rsidR="00271A4C" w:rsidRPr="00AB4AEE" w:rsidRDefault="00271A4C" w:rsidP="00271A4C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tbl>
      <w:tblPr>
        <w:tblStyle w:val="LightGrid-Accent5"/>
        <w:tblW w:w="9160" w:type="dxa"/>
        <w:tblLook w:val="04A0" w:firstRow="1" w:lastRow="0" w:firstColumn="1" w:lastColumn="0" w:noHBand="0" w:noVBand="1"/>
      </w:tblPr>
      <w:tblGrid>
        <w:gridCol w:w="2308"/>
        <w:gridCol w:w="1351"/>
        <w:gridCol w:w="726"/>
        <w:gridCol w:w="766"/>
        <w:gridCol w:w="918"/>
        <w:gridCol w:w="831"/>
        <w:gridCol w:w="1093"/>
        <w:gridCol w:w="1167"/>
      </w:tblGrid>
      <w:tr w:rsidR="00AB4AEE" w:rsidRPr="00AB4AEE" w14:paraId="560CC03A" w14:textId="77777777" w:rsidTr="004C6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72197790" w14:textId="637F5A07" w:rsidR="00D41C68" w:rsidRPr="00AB4AEE" w:rsidRDefault="00D41C68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Comparison between different period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s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in EGCG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groups</w:t>
            </w:r>
            <w:r w:rsidR="004C67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</w:tr>
      <w:tr w:rsidR="00AB4AEE" w:rsidRPr="00AB4AEE" w14:paraId="4477FCF1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42376715" w14:textId="71F48CAB" w:rsidR="00D41C68" w:rsidRPr="00AB4AEE" w:rsidRDefault="004C67D7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V</w:t>
            </w:r>
            <w:r w:rsidR="00D41C68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ariables</w:t>
            </w:r>
          </w:p>
        </w:tc>
        <w:tc>
          <w:tcPr>
            <w:tcW w:w="1351" w:type="dxa"/>
            <w:vMerge w:val="restart"/>
            <w:vAlign w:val="center"/>
          </w:tcPr>
          <w:p w14:paraId="627A6DB0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vAlign w:val="center"/>
          </w:tcPr>
          <w:p w14:paraId="0DCEE9B5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Range</w:t>
            </w:r>
          </w:p>
        </w:tc>
        <w:tc>
          <w:tcPr>
            <w:tcW w:w="918" w:type="dxa"/>
            <w:vMerge w:val="restart"/>
            <w:vAlign w:val="center"/>
          </w:tcPr>
          <w:p w14:paraId="55E88664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Mean</w:t>
            </w:r>
          </w:p>
        </w:tc>
        <w:tc>
          <w:tcPr>
            <w:tcW w:w="831" w:type="dxa"/>
            <w:vMerge w:val="restart"/>
            <w:vAlign w:val="center"/>
          </w:tcPr>
          <w:p w14:paraId="547888A9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±SD</w:t>
            </w:r>
          </w:p>
        </w:tc>
        <w:tc>
          <w:tcPr>
            <w:tcW w:w="1093" w:type="dxa"/>
            <w:vMerge w:val="restart"/>
            <w:vAlign w:val="center"/>
          </w:tcPr>
          <w:p w14:paraId="2F1FAF89" w14:textId="77777777" w:rsidR="00D41C68" w:rsidRPr="00AB4AEE" w:rsidRDefault="00A02A60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Paired</w:t>
            </w:r>
            <w:r w:rsidR="00D41C68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.</w:t>
            </w:r>
          </w:p>
          <w:p w14:paraId="6D9DE313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T-test</w:t>
            </w:r>
          </w:p>
        </w:tc>
        <w:tc>
          <w:tcPr>
            <w:tcW w:w="1167" w:type="dxa"/>
            <w:vMerge w:val="restart"/>
            <w:vAlign w:val="center"/>
          </w:tcPr>
          <w:p w14:paraId="5D1D349B" w14:textId="77777777" w:rsidR="00D41C68" w:rsidRPr="00AB4AEE" w:rsidRDefault="00D41C6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P. value</w:t>
            </w:r>
          </w:p>
        </w:tc>
      </w:tr>
      <w:tr w:rsidR="00AB4AEE" w:rsidRPr="00AB4AEE" w14:paraId="0B1E2DA9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A2F9333" w14:textId="77777777" w:rsidR="00D41C68" w:rsidRPr="00AB4AEE" w:rsidRDefault="00D41C68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Merge/>
            <w:vAlign w:val="center"/>
          </w:tcPr>
          <w:p w14:paraId="1E2EE9B7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14:paraId="08C8D153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Min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1B130757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Max</w:t>
            </w:r>
          </w:p>
        </w:tc>
        <w:tc>
          <w:tcPr>
            <w:tcW w:w="918" w:type="dxa"/>
            <w:vMerge/>
            <w:vAlign w:val="center"/>
          </w:tcPr>
          <w:p w14:paraId="440D5232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31" w:type="dxa"/>
            <w:vMerge/>
            <w:vAlign w:val="center"/>
          </w:tcPr>
          <w:p w14:paraId="4E172DD7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93" w:type="dxa"/>
            <w:vMerge/>
            <w:vAlign w:val="center"/>
          </w:tcPr>
          <w:p w14:paraId="6A467D99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2D4D5763" w14:textId="77777777" w:rsidR="00D41C68" w:rsidRPr="00AB4AEE" w:rsidRDefault="00D41C68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4AAF767A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1FCA64D1" w14:textId="77777777" w:rsidR="00F630A5" w:rsidRPr="00AB4AEE" w:rsidRDefault="00F630A5" w:rsidP="004C67D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1.Inflammatory cell response</w:t>
            </w:r>
          </w:p>
        </w:tc>
        <w:tc>
          <w:tcPr>
            <w:tcW w:w="1351" w:type="dxa"/>
            <w:vAlign w:val="center"/>
          </w:tcPr>
          <w:p w14:paraId="328A7726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0509C2C0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62810056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09F6D31D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1.50</w:t>
            </w:r>
          </w:p>
        </w:tc>
        <w:tc>
          <w:tcPr>
            <w:tcW w:w="831" w:type="dxa"/>
            <w:vAlign w:val="center"/>
          </w:tcPr>
          <w:p w14:paraId="5D0DBA47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0.55</w:t>
            </w:r>
          </w:p>
        </w:tc>
        <w:tc>
          <w:tcPr>
            <w:tcW w:w="1093" w:type="dxa"/>
            <w:vMerge w:val="restart"/>
            <w:vAlign w:val="center"/>
          </w:tcPr>
          <w:p w14:paraId="72B01F37" w14:textId="77777777" w:rsidR="00F630A5" w:rsidRPr="00AB4AEE" w:rsidRDefault="00A02A60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2.24</w:t>
            </w:r>
          </w:p>
        </w:tc>
        <w:tc>
          <w:tcPr>
            <w:tcW w:w="1167" w:type="dxa"/>
            <w:vMerge w:val="restart"/>
            <w:vAlign w:val="center"/>
          </w:tcPr>
          <w:p w14:paraId="69AA709F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0.076</w:t>
            </w:r>
            <w:r w:rsidR="00B62199" w:rsidRPr="00AB4AEE">
              <w:rPr>
                <w:rFonts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>ns</w:t>
            </w:r>
          </w:p>
        </w:tc>
      </w:tr>
      <w:tr w:rsidR="00AB4AEE" w:rsidRPr="00AB4AEE" w14:paraId="50215DF2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86103AE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Align w:val="center"/>
          </w:tcPr>
          <w:p w14:paraId="4CD7107D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71A062EC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30FFFDEF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67BD7996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1.00</w:t>
            </w:r>
          </w:p>
        </w:tc>
        <w:tc>
          <w:tcPr>
            <w:tcW w:w="831" w:type="dxa"/>
            <w:vAlign w:val="center"/>
          </w:tcPr>
          <w:p w14:paraId="6AEE5F6F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0.00</w:t>
            </w:r>
          </w:p>
        </w:tc>
        <w:tc>
          <w:tcPr>
            <w:tcW w:w="1093" w:type="dxa"/>
            <w:vMerge/>
            <w:vAlign w:val="center"/>
          </w:tcPr>
          <w:p w14:paraId="55D00D66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299EE76F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116165B6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B1DF7D7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2.Vasodilatation</w:t>
            </w:r>
          </w:p>
        </w:tc>
        <w:tc>
          <w:tcPr>
            <w:tcW w:w="1351" w:type="dxa"/>
            <w:vAlign w:val="center"/>
          </w:tcPr>
          <w:p w14:paraId="37B9AE4D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6960867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3713F39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13752966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31" w:type="dxa"/>
            <w:vAlign w:val="center"/>
          </w:tcPr>
          <w:p w14:paraId="10C1E85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 w:val="restart"/>
            <w:vAlign w:val="center"/>
          </w:tcPr>
          <w:p w14:paraId="79FB844E" w14:textId="77777777" w:rsidR="00F630A5" w:rsidRPr="00AB4AEE" w:rsidRDefault="00A02A60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1.46</w:t>
            </w:r>
          </w:p>
        </w:tc>
        <w:tc>
          <w:tcPr>
            <w:tcW w:w="1167" w:type="dxa"/>
            <w:vMerge w:val="restart"/>
            <w:vAlign w:val="center"/>
          </w:tcPr>
          <w:p w14:paraId="410FACB5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0.203</w:t>
            </w:r>
            <w:r w:rsidR="00B62199" w:rsidRPr="00AB4AEE">
              <w:rPr>
                <w:rFonts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 xml:space="preserve"> ns</w:t>
            </w:r>
          </w:p>
        </w:tc>
      </w:tr>
      <w:tr w:rsidR="00AB4AEE" w:rsidRPr="00AB4AEE" w14:paraId="6E09AB1B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6087B54E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Align w:val="center"/>
          </w:tcPr>
          <w:p w14:paraId="51436865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2208DC96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49031D90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17920A90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0.83</w:t>
            </w:r>
          </w:p>
        </w:tc>
        <w:tc>
          <w:tcPr>
            <w:tcW w:w="831" w:type="dxa"/>
            <w:vAlign w:val="center"/>
          </w:tcPr>
          <w:p w14:paraId="58ABE358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/>
            <w:vAlign w:val="center"/>
          </w:tcPr>
          <w:p w14:paraId="553D872D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3477ABE1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346FCB29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03F618E2" w14:textId="77777777" w:rsidR="00F630A5" w:rsidRPr="00AB4AEE" w:rsidRDefault="00F630A5" w:rsidP="004C67D7">
            <w:pPr>
              <w:bidi w:val="0"/>
              <w:spacing w:before="166" w:after="166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3.Pulp fibrosis</w:t>
            </w:r>
          </w:p>
        </w:tc>
        <w:tc>
          <w:tcPr>
            <w:tcW w:w="1351" w:type="dxa"/>
            <w:vAlign w:val="center"/>
          </w:tcPr>
          <w:p w14:paraId="13254323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178D4F90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2332037B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50BC5A0D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31" w:type="dxa"/>
            <w:vAlign w:val="center"/>
          </w:tcPr>
          <w:p w14:paraId="64D792C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93" w:type="dxa"/>
            <w:vMerge w:val="restart"/>
            <w:vAlign w:val="center"/>
          </w:tcPr>
          <w:p w14:paraId="3D274911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1.00</w:t>
            </w:r>
          </w:p>
        </w:tc>
        <w:tc>
          <w:tcPr>
            <w:tcW w:w="1167" w:type="dxa"/>
            <w:vMerge w:val="restart"/>
            <w:vAlign w:val="center"/>
          </w:tcPr>
          <w:p w14:paraId="272AEA6B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0.363</w:t>
            </w:r>
            <w:r w:rsidR="00B62199" w:rsidRPr="00AB4AEE">
              <w:rPr>
                <w:rFonts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 xml:space="preserve"> ns</w:t>
            </w:r>
          </w:p>
        </w:tc>
      </w:tr>
      <w:tr w:rsidR="00AB4AEE" w:rsidRPr="00AB4AEE" w14:paraId="261ECDB5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3FD1B7E4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Align w:val="center"/>
          </w:tcPr>
          <w:p w14:paraId="6B88710E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6C660E02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22346089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4E681A58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1.17</w:t>
            </w:r>
          </w:p>
        </w:tc>
        <w:tc>
          <w:tcPr>
            <w:tcW w:w="831" w:type="dxa"/>
            <w:vAlign w:val="center"/>
          </w:tcPr>
          <w:p w14:paraId="0AC7931D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/>
            <w:vAlign w:val="center"/>
          </w:tcPr>
          <w:p w14:paraId="25637DA7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74D83965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18DAF64C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06C64F88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4.Necrosis</w:t>
            </w:r>
          </w:p>
        </w:tc>
        <w:tc>
          <w:tcPr>
            <w:tcW w:w="1351" w:type="dxa"/>
            <w:vAlign w:val="center"/>
          </w:tcPr>
          <w:p w14:paraId="00E5BF6B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08ED2964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0D5999AE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4169579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31" w:type="dxa"/>
            <w:vAlign w:val="center"/>
          </w:tcPr>
          <w:p w14:paraId="015297A9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 w:val="restart"/>
            <w:vAlign w:val="center"/>
          </w:tcPr>
          <w:p w14:paraId="5890EEFB" w14:textId="77777777" w:rsidR="00F630A5" w:rsidRPr="00AB4AEE" w:rsidRDefault="00A146E3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1.00</w:t>
            </w:r>
          </w:p>
        </w:tc>
        <w:tc>
          <w:tcPr>
            <w:tcW w:w="1167" w:type="dxa"/>
            <w:vMerge w:val="restart"/>
            <w:vAlign w:val="center"/>
          </w:tcPr>
          <w:p w14:paraId="4B2D030D" w14:textId="77777777" w:rsidR="00F630A5" w:rsidRPr="00AB4AEE" w:rsidRDefault="00A146E3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1.00</w:t>
            </w:r>
            <w:r w:rsidR="00B62199" w:rsidRPr="00AB4AEE">
              <w:rPr>
                <w:rFonts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 xml:space="preserve"> ns</w:t>
            </w:r>
          </w:p>
        </w:tc>
      </w:tr>
      <w:tr w:rsidR="00AB4AEE" w:rsidRPr="00AB4AEE" w14:paraId="4FF2A0D7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23277CA8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Align w:val="center"/>
          </w:tcPr>
          <w:p w14:paraId="3CE5F19A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5C72801A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2FA95983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0EDBB7EE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31" w:type="dxa"/>
            <w:vAlign w:val="center"/>
          </w:tcPr>
          <w:p w14:paraId="1E2BE7ED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/>
            <w:vAlign w:val="center"/>
          </w:tcPr>
          <w:p w14:paraId="156D26FF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177DCB72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2B554C39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A113C70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5.Odontoblastic layer</w:t>
            </w:r>
          </w:p>
        </w:tc>
        <w:tc>
          <w:tcPr>
            <w:tcW w:w="1351" w:type="dxa"/>
            <w:vAlign w:val="center"/>
          </w:tcPr>
          <w:p w14:paraId="7248507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4weeks</w:t>
            </w:r>
          </w:p>
        </w:tc>
        <w:tc>
          <w:tcPr>
            <w:tcW w:w="726" w:type="dxa"/>
            <w:vAlign w:val="center"/>
          </w:tcPr>
          <w:p w14:paraId="5B445693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67BA21C9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6AAF1ACC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31" w:type="dxa"/>
            <w:vAlign w:val="center"/>
          </w:tcPr>
          <w:p w14:paraId="5AA3EAD6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93" w:type="dxa"/>
            <w:vMerge w:val="restart"/>
            <w:vAlign w:val="center"/>
          </w:tcPr>
          <w:p w14:paraId="5D74EEB4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1.00</w:t>
            </w:r>
          </w:p>
        </w:tc>
        <w:tc>
          <w:tcPr>
            <w:tcW w:w="1167" w:type="dxa"/>
            <w:vMerge w:val="restart"/>
            <w:vAlign w:val="center"/>
          </w:tcPr>
          <w:p w14:paraId="69F65CDC" w14:textId="77777777" w:rsidR="00F630A5" w:rsidRPr="00AB4AEE" w:rsidRDefault="00091938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0.363</w:t>
            </w:r>
            <w:r w:rsidR="00B62199" w:rsidRPr="00AB4AEE">
              <w:rPr>
                <w:rFonts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 xml:space="preserve"> ns</w:t>
            </w:r>
          </w:p>
        </w:tc>
      </w:tr>
      <w:tr w:rsidR="00AB4AEE" w:rsidRPr="00AB4AEE" w14:paraId="3361A8EC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0259FA8E" w14:textId="77777777" w:rsidR="00F630A5" w:rsidRPr="00AB4AEE" w:rsidRDefault="00F630A5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51" w:type="dxa"/>
            <w:vAlign w:val="center"/>
          </w:tcPr>
          <w:p w14:paraId="50EDD6E0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 weeks</w:t>
            </w:r>
          </w:p>
        </w:tc>
        <w:tc>
          <w:tcPr>
            <w:tcW w:w="726" w:type="dxa"/>
            <w:vAlign w:val="center"/>
          </w:tcPr>
          <w:p w14:paraId="4F593F8B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2DE7A51E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918" w:type="dxa"/>
            <w:vAlign w:val="center"/>
          </w:tcPr>
          <w:p w14:paraId="2AB63FC6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</w:t>
            </w:r>
          </w:p>
        </w:tc>
        <w:tc>
          <w:tcPr>
            <w:tcW w:w="831" w:type="dxa"/>
            <w:vAlign w:val="center"/>
          </w:tcPr>
          <w:p w14:paraId="2CB95A89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</w:t>
            </w:r>
          </w:p>
        </w:tc>
        <w:tc>
          <w:tcPr>
            <w:tcW w:w="1093" w:type="dxa"/>
            <w:vMerge/>
            <w:vAlign w:val="center"/>
          </w:tcPr>
          <w:p w14:paraId="5DD2F7CF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167" w:type="dxa"/>
            <w:vMerge/>
            <w:vAlign w:val="center"/>
          </w:tcPr>
          <w:p w14:paraId="0179A954" w14:textId="77777777" w:rsidR="00F630A5" w:rsidRPr="00AB4AEE" w:rsidRDefault="00F630A5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41B9F240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449A426C" w14:textId="77777777" w:rsidR="005A2241" w:rsidRPr="00AB4AEE" w:rsidRDefault="00B62199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Test used: Paired T-test</w:t>
            </w:r>
          </w:p>
          <w:p w14:paraId="6CF302A9" w14:textId="77777777" w:rsidR="00B62199" w:rsidRPr="00AB4AEE" w:rsidRDefault="00B62199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>ns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 non-significant</w:t>
            </w:r>
          </w:p>
        </w:tc>
      </w:tr>
    </w:tbl>
    <w:p w14:paraId="63F3C5EC" w14:textId="75080D9F" w:rsidR="006B047D" w:rsidRPr="00AB4AEE" w:rsidRDefault="006B047D" w:rsidP="006B047D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  <w:lang w:bidi="ar-EG"/>
        </w:rPr>
        <w:t>SD</w:t>
      </w:r>
      <w:r w:rsidR="00F14F82">
        <w:rPr>
          <w:rFonts w:cstheme="minorHAnsi"/>
          <w:color w:val="000000" w:themeColor="text1"/>
          <w:sz w:val="24"/>
          <w:szCs w:val="24"/>
          <w:lang w:bidi="ar-EG"/>
        </w:rPr>
        <w:t>:</w:t>
      </w:r>
      <w:r>
        <w:rPr>
          <w:rFonts w:cstheme="minorHAnsi"/>
          <w:color w:val="000000" w:themeColor="text1"/>
          <w:sz w:val="24"/>
          <w:szCs w:val="24"/>
          <w:lang w:bidi="ar-EG"/>
        </w:rPr>
        <w:t xml:space="preserve"> Standard Deviation</w:t>
      </w:r>
    </w:p>
    <w:p w14:paraId="34BAF4A7" w14:textId="77777777" w:rsidR="00FC15D2" w:rsidRPr="00AB4AEE" w:rsidRDefault="00FC15D2" w:rsidP="00FC15D2">
      <w:pPr>
        <w:bidi w:val="0"/>
        <w:jc w:val="both"/>
        <w:rPr>
          <w:rFonts w:cstheme="minorHAnsi"/>
          <w:color w:val="000000" w:themeColor="text1"/>
          <w:sz w:val="24"/>
          <w:szCs w:val="24"/>
          <w:rtl/>
          <w:lang w:bidi="ar-EG"/>
        </w:rPr>
      </w:pPr>
    </w:p>
    <w:p w14:paraId="0348815D" w14:textId="77777777" w:rsidR="00943AFD" w:rsidRPr="00AB4AEE" w:rsidRDefault="00396532" w:rsidP="008A5E1F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 w:rsidRPr="00AB4AEE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0289AE8E" wp14:editId="76FA1EDA">
            <wp:extent cx="5002682" cy="2797792"/>
            <wp:effectExtent l="19050" t="0" r="26518" b="2558"/>
            <wp:docPr id="1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F978655" w14:textId="5A46FE36" w:rsidR="00943AFD" w:rsidRPr="00AB7DF3" w:rsidRDefault="00AB7DF3" w:rsidP="00943AFD">
      <w:pPr>
        <w:bidi w:val="0"/>
        <w:jc w:val="both"/>
        <w:rPr>
          <w:rFonts w:cstheme="minorHAnsi"/>
          <w:b/>
          <w:bCs/>
          <w:color w:val="000000" w:themeColor="text1"/>
          <w:sz w:val="24"/>
          <w:szCs w:val="24"/>
          <w:lang w:bidi="ar-EG"/>
        </w:rPr>
      </w:pPr>
      <w:r w:rsidRPr="00AB7DF3">
        <w:rPr>
          <w:rFonts w:cstheme="minorHAnsi"/>
          <w:b/>
          <w:bCs/>
          <w:color w:val="000000" w:themeColor="text1"/>
          <w:sz w:val="24"/>
          <w:szCs w:val="24"/>
        </w:rPr>
        <w:t>C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omparison between </w:t>
      </w:r>
      <w:r w:rsidR="009F534D" w:rsidRPr="009F534D">
        <w:rPr>
          <w:rFonts w:cstheme="minorHAnsi"/>
          <w:b/>
          <w:bCs/>
          <w:color w:val="000000" w:themeColor="text1"/>
          <w:sz w:val="24"/>
          <w:szCs w:val="24"/>
        </w:rPr>
        <w:t>Epigallocatechin gallate</w:t>
      </w:r>
      <w:r w:rsidR="009F534D">
        <w:rPr>
          <w:rFonts w:cstheme="minorHAnsi"/>
          <w:color w:val="000000" w:themeColor="text1"/>
          <w:sz w:val="24"/>
          <w:szCs w:val="24"/>
        </w:rPr>
        <w:t xml:space="preserve"> </w:t>
      </w:r>
      <w:r w:rsidR="009F534D">
        <w:rPr>
          <w:rFonts w:cstheme="minorHAnsi"/>
          <w:color w:val="000000" w:themeColor="text1"/>
          <w:sz w:val="24"/>
          <w:szCs w:val="24"/>
        </w:rPr>
        <w:t>(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>EGCG</w:t>
      </w:r>
      <w:r w:rsidR="009F534D">
        <w:rPr>
          <w:rFonts w:cstheme="minorHAnsi"/>
          <w:b/>
          <w:bCs/>
          <w:color w:val="000000" w:themeColor="text1"/>
          <w:sz w:val="24"/>
          <w:szCs w:val="24"/>
        </w:rPr>
        <w:t>)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 group</w:t>
      </w:r>
      <w:r w:rsidRPr="00AB7DF3">
        <w:rPr>
          <w:rFonts w:cstheme="minorHAnsi"/>
          <w:b/>
          <w:bCs/>
          <w:color w:val="000000" w:themeColor="text1"/>
          <w:sz w:val="24"/>
          <w:szCs w:val="24"/>
        </w:rPr>
        <w:t>s’</w:t>
      </w:r>
      <w:r w:rsidR="00AB4AEE" w:rsidRPr="00AB7DF3">
        <w:rPr>
          <w:rFonts w:cstheme="minorHAnsi"/>
          <w:b/>
          <w:bCs/>
          <w:color w:val="000000" w:themeColor="text1"/>
          <w:sz w:val="24"/>
          <w:szCs w:val="24"/>
        </w:rPr>
        <w:t xml:space="preserve"> result at 4 and 9 weeks.</w:t>
      </w:r>
    </w:p>
    <w:p w14:paraId="18D41BB9" w14:textId="77777777" w:rsidR="004D1CCF" w:rsidRPr="00AB4AEE" w:rsidRDefault="004D1CCF" w:rsidP="004D1CCF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tbl>
      <w:tblPr>
        <w:tblStyle w:val="LightGrid-Accent5"/>
        <w:tblW w:w="9160" w:type="dxa"/>
        <w:tblLook w:val="04A0" w:firstRow="1" w:lastRow="0" w:firstColumn="1" w:lastColumn="0" w:noHBand="0" w:noVBand="1"/>
      </w:tblPr>
      <w:tblGrid>
        <w:gridCol w:w="2308"/>
        <w:gridCol w:w="1375"/>
        <w:gridCol w:w="726"/>
        <w:gridCol w:w="766"/>
        <w:gridCol w:w="918"/>
        <w:gridCol w:w="846"/>
        <w:gridCol w:w="1017"/>
        <w:gridCol w:w="1204"/>
      </w:tblGrid>
      <w:tr w:rsidR="00AB4AEE" w:rsidRPr="00AB4AEE" w14:paraId="35171195" w14:textId="77777777" w:rsidTr="004C6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1C3840B5" w14:textId="38A41C0A" w:rsidR="007826B2" w:rsidRPr="00AB4AEE" w:rsidRDefault="007826B2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Comparison between </w:t>
            </w:r>
            <w:bookmarkStart w:id="0" w:name="_Hlk139383828"/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Formocresol</w:t>
            </w:r>
            <w:r w:rsidR="004B41B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(FC)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and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Epigallocatechin gallate</w:t>
            </w:r>
            <w:r w:rsidR="004B41B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(EGCG)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groups </w:t>
            </w:r>
            <w:bookmarkEnd w:id="0"/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at 4 weeks</w:t>
            </w:r>
            <w:r w:rsidR="004C67D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</w:t>
            </w:r>
          </w:p>
        </w:tc>
      </w:tr>
      <w:tr w:rsidR="00AB4AEE" w:rsidRPr="00AB4AEE" w14:paraId="1BB32E1A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510A52F3" w14:textId="77777777" w:rsidR="007826B2" w:rsidRPr="00AB4AEE" w:rsidRDefault="007826B2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variables</w:t>
            </w:r>
          </w:p>
        </w:tc>
        <w:tc>
          <w:tcPr>
            <w:tcW w:w="1375" w:type="dxa"/>
            <w:vMerge w:val="restart"/>
            <w:vAlign w:val="center"/>
          </w:tcPr>
          <w:p w14:paraId="141D1B9B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vAlign w:val="center"/>
          </w:tcPr>
          <w:p w14:paraId="3BB8CF4B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Range</w:t>
            </w:r>
          </w:p>
        </w:tc>
        <w:tc>
          <w:tcPr>
            <w:tcW w:w="918" w:type="dxa"/>
            <w:vMerge w:val="restart"/>
            <w:vAlign w:val="center"/>
          </w:tcPr>
          <w:p w14:paraId="3BF53CC0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Mean</w:t>
            </w:r>
          </w:p>
        </w:tc>
        <w:tc>
          <w:tcPr>
            <w:tcW w:w="846" w:type="dxa"/>
            <w:vMerge w:val="restart"/>
            <w:vAlign w:val="center"/>
          </w:tcPr>
          <w:p w14:paraId="4A2856AF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±SD</w:t>
            </w:r>
          </w:p>
        </w:tc>
        <w:tc>
          <w:tcPr>
            <w:tcW w:w="1017" w:type="dxa"/>
            <w:vMerge w:val="restart"/>
            <w:vAlign w:val="center"/>
          </w:tcPr>
          <w:p w14:paraId="0892559D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Indep.</w:t>
            </w:r>
          </w:p>
          <w:p w14:paraId="70EB19EF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T-test</w:t>
            </w:r>
          </w:p>
        </w:tc>
        <w:tc>
          <w:tcPr>
            <w:tcW w:w="1204" w:type="dxa"/>
            <w:vMerge w:val="restart"/>
            <w:vAlign w:val="center"/>
          </w:tcPr>
          <w:p w14:paraId="064EE4FB" w14:textId="77777777" w:rsidR="007826B2" w:rsidRPr="00AB4AEE" w:rsidRDefault="007826B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P. value</w:t>
            </w:r>
          </w:p>
        </w:tc>
      </w:tr>
      <w:tr w:rsidR="00AB4AEE" w:rsidRPr="00AB4AEE" w14:paraId="6B8D3718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3FC68C5" w14:textId="77777777" w:rsidR="007826B2" w:rsidRPr="00AB4AEE" w:rsidRDefault="007826B2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Merge/>
            <w:vAlign w:val="center"/>
          </w:tcPr>
          <w:p w14:paraId="454C38CA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14:paraId="182B7474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Min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561F3C2A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Max</w:t>
            </w:r>
          </w:p>
        </w:tc>
        <w:tc>
          <w:tcPr>
            <w:tcW w:w="918" w:type="dxa"/>
            <w:vMerge/>
            <w:vAlign w:val="center"/>
          </w:tcPr>
          <w:p w14:paraId="0753EFAD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46" w:type="dxa"/>
            <w:vMerge/>
            <w:vAlign w:val="center"/>
          </w:tcPr>
          <w:p w14:paraId="3A1E8036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17" w:type="dxa"/>
            <w:vMerge/>
            <w:vAlign w:val="center"/>
          </w:tcPr>
          <w:p w14:paraId="3F297295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341D853D" w14:textId="77777777" w:rsidR="007826B2" w:rsidRPr="00AB4AEE" w:rsidRDefault="007826B2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5A31C8F1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3878DEE" w14:textId="77777777" w:rsidR="00F630A5" w:rsidRPr="00AB4AEE" w:rsidRDefault="00F630A5" w:rsidP="004C67D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1.Inflammatory cell response</w:t>
            </w:r>
          </w:p>
        </w:tc>
        <w:tc>
          <w:tcPr>
            <w:tcW w:w="1375" w:type="dxa"/>
            <w:vAlign w:val="center"/>
          </w:tcPr>
          <w:p w14:paraId="225CA0D4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5692B5CA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5554D8E1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3311090E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2.83</w:t>
            </w:r>
          </w:p>
        </w:tc>
        <w:tc>
          <w:tcPr>
            <w:tcW w:w="846" w:type="dxa"/>
            <w:vAlign w:val="center"/>
          </w:tcPr>
          <w:p w14:paraId="2F952558" w14:textId="77777777" w:rsidR="00F630A5" w:rsidRPr="00AB4AEE" w:rsidRDefault="00F630A5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 w:val="restart"/>
            <w:vAlign w:val="center"/>
          </w:tcPr>
          <w:p w14:paraId="07C670D9" w14:textId="77777777" w:rsidR="00F630A5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4.78</w:t>
            </w:r>
          </w:p>
        </w:tc>
        <w:tc>
          <w:tcPr>
            <w:tcW w:w="1204" w:type="dxa"/>
            <w:vMerge w:val="restart"/>
            <w:vAlign w:val="center"/>
          </w:tcPr>
          <w:p w14:paraId="62E3DA12" w14:textId="77777777" w:rsidR="00F630A5" w:rsidRPr="00AB4AEE" w:rsidRDefault="00462337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</w:t>
            </w:r>
            <w:r w:rsidR="00FE3D72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0.001</w:t>
            </w:r>
            <w:r w:rsidR="005A2241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**</w:t>
            </w:r>
          </w:p>
        </w:tc>
      </w:tr>
      <w:tr w:rsidR="00AB4AEE" w:rsidRPr="00AB4AEE" w14:paraId="4FDD7D81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2F6AEAD" w14:textId="77777777" w:rsidR="001347FD" w:rsidRPr="00AB4AEE" w:rsidRDefault="001347FD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0C97F69F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3CDCE816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01C061EC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4C794A9D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1.50</w:t>
            </w:r>
          </w:p>
        </w:tc>
        <w:tc>
          <w:tcPr>
            <w:tcW w:w="846" w:type="dxa"/>
            <w:vAlign w:val="center"/>
          </w:tcPr>
          <w:p w14:paraId="6430457F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0.55</w:t>
            </w:r>
          </w:p>
        </w:tc>
        <w:tc>
          <w:tcPr>
            <w:tcW w:w="1017" w:type="dxa"/>
            <w:vMerge/>
            <w:vAlign w:val="center"/>
          </w:tcPr>
          <w:p w14:paraId="2AE70F86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7D4B6137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5F6F2001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7F24A7E2" w14:textId="77777777" w:rsidR="00A9453C" w:rsidRPr="00AB4AEE" w:rsidRDefault="00A9453C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2.Vasodilatation</w:t>
            </w:r>
          </w:p>
        </w:tc>
        <w:tc>
          <w:tcPr>
            <w:tcW w:w="1375" w:type="dxa"/>
            <w:vAlign w:val="center"/>
          </w:tcPr>
          <w:p w14:paraId="3C498A21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6C44E5BC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2A2E3DA8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4B002049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2.50</w:t>
            </w:r>
          </w:p>
        </w:tc>
        <w:tc>
          <w:tcPr>
            <w:tcW w:w="846" w:type="dxa"/>
            <w:vAlign w:val="center"/>
          </w:tcPr>
          <w:p w14:paraId="5EE36A95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0.55</w:t>
            </w:r>
          </w:p>
        </w:tc>
        <w:tc>
          <w:tcPr>
            <w:tcW w:w="1017" w:type="dxa"/>
            <w:vMerge w:val="restart"/>
            <w:vAlign w:val="center"/>
          </w:tcPr>
          <w:p w14:paraId="557CBCB4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3.79</w:t>
            </w:r>
          </w:p>
        </w:tc>
        <w:tc>
          <w:tcPr>
            <w:tcW w:w="1204" w:type="dxa"/>
            <w:vMerge w:val="restart"/>
            <w:vAlign w:val="center"/>
          </w:tcPr>
          <w:p w14:paraId="2D6038C8" w14:textId="77777777" w:rsidR="00A9453C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</w:t>
            </w:r>
            <w:r w:rsidR="00FE3D72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0.00</w:t>
            </w: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1**</w:t>
            </w:r>
          </w:p>
        </w:tc>
      </w:tr>
      <w:tr w:rsidR="00AB4AEE" w:rsidRPr="00AB4AEE" w14:paraId="2622AA22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52BADEA" w14:textId="77777777" w:rsidR="001347FD" w:rsidRPr="00AB4AEE" w:rsidRDefault="001347FD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37BBC4E6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397D6BB2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1B9951B9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63E0F9AD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46" w:type="dxa"/>
            <w:vAlign w:val="center"/>
          </w:tcPr>
          <w:p w14:paraId="48D74906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/>
            <w:vAlign w:val="center"/>
          </w:tcPr>
          <w:p w14:paraId="06194998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1328FA9A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0AD8E645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1AE59912" w14:textId="77777777" w:rsidR="00A9453C" w:rsidRPr="00AB4AEE" w:rsidRDefault="00A9453C" w:rsidP="004C67D7">
            <w:pPr>
              <w:bidi w:val="0"/>
              <w:spacing w:before="166" w:after="166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3.Pulp fibrosis</w:t>
            </w:r>
          </w:p>
        </w:tc>
        <w:tc>
          <w:tcPr>
            <w:tcW w:w="1375" w:type="dxa"/>
            <w:vAlign w:val="center"/>
          </w:tcPr>
          <w:p w14:paraId="752DFC49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003477EE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77E99F3A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588E75FF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2.0</w:t>
            </w:r>
          </w:p>
        </w:tc>
        <w:tc>
          <w:tcPr>
            <w:tcW w:w="846" w:type="dxa"/>
            <w:vAlign w:val="center"/>
          </w:tcPr>
          <w:p w14:paraId="6C519E83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0.63</w:t>
            </w:r>
          </w:p>
        </w:tc>
        <w:tc>
          <w:tcPr>
            <w:tcW w:w="1017" w:type="dxa"/>
            <w:vMerge w:val="restart"/>
            <w:vAlign w:val="center"/>
          </w:tcPr>
          <w:p w14:paraId="123AF07E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2.00</w:t>
            </w:r>
          </w:p>
        </w:tc>
        <w:tc>
          <w:tcPr>
            <w:tcW w:w="1204" w:type="dxa"/>
            <w:vMerge w:val="restart"/>
            <w:vAlign w:val="center"/>
          </w:tcPr>
          <w:p w14:paraId="7A28D0A3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0.073</w:t>
            </w:r>
          </w:p>
        </w:tc>
      </w:tr>
      <w:tr w:rsidR="00AB4AEE" w:rsidRPr="00AB4AEE" w14:paraId="7FD1767C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3E068BA8" w14:textId="77777777" w:rsidR="001347FD" w:rsidRPr="00AB4AEE" w:rsidRDefault="001347FD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1C28746A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5706CBD1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3AC5EB71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55E611B6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46" w:type="dxa"/>
            <w:vAlign w:val="center"/>
          </w:tcPr>
          <w:p w14:paraId="76424DC7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/>
            <w:vAlign w:val="center"/>
          </w:tcPr>
          <w:p w14:paraId="68AEC340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1385671D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507D4EBC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1BB60AB" w14:textId="77777777" w:rsidR="00A9453C" w:rsidRPr="00AB4AEE" w:rsidRDefault="00A9453C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4.Necrosis</w:t>
            </w:r>
          </w:p>
        </w:tc>
        <w:tc>
          <w:tcPr>
            <w:tcW w:w="1375" w:type="dxa"/>
            <w:vAlign w:val="center"/>
          </w:tcPr>
          <w:p w14:paraId="2C785012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1EA4951D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2AF93375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3537D2A4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1.67</w:t>
            </w:r>
          </w:p>
        </w:tc>
        <w:tc>
          <w:tcPr>
            <w:tcW w:w="846" w:type="dxa"/>
            <w:vAlign w:val="center"/>
          </w:tcPr>
          <w:p w14:paraId="3998ADD4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1.21</w:t>
            </w:r>
          </w:p>
        </w:tc>
        <w:tc>
          <w:tcPr>
            <w:tcW w:w="1017" w:type="dxa"/>
            <w:vMerge w:val="restart"/>
            <w:vAlign w:val="center"/>
          </w:tcPr>
          <w:p w14:paraId="31516619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2.87</w:t>
            </w:r>
          </w:p>
        </w:tc>
        <w:tc>
          <w:tcPr>
            <w:tcW w:w="1204" w:type="dxa"/>
            <w:vMerge w:val="restart"/>
            <w:vAlign w:val="center"/>
          </w:tcPr>
          <w:p w14:paraId="1AC69CE2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0.017</w:t>
            </w:r>
            <w:r w:rsidR="005A2241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**</w:t>
            </w:r>
          </w:p>
        </w:tc>
      </w:tr>
      <w:tr w:rsidR="00AB4AEE" w:rsidRPr="00AB4AEE" w14:paraId="725EF206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72426AD2" w14:textId="77777777" w:rsidR="001347FD" w:rsidRPr="00AB4AEE" w:rsidRDefault="001347FD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7908E309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64FACE12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04C087D9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6928343F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46" w:type="dxa"/>
            <w:vAlign w:val="center"/>
          </w:tcPr>
          <w:p w14:paraId="4669395E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/>
            <w:vAlign w:val="center"/>
          </w:tcPr>
          <w:p w14:paraId="4DCA94E1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6FBE4B62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321E960A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3F77C119" w14:textId="77777777" w:rsidR="00A9453C" w:rsidRPr="00AB4AEE" w:rsidRDefault="00A9453C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5.Odontoblastic layer</w:t>
            </w:r>
          </w:p>
        </w:tc>
        <w:tc>
          <w:tcPr>
            <w:tcW w:w="1375" w:type="dxa"/>
            <w:vAlign w:val="center"/>
          </w:tcPr>
          <w:p w14:paraId="7037ABBA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22C401FF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548D5E30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4E634D60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0.67</w:t>
            </w:r>
          </w:p>
        </w:tc>
        <w:tc>
          <w:tcPr>
            <w:tcW w:w="846" w:type="dxa"/>
            <w:vAlign w:val="center"/>
          </w:tcPr>
          <w:p w14:paraId="529C31F8" w14:textId="77777777" w:rsidR="00A9453C" w:rsidRPr="00AB4AEE" w:rsidRDefault="00A9453C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 w:val="restart"/>
            <w:vAlign w:val="center"/>
          </w:tcPr>
          <w:p w14:paraId="4D35C59E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1.86</w:t>
            </w:r>
          </w:p>
        </w:tc>
        <w:tc>
          <w:tcPr>
            <w:tcW w:w="1204" w:type="dxa"/>
            <w:vMerge w:val="restart"/>
            <w:vAlign w:val="center"/>
          </w:tcPr>
          <w:p w14:paraId="22EB2607" w14:textId="77777777" w:rsidR="00A9453C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0.092</w:t>
            </w:r>
          </w:p>
        </w:tc>
      </w:tr>
      <w:tr w:rsidR="00AB4AEE" w:rsidRPr="00AB4AEE" w14:paraId="03321BFD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5A6EB9A6" w14:textId="77777777" w:rsidR="001347FD" w:rsidRPr="00AB4AEE" w:rsidRDefault="001347FD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64D50219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5ABE6F64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56C44843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4315129F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46" w:type="dxa"/>
            <w:vAlign w:val="center"/>
          </w:tcPr>
          <w:p w14:paraId="1A784743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/>
            <w:vAlign w:val="center"/>
          </w:tcPr>
          <w:p w14:paraId="1352A597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64A759EF" w14:textId="77777777" w:rsidR="001347FD" w:rsidRPr="00AB4AEE" w:rsidRDefault="001347FD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05B08D93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34687D8C" w14:textId="77777777" w:rsidR="00976836" w:rsidRPr="00AB4AEE" w:rsidRDefault="00976836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Test used: independent T-test</w:t>
            </w:r>
          </w:p>
          <w:p w14:paraId="27A52606" w14:textId="77777777" w:rsidR="005A2241" w:rsidRPr="00AB4AEE" w:rsidRDefault="00976836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>**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 significant difference</w:t>
            </w:r>
          </w:p>
        </w:tc>
      </w:tr>
    </w:tbl>
    <w:p w14:paraId="26E7097B" w14:textId="4EAD2F3B" w:rsidR="006B047D" w:rsidRPr="00AB4AEE" w:rsidRDefault="006B047D" w:rsidP="006B047D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  <w:lang w:bidi="ar-EG"/>
        </w:rPr>
        <w:t>SD</w:t>
      </w:r>
      <w:r w:rsidR="00F14F82">
        <w:rPr>
          <w:rFonts w:cstheme="minorHAnsi"/>
          <w:color w:val="000000" w:themeColor="text1"/>
          <w:sz w:val="24"/>
          <w:szCs w:val="24"/>
          <w:lang w:bidi="ar-EG"/>
        </w:rPr>
        <w:t>:</w:t>
      </w:r>
      <w:r>
        <w:rPr>
          <w:rFonts w:cstheme="minorHAnsi"/>
          <w:color w:val="000000" w:themeColor="text1"/>
          <w:sz w:val="24"/>
          <w:szCs w:val="24"/>
          <w:lang w:bidi="ar-EG"/>
        </w:rPr>
        <w:t xml:space="preserve"> Standard Deviation</w:t>
      </w:r>
    </w:p>
    <w:p w14:paraId="1F624475" w14:textId="77777777" w:rsidR="00E35C45" w:rsidRPr="00AB4AEE" w:rsidRDefault="00E35C45" w:rsidP="00E35C45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17E9087C" w14:textId="77777777" w:rsidR="00E35C45" w:rsidRPr="00AB4AEE" w:rsidRDefault="00EE23D8" w:rsidP="006B047D">
      <w:pPr>
        <w:bidi w:val="0"/>
        <w:spacing w:after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 w:rsidRPr="00AB4AEE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747E83E9" wp14:editId="34977602">
            <wp:extent cx="5274310" cy="2902702"/>
            <wp:effectExtent l="19050" t="0" r="21590" b="0"/>
            <wp:docPr id="2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40A317" w14:textId="69D3EA3E" w:rsidR="004B41BD" w:rsidRPr="006B047D" w:rsidRDefault="004B41BD" w:rsidP="00E35C45">
      <w:pPr>
        <w:bidi w:val="0"/>
        <w:jc w:val="both"/>
        <w:rPr>
          <w:rFonts w:cstheme="minorHAnsi"/>
          <w:color w:val="000000" w:themeColor="text1"/>
          <w:sz w:val="20"/>
          <w:szCs w:val="20"/>
        </w:rPr>
      </w:pPr>
      <w:r w:rsidRPr="006B047D">
        <w:rPr>
          <w:rFonts w:cstheme="minorHAnsi"/>
          <w:color w:val="000000" w:themeColor="text1"/>
          <w:sz w:val="20"/>
          <w:szCs w:val="20"/>
        </w:rPr>
        <w:t>Formocresol (FC</w:t>
      </w:r>
      <w:r w:rsidRPr="006B047D">
        <w:rPr>
          <w:rFonts w:cstheme="minorHAnsi"/>
          <w:color w:val="000000" w:themeColor="text1"/>
          <w:sz w:val="20"/>
          <w:szCs w:val="20"/>
        </w:rPr>
        <w:t>)</w:t>
      </w:r>
      <w:r w:rsidRPr="006B047D">
        <w:rPr>
          <w:rFonts w:cstheme="minorHAnsi"/>
          <w:color w:val="000000" w:themeColor="text1"/>
          <w:sz w:val="20"/>
          <w:szCs w:val="20"/>
          <w:lang w:bidi="ar-EG"/>
        </w:rPr>
        <w:t>,</w:t>
      </w:r>
      <w:r w:rsidRPr="006B047D">
        <w:rPr>
          <w:rFonts w:cstheme="minorHAnsi"/>
          <w:color w:val="000000" w:themeColor="text1"/>
          <w:sz w:val="20"/>
          <w:szCs w:val="20"/>
        </w:rPr>
        <w:t xml:space="preserve"> Epigallocatechin gallate</w:t>
      </w:r>
      <w:r w:rsidRPr="006B047D">
        <w:rPr>
          <w:rFonts w:cstheme="minorHAnsi"/>
          <w:color w:val="000000" w:themeColor="text1"/>
          <w:sz w:val="20"/>
          <w:szCs w:val="20"/>
        </w:rPr>
        <w:t xml:space="preserve"> </w:t>
      </w:r>
      <w:r w:rsidRPr="006B047D">
        <w:rPr>
          <w:rFonts w:cstheme="minorHAnsi"/>
          <w:color w:val="000000" w:themeColor="text1"/>
          <w:sz w:val="20"/>
          <w:szCs w:val="20"/>
        </w:rPr>
        <w:t>(EGCG)</w:t>
      </w:r>
    </w:p>
    <w:p w14:paraId="61F73790" w14:textId="73AF1835" w:rsidR="00E35C45" w:rsidRPr="00AB4AEE" w:rsidRDefault="00AB7DF3" w:rsidP="004B41BD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</w:rPr>
        <w:t>Co</w:t>
      </w:r>
      <w:r w:rsidR="00AB4AEE" w:rsidRPr="00AB4AEE">
        <w:rPr>
          <w:rFonts w:cstheme="minorHAnsi"/>
          <w:color w:val="000000" w:themeColor="text1"/>
          <w:sz w:val="24"/>
          <w:szCs w:val="24"/>
        </w:rPr>
        <w:t xml:space="preserve">mparison between </w:t>
      </w:r>
      <w:r w:rsidRPr="00AB4AEE">
        <w:rPr>
          <w:rFonts w:cstheme="minorHAnsi"/>
          <w:color w:val="000000" w:themeColor="text1"/>
          <w:sz w:val="24"/>
          <w:szCs w:val="24"/>
        </w:rPr>
        <w:t>Formocresol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bidi="ar-EG"/>
        </w:rPr>
        <w:t>and</w:t>
      </w:r>
      <w:r w:rsidRPr="00AB4AEE">
        <w:rPr>
          <w:rFonts w:cstheme="minorHAnsi"/>
          <w:color w:val="000000" w:themeColor="text1"/>
          <w:sz w:val="24"/>
          <w:szCs w:val="24"/>
        </w:rPr>
        <w:t xml:space="preserve"> Epigallocatechin gallate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groups</w:t>
      </w:r>
      <w:r>
        <w:rPr>
          <w:rFonts w:cstheme="minorHAnsi"/>
          <w:color w:val="000000" w:themeColor="text1"/>
          <w:sz w:val="24"/>
          <w:szCs w:val="24"/>
          <w:lang w:bidi="ar-EG"/>
        </w:rPr>
        <w:t>’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</w:t>
      </w:r>
      <w:r w:rsidR="00AB4AEE" w:rsidRPr="00AB4AEE">
        <w:rPr>
          <w:rFonts w:cstheme="minorHAnsi"/>
          <w:color w:val="000000" w:themeColor="text1"/>
          <w:sz w:val="24"/>
          <w:szCs w:val="24"/>
        </w:rPr>
        <w:t>result at 4 weeks.</w:t>
      </w:r>
    </w:p>
    <w:p w14:paraId="641B8A31" w14:textId="77777777" w:rsidR="00E35C45" w:rsidRDefault="00E35C45" w:rsidP="00E35C45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4D39B10D" w14:textId="77777777" w:rsidR="004C67D7" w:rsidRPr="00AB4AEE" w:rsidRDefault="004C67D7" w:rsidP="004C67D7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0F9175CF" w14:textId="77777777" w:rsidR="00E35C45" w:rsidRPr="00AB4AEE" w:rsidRDefault="00E35C45" w:rsidP="00E35C45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tbl>
      <w:tblPr>
        <w:tblStyle w:val="LightGrid-Accent5"/>
        <w:tblW w:w="9160" w:type="dxa"/>
        <w:tblLook w:val="04A0" w:firstRow="1" w:lastRow="0" w:firstColumn="1" w:lastColumn="0" w:noHBand="0" w:noVBand="1"/>
      </w:tblPr>
      <w:tblGrid>
        <w:gridCol w:w="2308"/>
        <w:gridCol w:w="1375"/>
        <w:gridCol w:w="726"/>
        <w:gridCol w:w="766"/>
        <w:gridCol w:w="918"/>
        <w:gridCol w:w="846"/>
        <w:gridCol w:w="1017"/>
        <w:gridCol w:w="1204"/>
      </w:tblGrid>
      <w:tr w:rsidR="00AB4AEE" w:rsidRPr="00AB4AEE" w14:paraId="6277EAC8" w14:textId="77777777" w:rsidTr="004C6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5A615147" w14:textId="3D2FBAEB" w:rsidR="00170C29" w:rsidRPr="00AB4AEE" w:rsidRDefault="00170C29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Comparison between 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Formocresol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="006B047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(FC)</w:t>
            </w:r>
            <w:r w:rsidR="006B047D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and</w:t>
            </w:r>
            <w:r w:rsidR="00AB7DF3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Epigallocatechin gallate</w:t>
            </w:r>
            <w:r w:rsidR="00AB7D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6B047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(EGCG)</w:t>
            </w:r>
            <w:r w:rsidR="006B047D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 xml:space="preserve"> 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groups at 9 weeks</w:t>
            </w:r>
            <w:r w:rsidR="004C67D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</w:t>
            </w:r>
          </w:p>
        </w:tc>
      </w:tr>
      <w:tr w:rsidR="00AB4AEE" w:rsidRPr="00AB4AEE" w14:paraId="64CA8618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D76DA44" w14:textId="5802C876" w:rsidR="00170C29" w:rsidRPr="00AB4AEE" w:rsidRDefault="004C67D7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V</w:t>
            </w:r>
            <w:r w:rsidR="00170C29"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ariables</w:t>
            </w:r>
          </w:p>
        </w:tc>
        <w:tc>
          <w:tcPr>
            <w:tcW w:w="1375" w:type="dxa"/>
            <w:vMerge w:val="restart"/>
            <w:vAlign w:val="center"/>
          </w:tcPr>
          <w:p w14:paraId="43A033DA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1492" w:type="dxa"/>
            <w:gridSpan w:val="2"/>
            <w:tcBorders>
              <w:bottom w:val="single" w:sz="4" w:space="0" w:color="auto"/>
            </w:tcBorders>
            <w:vAlign w:val="center"/>
          </w:tcPr>
          <w:p w14:paraId="73F2012B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Range</w:t>
            </w:r>
          </w:p>
        </w:tc>
        <w:tc>
          <w:tcPr>
            <w:tcW w:w="918" w:type="dxa"/>
            <w:vMerge w:val="restart"/>
            <w:vAlign w:val="center"/>
          </w:tcPr>
          <w:p w14:paraId="2623B9B2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Mean</w:t>
            </w:r>
          </w:p>
        </w:tc>
        <w:tc>
          <w:tcPr>
            <w:tcW w:w="846" w:type="dxa"/>
            <w:vMerge w:val="restart"/>
            <w:vAlign w:val="center"/>
          </w:tcPr>
          <w:p w14:paraId="4397AADE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±SD</w:t>
            </w:r>
          </w:p>
        </w:tc>
        <w:tc>
          <w:tcPr>
            <w:tcW w:w="1017" w:type="dxa"/>
            <w:vMerge w:val="restart"/>
            <w:vAlign w:val="center"/>
          </w:tcPr>
          <w:p w14:paraId="2C82F23F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Indep.</w:t>
            </w:r>
          </w:p>
          <w:p w14:paraId="36942E6F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T-test</w:t>
            </w:r>
          </w:p>
        </w:tc>
        <w:tc>
          <w:tcPr>
            <w:tcW w:w="1204" w:type="dxa"/>
            <w:vMerge w:val="restart"/>
            <w:vAlign w:val="center"/>
          </w:tcPr>
          <w:p w14:paraId="6DC6201A" w14:textId="77777777" w:rsidR="00170C29" w:rsidRPr="00AB4AEE" w:rsidRDefault="00170C29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P. value</w:t>
            </w:r>
          </w:p>
        </w:tc>
      </w:tr>
      <w:tr w:rsidR="00AB4AEE" w:rsidRPr="00AB4AEE" w14:paraId="11C665FE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8874246" w14:textId="77777777" w:rsidR="00170C29" w:rsidRPr="00AB4AEE" w:rsidRDefault="00170C29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Merge/>
            <w:vAlign w:val="center"/>
          </w:tcPr>
          <w:p w14:paraId="0806656E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14:paraId="786DD2F2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Min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284291A4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Max</w:t>
            </w:r>
          </w:p>
        </w:tc>
        <w:tc>
          <w:tcPr>
            <w:tcW w:w="918" w:type="dxa"/>
            <w:vMerge/>
            <w:vAlign w:val="center"/>
          </w:tcPr>
          <w:p w14:paraId="1CDA00A5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846" w:type="dxa"/>
            <w:vMerge/>
            <w:vAlign w:val="center"/>
          </w:tcPr>
          <w:p w14:paraId="72577907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017" w:type="dxa"/>
            <w:vMerge/>
            <w:vAlign w:val="center"/>
          </w:tcPr>
          <w:p w14:paraId="20CAFF80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26B89204" w14:textId="77777777" w:rsidR="00170C29" w:rsidRPr="00AB4AEE" w:rsidRDefault="00170C29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0683DECD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03438024" w14:textId="77777777" w:rsidR="002675CB" w:rsidRPr="00AB4AEE" w:rsidRDefault="002675CB" w:rsidP="004C67D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1.Inflammatory cell response</w:t>
            </w:r>
          </w:p>
        </w:tc>
        <w:tc>
          <w:tcPr>
            <w:tcW w:w="1375" w:type="dxa"/>
            <w:vAlign w:val="center"/>
          </w:tcPr>
          <w:p w14:paraId="4F97A7C4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080BD703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4944392C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595237D5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46" w:type="dxa"/>
            <w:vAlign w:val="center"/>
          </w:tcPr>
          <w:p w14:paraId="4234C0F8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 w:val="restart"/>
            <w:vAlign w:val="center"/>
          </w:tcPr>
          <w:p w14:paraId="7CDBB4B8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1.58</w:t>
            </w:r>
          </w:p>
        </w:tc>
        <w:tc>
          <w:tcPr>
            <w:tcW w:w="1204" w:type="dxa"/>
            <w:vMerge w:val="restart"/>
            <w:vAlign w:val="center"/>
          </w:tcPr>
          <w:p w14:paraId="13B0F3C1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0.145</w:t>
            </w:r>
          </w:p>
        </w:tc>
      </w:tr>
      <w:tr w:rsidR="00AB4AEE" w:rsidRPr="00AB4AEE" w14:paraId="0327ECDC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0C070DFB" w14:textId="77777777" w:rsidR="002675CB" w:rsidRPr="00AB4AEE" w:rsidRDefault="002675CB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05B00FCF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4E5B1F76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18D2D29A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6AE62487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1.0</w:t>
            </w:r>
          </w:p>
        </w:tc>
        <w:tc>
          <w:tcPr>
            <w:tcW w:w="846" w:type="dxa"/>
            <w:vAlign w:val="center"/>
          </w:tcPr>
          <w:p w14:paraId="1A142CEE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</w:t>
            </w:r>
          </w:p>
        </w:tc>
        <w:tc>
          <w:tcPr>
            <w:tcW w:w="1017" w:type="dxa"/>
            <w:vMerge/>
            <w:vAlign w:val="center"/>
          </w:tcPr>
          <w:p w14:paraId="130C70DE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5F52B649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28EBC58B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DB65B56" w14:textId="77777777" w:rsidR="002675CB" w:rsidRPr="00AB4AEE" w:rsidRDefault="002675CB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2.Vasodilatation</w:t>
            </w:r>
          </w:p>
        </w:tc>
        <w:tc>
          <w:tcPr>
            <w:tcW w:w="1375" w:type="dxa"/>
            <w:vAlign w:val="center"/>
          </w:tcPr>
          <w:p w14:paraId="47DABA8D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2D338891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2D0AF83F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18E24D00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1.33</w:t>
            </w:r>
          </w:p>
        </w:tc>
        <w:tc>
          <w:tcPr>
            <w:tcW w:w="846" w:type="dxa"/>
            <w:vAlign w:val="center"/>
          </w:tcPr>
          <w:p w14:paraId="3CB0B0BF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 w:val="restart"/>
            <w:vAlign w:val="center"/>
          </w:tcPr>
          <w:p w14:paraId="61796E9E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1.86</w:t>
            </w:r>
          </w:p>
        </w:tc>
        <w:tc>
          <w:tcPr>
            <w:tcW w:w="1204" w:type="dxa"/>
            <w:vMerge w:val="restart"/>
            <w:vAlign w:val="center"/>
          </w:tcPr>
          <w:p w14:paraId="0A959E6F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0.092</w:t>
            </w:r>
          </w:p>
        </w:tc>
      </w:tr>
      <w:tr w:rsidR="00AB4AEE" w:rsidRPr="00AB4AEE" w14:paraId="61FC55BB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78062854" w14:textId="77777777" w:rsidR="002675CB" w:rsidRPr="00AB4AEE" w:rsidRDefault="002675CB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1F461F9F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6037C909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572859E6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420DC185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0.83</w:t>
            </w:r>
          </w:p>
        </w:tc>
        <w:tc>
          <w:tcPr>
            <w:tcW w:w="846" w:type="dxa"/>
            <w:vAlign w:val="center"/>
          </w:tcPr>
          <w:p w14:paraId="24C5D38D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/>
            <w:vAlign w:val="center"/>
          </w:tcPr>
          <w:p w14:paraId="54517F98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5598CCF9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5BCD2916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2871C8A4" w14:textId="77777777" w:rsidR="002675CB" w:rsidRPr="00AB4AEE" w:rsidRDefault="002675CB" w:rsidP="004C67D7">
            <w:pPr>
              <w:bidi w:val="0"/>
              <w:spacing w:before="166" w:after="166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3.Pulp fibrosis</w:t>
            </w:r>
          </w:p>
        </w:tc>
        <w:tc>
          <w:tcPr>
            <w:tcW w:w="1375" w:type="dxa"/>
            <w:vAlign w:val="center"/>
          </w:tcPr>
          <w:p w14:paraId="302B1006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7F1284DA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047F94C3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2D7AB02B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2.83</w:t>
            </w:r>
          </w:p>
        </w:tc>
        <w:tc>
          <w:tcPr>
            <w:tcW w:w="846" w:type="dxa"/>
            <w:vAlign w:val="center"/>
          </w:tcPr>
          <w:p w14:paraId="56C5255B" w14:textId="77777777" w:rsidR="002675CB" w:rsidRPr="00AB4AEE" w:rsidRDefault="002675CB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 w:val="restart"/>
            <w:vAlign w:val="center"/>
          </w:tcPr>
          <w:p w14:paraId="6436F5B0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7.07</w:t>
            </w:r>
          </w:p>
        </w:tc>
        <w:tc>
          <w:tcPr>
            <w:tcW w:w="1204" w:type="dxa"/>
            <w:vMerge w:val="restart"/>
            <w:vAlign w:val="center"/>
          </w:tcPr>
          <w:p w14:paraId="2B7C54C7" w14:textId="77777777" w:rsidR="002675CB" w:rsidRPr="00AB4AEE" w:rsidRDefault="00FE3D72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&lt;0.001</w:t>
            </w:r>
            <w:r w:rsidR="005A2241"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**</w:t>
            </w:r>
          </w:p>
        </w:tc>
      </w:tr>
      <w:tr w:rsidR="00AB4AEE" w:rsidRPr="00AB4AEE" w14:paraId="02DD9DFA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68AE262E" w14:textId="77777777" w:rsidR="002675CB" w:rsidRPr="00AB4AEE" w:rsidRDefault="002675CB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7BFB8FD8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7CCA4933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766" w:type="dxa"/>
            <w:vAlign w:val="center"/>
          </w:tcPr>
          <w:p w14:paraId="776733EB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918" w:type="dxa"/>
            <w:vAlign w:val="center"/>
          </w:tcPr>
          <w:p w14:paraId="4D3FAB17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1.17</w:t>
            </w:r>
          </w:p>
        </w:tc>
        <w:tc>
          <w:tcPr>
            <w:tcW w:w="846" w:type="dxa"/>
            <w:vAlign w:val="center"/>
          </w:tcPr>
          <w:p w14:paraId="1E9380C7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/>
            <w:vAlign w:val="center"/>
          </w:tcPr>
          <w:p w14:paraId="1BC00998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313CC1A5" w14:textId="77777777" w:rsidR="002675CB" w:rsidRPr="00AB4AEE" w:rsidRDefault="002675CB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2A34A65E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0B023ACB" w14:textId="77777777" w:rsidR="005A2241" w:rsidRPr="00AB4AEE" w:rsidRDefault="005A2241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4.Necrosis</w:t>
            </w:r>
          </w:p>
        </w:tc>
        <w:tc>
          <w:tcPr>
            <w:tcW w:w="1375" w:type="dxa"/>
            <w:vAlign w:val="center"/>
          </w:tcPr>
          <w:p w14:paraId="6F962F59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6FA3639A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</w:t>
            </w:r>
          </w:p>
        </w:tc>
        <w:tc>
          <w:tcPr>
            <w:tcW w:w="766" w:type="dxa"/>
            <w:vAlign w:val="center"/>
          </w:tcPr>
          <w:p w14:paraId="6A310CCB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3</w:t>
            </w:r>
          </w:p>
        </w:tc>
        <w:tc>
          <w:tcPr>
            <w:tcW w:w="918" w:type="dxa"/>
            <w:vAlign w:val="center"/>
          </w:tcPr>
          <w:p w14:paraId="76C4BFB4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2.67</w:t>
            </w:r>
          </w:p>
        </w:tc>
        <w:tc>
          <w:tcPr>
            <w:tcW w:w="846" w:type="dxa"/>
            <w:vAlign w:val="center"/>
          </w:tcPr>
          <w:p w14:paraId="74FB552C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0.52</w:t>
            </w:r>
          </w:p>
        </w:tc>
        <w:tc>
          <w:tcPr>
            <w:tcW w:w="1017" w:type="dxa"/>
            <w:vMerge w:val="restart"/>
            <w:vAlign w:val="center"/>
          </w:tcPr>
          <w:p w14:paraId="68FF71B1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9.30</w:t>
            </w:r>
          </w:p>
        </w:tc>
        <w:tc>
          <w:tcPr>
            <w:tcW w:w="1204" w:type="dxa"/>
            <w:vMerge w:val="restart"/>
            <w:vAlign w:val="center"/>
          </w:tcPr>
          <w:p w14:paraId="2AB9851E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&lt;0.001**</w:t>
            </w:r>
          </w:p>
        </w:tc>
      </w:tr>
      <w:tr w:rsidR="00AB4AEE" w:rsidRPr="00AB4AEE" w14:paraId="7C1B2B4D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40DF2F27" w14:textId="77777777" w:rsidR="005A2241" w:rsidRPr="00AB4AEE" w:rsidRDefault="005A2241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4D20BE30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7C2D1B2A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69781164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3E402256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0.17</w:t>
            </w:r>
          </w:p>
        </w:tc>
        <w:tc>
          <w:tcPr>
            <w:tcW w:w="846" w:type="dxa"/>
            <w:vAlign w:val="center"/>
          </w:tcPr>
          <w:p w14:paraId="3D72247E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/>
            <w:vAlign w:val="center"/>
          </w:tcPr>
          <w:p w14:paraId="5EEEDB26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0C5A37CB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4F46DAA3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 w:val="restart"/>
            <w:vAlign w:val="center"/>
          </w:tcPr>
          <w:p w14:paraId="395930E5" w14:textId="77777777" w:rsidR="005A2241" w:rsidRPr="00AB4AEE" w:rsidRDefault="005A2241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5.Odontoblastic layer</w:t>
            </w:r>
          </w:p>
        </w:tc>
        <w:tc>
          <w:tcPr>
            <w:tcW w:w="1375" w:type="dxa"/>
            <w:vAlign w:val="center"/>
          </w:tcPr>
          <w:p w14:paraId="2DB587DA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726" w:type="dxa"/>
            <w:vAlign w:val="center"/>
          </w:tcPr>
          <w:p w14:paraId="282974B0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596E4A25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1</w:t>
            </w:r>
          </w:p>
        </w:tc>
        <w:tc>
          <w:tcPr>
            <w:tcW w:w="918" w:type="dxa"/>
            <w:vAlign w:val="center"/>
          </w:tcPr>
          <w:p w14:paraId="771F4ED8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0.83</w:t>
            </w:r>
          </w:p>
        </w:tc>
        <w:tc>
          <w:tcPr>
            <w:tcW w:w="846" w:type="dxa"/>
            <w:vAlign w:val="center"/>
          </w:tcPr>
          <w:p w14:paraId="0720B9C5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0.41</w:t>
            </w:r>
          </w:p>
        </w:tc>
        <w:tc>
          <w:tcPr>
            <w:tcW w:w="1017" w:type="dxa"/>
            <w:vMerge w:val="restart"/>
            <w:vAlign w:val="center"/>
          </w:tcPr>
          <w:p w14:paraId="0D837371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5.00</w:t>
            </w:r>
          </w:p>
        </w:tc>
        <w:tc>
          <w:tcPr>
            <w:tcW w:w="1204" w:type="dxa"/>
            <w:vMerge w:val="restart"/>
            <w:vAlign w:val="center"/>
          </w:tcPr>
          <w:p w14:paraId="06F0645C" w14:textId="77777777" w:rsidR="005A2241" w:rsidRPr="00AB4AEE" w:rsidRDefault="005A2241" w:rsidP="004C67D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&lt;0.001**</w:t>
            </w:r>
          </w:p>
        </w:tc>
      </w:tr>
      <w:tr w:rsidR="00AB4AEE" w:rsidRPr="00AB4AEE" w14:paraId="7CCF7AEF" w14:textId="77777777" w:rsidTr="004C67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vMerge/>
            <w:vAlign w:val="center"/>
          </w:tcPr>
          <w:p w14:paraId="6C3E8869" w14:textId="77777777" w:rsidR="005A2241" w:rsidRPr="00AB4AEE" w:rsidRDefault="005A2241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375" w:type="dxa"/>
            <w:vAlign w:val="center"/>
          </w:tcPr>
          <w:p w14:paraId="3604253F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EGCG</w:t>
            </w:r>
          </w:p>
        </w:tc>
        <w:tc>
          <w:tcPr>
            <w:tcW w:w="726" w:type="dxa"/>
            <w:vAlign w:val="center"/>
          </w:tcPr>
          <w:p w14:paraId="5815BA87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766" w:type="dxa"/>
            <w:vAlign w:val="center"/>
          </w:tcPr>
          <w:p w14:paraId="54A1A24F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918" w:type="dxa"/>
            <w:vAlign w:val="center"/>
          </w:tcPr>
          <w:p w14:paraId="57DCA5A9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846" w:type="dxa"/>
            <w:vAlign w:val="center"/>
          </w:tcPr>
          <w:p w14:paraId="46CC32FD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  <w:t>0</w:t>
            </w:r>
          </w:p>
        </w:tc>
        <w:tc>
          <w:tcPr>
            <w:tcW w:w="1017" w:type="dxa"/>
            <w:vMerge/>
            <w:vAlign w:val="center"/>
          </w:tcPr>
          <w:p w14:paraId="22CCF1A6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1204" w:type="dxa"/>
            <w:vMerge/>
            <w:vAlign w:val="center"/>
          </w:tcPr>
          <w:p w14:paraId="2B5F29B3" w14:textId="77777777" w:rsidR="005A2241" w:rsidRPr="00AB4AEE" w:rsidRDefault="005A2241" w:rsidP="004C67D7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lang w:bidi="ar-EG"/>
              </w:rPr>
            </w:pPr>
          </w:p>
        </w:tc>
      </w:tr>
      <w:tr w:rsidR="00AB4AEE" w:rsidRPr="00AB4AEE" w14:paraId="20F2A6E4" w14:textId="77777777" w:rsidTr="004C6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0" w:type="dxa"/>
            <w:gridSpan w:val="8"/>
            <w:vAlign w:val="center"/>
          </w:tcPr>
          <w:p w14:paraId="3EAC2AE5" w14:textId="77777777" w:rsidR="00462337" w:rsidRPr="00AB4AEE" w:rsidRDefault="00462337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Test used: independent T-test</w:t>
            </w:r>
          </w:p>
          <w:p w14:paraId="6DF667A2" w14:textId="77777777" w:rsidR="005A2241" w:rsidRPr="00AB4AEE" w:rsidRDefault="00462337" w:rsidP="004C67D7">
            <w:pPr>
              <w:bidi w:val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  <w:lang w:bidi="ar-EG"/>
              </w:rPr>
              <w:t>**</w:t>
            </w:r>
            <w:r w:rsidRPr="00AB4AE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: significant difference</w:t>
            </w:r>
          </w:p>
        </w:tc>
      </w:tr>
    </w:tbl>
    <w:p w14:paraId="08637BC5" w14:textId="6E91B56C" w:rsidR="006B047D" w:rsidRPr="00AB4AEE" w:rsidRDefault="006B047D" w:rsidP="006B047D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  <w:lang w:bidi="ar-EG"/>
        </w:rPr>
        <w:t>SD</w:t>
      </w:r>
      <w:r w:rsidR="00F14F82">
        <w:rPr>
          <w:rFonts w:cstheme="minorHAnsi"/>
          <w:color w:val="000000" w:themeColor="text1"/>
          <w:sz w:val="24"/>
          <w:szCs w:val="24"/>
          <w:lang w:bidi="ar-EG"/>
        </w:rPr>
        <w:t xml:space="preserve">: </w:t>
      </w:r>
      <w:r>
        <w:rPr>
          <w:rFonts w:cstheme="minorHAnsi"/>
          <w:color w:val="000000" w:themeColor="text1"/>
          <w:sz w:val="24"/>
          <w:szCs w:val="24"/>
          <w:lang w:bidi="ar-EG"/>
        </w:rPr>
        <w:t>Standard Deviation</w:t>
      </w:r>
    </w:p>
    <w:p w14:paraId="5152CDE6" w14:textId="77777777" w:rsidR="00EE23D8" w:rsidRPr="00AB4AEE" w:rsidRDefault="00EE23D8" w:rsidP="00EE23D8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70B1CB71" w14:textId="77777777" w:rsidR="00EE23D8" w:rsidRPr="00AB4AEE" w:rsidRDefault="00EE23D8" w:rsidP="00EE23D8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6FD6948D" w14:textId="77777777" w:rsidR="00943AFD" w:rsidRPr="00AB4AEE" w:rsidRDefault="00EE23D8" w:rsidP="00EE23D8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 w:rsidRPr="00AB4AEE">
        <w:rPr>
          <w:rFonts w:cstheme="minorHAnsi"/>
          <w:noProof/>
          <w:color w:val="000000" w:themeColor="text1"/>
          <w:sz w:val="24"/>
          <w:szCs w:val="24"/>
        </w:rPr>
        <w:drawing>
          <wp:inline distT="0" distB="0" distL="0" distR="0" wp14:anchorId="31970803" wp14:editId="0A1B3A67">
            <wp:extent cx="5274310" cy="2902702"/>
            <wp:effectExtent l="19050" t="0" r="21590" b="0"/>
            <wp:docPr id="3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8705CD7" w14:textId="4FD4876B" w:rsidR="00AB4AEE" w:rsidRDefault="00AB7DF3" w:rsidP="00AB4AEE">
      <w:pPr>
        <w:bidi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</w:t>
      </w:r>
      <w:r w:rsidR="00AB4AEE" w:rsidRPr="00AB4AEE">
        <w:rPr>
          <w:rFonts w:cstheme="minorHAnsi"/>
          <w:color w:val="000000" w:themeColor="text1"/>
          <w:sz w:val="24"/>
          <w:szCs w:val="24"/>
        </w:rPr>
        <w:t xml:space="preserve">omparison between </w:t>
      </w:r>
      <w:r w:rsidRPr="00AB4AEE">
        <w:rPr>
          <w:rFonts w:cstheme="minorHAnsi"/>
          <w:color w:val="000000" w:themeColor="text1"/>
          <w:sz w:val="24"/>
          <w:szCs w:val="24"/>
        </w:rPr>
        <w:t>Formocresol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bidi="ar-EG"/>
        </w:rPr>
        <w:t>and</w:t>
      </w:r>
      <w:r w:rsidRPr="00AB4AEE">
        <w:rPr>
          <w:rFonts w:cstheme="minorHAnsi"/>
          <w:color w:val="000000" w:themeColor="text1"/>
          <w:sz w:val="24"/>
          <w:szCs w:val="24"/>
        </w:rPr>
        <w:t xml:space="preserve"> Epigallocatechin gallate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groups</w:t>
      </w:r>
      <w:r>
        <w:rPr>
          <w:rFonts w:cstheme="minorHAnsi"/>
          <w:color w:val="000000" w:themeColor="text1"/>
          <w:sz w:val="24"/>
          <w:szCs w:val="24"/>
          <w:lang w:bidi="ar-EG"/>
        </w:rPr>
        <w:t>’</w:t>
      </w:r>
      <w:r w:rsidRPr="00AB4AEE">
        <w:rPr>
          <w:rFonts w:cstheme="minorHAnsi"/>
          <w:color w:val="000000" w:themeColor="text1"/>
          <w:sz w:val="24"/>
          <w:szCs w:val="24"/>
          <w:lang w:bidi="ar-EG"/>
        </w:rPr>
        <w:t xml:space="preserve"> </w:t>
      </w:r>
      <w:r w:rsidR="00AB4AEE" w:rsidRPr="00AB4AEE">
        <w:rPr>
          <w:rFonts w:cstheme="minorHAnsi"/>
          <w:color w:val="000000" w:themeColor="text1"/>
          <w:sz w:val="24"/>
          <w:szCs w:val="24"/>
        </w:rPr>
        <w:t>result at 9 weeks.</w:t>
      </w:r>
    </w:p>
    <w:p w14:paraId="695CD42E" w14:textId="77777777" w:rsidR="00597F73" w:rsidRDefault="00597F73" w:rsidP="00597F73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60BBB997" w14:textId="77777777" w:rsidR="004C67D7" w:rsidRPr="00AB4AEE" w:rsidRDefault="004C67D7" w:rsidP="004C67D7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p w14:paraId="283F2EDC" w14:textId="1BD25BB3" w:rsidR="00627DE4" w:rsidRPr="004C67D7" w:rsidRDefault="004C67D7" w:rsidP="004C67D7">
      <w:pPr>
        <w:bidi w:val="0"/>
        <w:jc w:val="both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4C67D7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Quantitative analysis of degree of </w:t>
      </w:r>
      <w:r w:rsidR="00627DE4" w:rsidRPr="004C67D7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Fibrosis </w:t>
      </w:r>
      <w:r w:rsidRPr="004C67D7">
        <w:rPr>
          <w:rFonts w:cstheme="minorHAnsi"/>
          <w:b/>
          <w:bCs/>
          <w:color w:val="000000" w:themeColor="text1"/>
          <w:sz w:val="24"/>
          <w:szCs w:val="24"/>
          <w:u w:val="single"/>
        </w:rPr>
        <w:t>“Area percentage” by using Masson Trichrome stain:</w:t>
      </w:r>
    </w:p>
    <w:tbl>
      <w:tblPr>
        <w:tblW w:w="8961" w:type="dxa"/>
        <w:tblInd w:w="94" w:type="dxa"/>
        <w:tblLook w:val="04A0" w:firstRow="1" w:lastRow="0" w:firstColumn="1" w:lastColumn="0" w:noHBand="0" w:noVBand="1"/>
      </w:tblPr>
      <w:tblGrid>
        <w:gridCol w:w="3040"/>
        <w:gridCol w:w="951"/>
        <w:gridCol w:w="1163"/>
        <w:gridCol w:w="951"/>
        <w:gridCol w:w="828"/>
        <w:gridCol w:w="896"/>
        <w:gridCol w:w="1132"/>
      </w:tblGrid>
      <w:tr w:rsidR="00AB4AEE" w:rsidRPr="00AB4AEE" w14:paraId="150691DD" w14:textId="77777777" w:rsidTr="008A368C">
        <w:trPr>
          <w:trHeight w:val="300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D4FF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Groups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0C3C" w14:textId="7B9F1EAC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4 W</w:t>
            </w:r>
            <w:r w:rsidR="004C67D7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eeks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2C38" w14:textId="72A09EE1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9 W</w:t>
            </w:r>
            <w:r w:rsidR="004C67D7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eeks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8032B0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Paired T-test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57BAF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AB4AEE" w:rsidRPr="00AB4AEE" w14:paraId="1D08CC19" w14:textId="77777777" w:rsidTr="008A368C">
        <w:trPr>
          <w:trHeight w:val="300"/>
        </w:trPr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81FC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6AF3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D447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8621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6DC4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8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DC083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1FEE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B4AEE" w:rsidRPr="00AB4AEE" w14:paraId="151DC9D2" w14:textId="77777777" w:rsidTr="008A368C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9E5D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EGCG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A55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2.767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5527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bookmarkStart w:id="1" w:name="_Hlk139368572"/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0.639 </w:t>
            </w:r>
            <w:bookmarkEnd w:id="1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B70C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3.360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2731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0.221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A68DA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1.347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C2C" w14:textId="60775F55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0.236</w:t>
            </w:r>
          </w:p>
        </w:tc>
      </w:tr>
      <w:tr w:rsidR="00AB4AEE" w:rsidRPr="00AB4AEE" w14:paraId="2B74A21B" w14:textId="77777777" w:rsidTr="008A368C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3BDB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FC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0DBD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30.952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C295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</w:t>
            </w:r>
            <w:bookmarkStart w:id="2" w:name="_Hlk139368633"/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1.588</w:t>
            </w:r>
            <w:bookmarkEnd w:id="2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AD70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68.207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7D54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0.588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3B89D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32.52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23F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&lt;0.001**</w:t>
            </w:r>
          </w:p>
        </w:tc>
      </w:tr>
      <w:tr w:rsidR="00AB4AEE" w:rsidRPr="00AB4AEE" w14:paraId="28D9F901" w14:textId="77777777" w:rsidTr="008A368C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A9C5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Indep. T test  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BABE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40.31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CC23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103.22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82EA3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77A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AB4AEE" w:rsidRPr="00AB4AEE" w14:paraId="014EB7B4" w14:textId="77777777" w:rsidTr="008A368C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725B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 P value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E27B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&lt;0.001**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3EDB" w14:textId="77777777" w:rsidR="00627DE4" w:rsidRPr="00AB4AEE" w:rsidRDefault="00627DE4" w:rsidP="008A368C">
            <w:pPr>
              <w:bidi w:val="0"/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&lt;0.001**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23DE9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222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AB4AEE" w:rsidRPr="00AB4AEE" w14:paraId="0AEB2B99" w14:textId="77777777" w:rsidTr="008A368C">
        <w:trPr>
          <w:trHeight w:val="300"/>
        </w:trPr>
        <w:tc>
          <w:tcPr>
            <w:tcW w:w="8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3474" w14:textId="77777777" w:rsidR="00627DE4" w:rsidRPr="00AB4AEE" w:rsidRDefault="00627DE4" w:rsidP="008A368C">
            <w:pPr>
              <w:bidi w:val="0"/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B4AE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**; means significant difference at P&lt;0.05</w:t>
            </w:r>
          </w:p>
        </w:tc>
      </w:tr>
    </w:tbl>
    <w:p w14:paraId="7AF44945" w14:textId="4D8D91B5" w:rsidR="00627DE4" w:rsidRPr="00F14F82" w:rsidRDefault="00F14F82" w:rsidP="00F14F82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  <w:r>
        <w:rPr>
          <w:rFonts w:cstheme="minorHAnsi"/>
          <w:color w:val="000000" w:themeColor="text1"/>
          <w:sz w:val="24"/>
          <w:szCs w:val="24"/>
          <w:lang w:bidi="ar-EG"/>
        </w:rPr>
        <w:t>SD</w:t>
      </w:r>
      <w:r>
        <w:rPr>
          <w:rFonts w:cstheme="minorHAnsi"/>
          <w:color w:val="000000" w:themeColor="text1"/>
          <w:sz w:val="24"/>
          <w:szCs w:val="24"/>
          <w:lang w:bidi="ar-EG"/>
        </w:rPr>
        <w:t>:</w:t>
      </w:r>
      <w:r>
        <w:rPr>
          <w:rFonts w:cstheme="minorHAnsi"/>
          <w:color w:val="000000" w:themeColor="text1"/>
          <w:sz w:val="24"/>
          <w:szCs w:val="24"/>
          <w:lang w:bidi="ar-EG"/>
        </w:rPr>
        <w:t xml:space="preserve"> Standard Deviation</w:t>
      </w:r>
      <w:r>
        <w:rPr>
          <w:rFonts w:cstheme="minorHAnsi"/>
          <w:color w:val="000000" w:themeColor="text1"/>
          <w:sz w:val="24"/>
          <w:szCs w:val="24"/>
          <w:lang w:bidi="ar-EG"/>
        </w:rPr>
        <w:t>,</w:t>
      </w:r>
      <w:r w:rsidR="004C67D7">
        <w:rPr>
          <w:rFonts w:cstheme="minorHAnsi"/>
          <w:color w:val="000000" w:themeColor="text1"/>
          <w:sz w:val="24"/>
          <w:szCs w:val="24"/>
        </w:rPr>
        <w:t xml:space="preserve"> </w:t>
      </w:r>
      <w:r w:rsidR="00116292" w:rsidRPr="00AB4AEE">
        <w:rPr>
          <w:rFonts w:cstheme="minorHAnsi"/>
          <w:color w:val="000000" w:themeColor="text1"/>
          <w:sz w:val="24"/>
          <w:szCs w:val="24"/>
        </w:rPr>
        <w:t xml:space="preserve">FC: </w:t>
      </w:r>
      <w:bookmarkStart w:id="3" w:name="_Hlk139383554"/>
      <w:r w:rsidR="00116292" w:rsidRPr="00AB4AEE">
        <w:rPr>
          <w:rFonts w:cstheme="minorHAnsi"/>
          <w:color w:val="000000" w:themeColor="text1"/>
          <w:sz w:val="24"/>
          <w:szCs w:val="24"/>
        </w:rPr>
        <w:t>Formocresol</w:t>
      </w:r>
      <w:bookmarkEnd w:id="3"/>
      <w:r>
        <w:rPr>
          <w:rFonts w:cstheme="minorHAnsi"/>
          <w:color w:val="000000" w:themeColor="text1"/>
          <w:sz w:val="24"/>
          <w:szCs w:val="24"/>
        </w:rPr>
        <w:t xml:space="preserve">, </w:t>
      </w:r>
      <w:r w:rsidRPr="00AB4AEE">
        <w:rPr>
          <w:rFonts w:cstheme="minorHAnsi"/>
          <w:color w:val="000000" w:themeColor="text1"/>
          <w:sz w:val="24"/>
          <w:szCs w:val="24"/>
        </w:rPr>
        <w:t>EGCG</w:t>
      </w:r>
      <w:r w:rsidR="00116292" w:rsidRPr="00AB4AEE">
        <w:rPr>
          <w:rFonts w:eastAsia="Times New Roman" w:cstheme="minorHAnsi"/>
          <w:color w:val="000000" w:themeColor="text1"/>
          <w:sz w:val="24"/>
          <w:szCs w:val="24"/>
        </w:rPr>
        <w:t>:</w:t>
      </w:r>
      <w:r w:rsidR="00116292" w:rsidRPr="00AB4AEE">
        <w:rPr>
          <w:rFonts w:cstheme="minorHAnsi"/>
          <w:color w:val="000000" w:themeColor="text1"/>
          <w:sz w:val="24"/>
          <w:szCs w:val="24"/>
        </w:rPr>
        <w:t xml:space="preserve"> Epigallocatechin gallate </w:t>
      </w:r>
    </w:p>
    <w:p w14:paraId="05ABC10C" w14:textId="77777777" w:rsidR="00627DE4" w:rsidRPr="00AB4AEE" w:rsidRDefault="00627DE4" w:rsidP="00627DE4">
      <w:pPr>
        <w:bidi w:val="0"/>
        <w:jc w:val="both"/>
        <w:rPr>
          <w:rFonts w:cstheme="minorHAnsi"/>
          <w:color w:val="000000" w:themeColor="text1"/>
          <w:sz w:val="24"/>
          <w:szCs w:val="24"/>
          <w:lang w:bidi="ar-EG"/>
        </w:rPr>
      </w:pPr>
    </w:p>
    <w:sectPr w:rsidR="00627DE4" w:rsidRPr="00AB4AEE" w:rsidSect="0011629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1D56"/>
    <w:multiLevelType w:val="hybridMultilevel"/>
    <w:tmpl w:val="6680B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5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6C3"/>
    <w:rsid w:val="00017594"/>
    <w:rsid w:val="000271E0"/>
    <w:rsid w:val="000435E8"/>
    <w:rsid w:val="00074BB5"/>
    <w:rsid w:val="000816F4"/>
    <w:rsid w:val="00091938"/>
    <w:rsid w:val="000B1871"/>
    <w:rsid w:val="000F7F46"/>
    <w:rsid w:val="00116292"/>
    <w:rsid w:val="001347FD"/>
    <w:rsid w:val="001426AF"/>
    <w:rsid w:val="00170C29"/>
    <w:rsid w:val="001902CE"/>
    <w:rsid w:val="001A6CDD"/>
    <w:rsid w:val="001B38AD"/>
    <w:rsid w:val="00257481"/>
    <w:rsid w:val="002636F2"/>
    <w:rsid w:val="002675CB"/>
    <w:rsid w:val="00271A4C"/>
    <w:rsid w:val="002E74A6"/>
    <w:rsid w:val="00313DE8"/>
    <w:rsid w:val="003644B8"/>
    <w:rsid w:val="00396532"/>
    <w:rsid w:val="003E3D3B"/>
    <w:rsid w:val="003F26B7"/>
    <w:rsid w:val="00462337"/>
    <w:rsid w:val="004B41BD"/>
    <w:rsid w:val="004C2DB5"/>
    <w:rsid w:val="004C67D7"/>
    <w:rsid w:val="004D1CCF"/>
    <w:rsid w:val="00527B10"/>
    <w:rsid w:val="005323F8"/>
    <w:rsid w:val="005634CB"/>
    <w:rsid w:val="00575EE1"/>
    <w:rsid w:val="00597F73"/>
    <w:rsid w:val="005A2241"/>
    <w:rsid w:val="005B36C9"/>
    <w:rsid w:val="0060697D"/>
    <w:rsid w:val="00606E84"/>
    <w:rsid w:val="00627DE4"/>
    <w:rsid w:val="00670725"/>
    <w:rsid w:val="00677652"/>
    <w:rsid w:val="006823E0"/>
    <w:rsid w:val="00683D6C"/>
    <w:rsid w:val="006B047D"/>
    <w:rsid w:val="007826B2"/>
    <w:rsid w:val="007B6B74"/>
    <w:rsid w:val="00825DFA"/>
    <w:rsid w:val="00836EAD"/>
    <w:rsid w:val="0088396C"/>
    <w:rsid w:val="00886252"/>
    <w:rsid w:val="008A5E1F"/>
    <w:rsid w:val="00924393"/>
    <w:rsid w:val="00932F1A"/>
    <w:rsid w:val="00943AFD"/>
    <w:rsid w:val="00973A36"/>
    <w:rsid w:val="00976836"/>
    <w:rsid w:val="00983C8E"/>
    <w:rsid w:val="009904F2"/>
    <w:rsid w:val="009F534D"/>
    <w:rsid w:val="00A02A60"/>
    <w:rsid w:val="00A146E3"/>
    <w:rsid w:val="00A85025"/>
    <w:rsid w:val="00A9453C"/>
    <w:rsid w:val="00AA3EB6"/>
    <w:rsid w:val="00AB4AEE"/>
    <w:rsid w:val="00AB7575"/>
    <w:rsid w:val="00AB7DF3"/>
    <w:rsid w:val="00B058E7"/>
    <w:rsid w:val="00B62199"/>
    <w:rsid w:val="00B65F84"/>
    <w:rsid w:val="00B97FF7"/>
    <w:rsid w:val="00CA42DC"/>
    <w:rsid w:val="00D02873"/>
    <w:rsid w:val="00D30C1C"/>
    <w:rsid w:val="00D41C68"/>
    <w:rsid w:val="00D836C3"/>
    <w:rsid w:val="00DD266F"/>
    <w:rsid w:val="00DD767B"/>
    <w:rsid w:val="00DF3441"/>
    <w:rsid w:val="00E24D1E"/>
    <w:rsid w:val="00E35C45"/>
    <w:rsid w:val="00E4112E"/>
    <w:rsid w:val="00EB3C55"/>
    <w:rsid w:val="00EE23D8"/>
    <w:rsid w:val="00EF26B5"/>
    <w:rsid w:val="00F14F82"/>
    <w:rsid w:val="00F630A5"/>
    <w:rsid w:val="00F6397D"/>
    <w:rsid w:val="00FC15D2"/>
    <w:rsid w:val="00FD7ACD"/>
    <w:rsid w:val="00FE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FABA5"/>
  <w15:docId w15:val="{9DFE7150-E3F1-4279-A7EA-3EDF5551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9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074BB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943A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A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statistic%20office\&#1603;&#1604;&#1610;&#1577;%20&#1591;&#1576;%20&#1575;&#1604;&#1575;&#1587;&#1606;&#1575;&#1606;\2022\&#1578;&#1593;&#1583;&#1610;&#1604;&#1575;&#1575;&#1575;&#1578;\&#1583;%20&#1588;&#1610;&#1605;&#1575;&#1569;%20&#1578;&#1593;&#1583;&#1610;&#1604;%20&#1576;&#1581;&#1579;\Fibrosis%20Scorin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statistic%20office\&#1603;&#1604;&#1610;&#1577;%20&#1591;&#1576;%20&#1575;&#1604;&#1575;&#1587;&#1606;&#1575;&#1606;\2022\&#1578;&#1593;&#1583;&#1610;&#1604;&#1575;&#1575;&#1575;&#1578;\&#1583;%20&#1588;&#1610;&#1605;&#1575;&#1569;%20&#1578;&#1593;&#1583;&#1610;&#1604;%20&#1576;&#1581;&#1579;\Fibrosis%20Scoring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D:\statistic%20office\&#1603;&#1604;&#1610;&#1577;%20&#1591;&#1576;%20&#1575;&#1604;&#1575;&#1587;&#1606;&#1575;&#1606;\2022\&#1578;&#1593;&#1583;&#1610;&#1604;&#1575;&#1575;&#1575;&#1578;\&#1583;%20&#1588;&#1610;&#1605;&#1575;&#1569;%20&#1578;&#1593;&#1583;&#1610;&#1604;%20&#1576;&#1581;&#1579;\Fibrosis%20Scoring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D:\statistic%20office\&#1603;&#1604;&#1610;&#1577;%20&#1591;&#1576;%20&#1575;&#1604;&#1575;&#1587;&#1606;&#1575;&#1606;\2022\&#1578;&#1593;&#1583;&#1610;&#1604;&#1575;&#1575;&#1575;&#1578;\&#1583;%20&#1588;&#1610;&#1605;&#1575;&#1569;%20&#1578;&#1593;&#1583;&#1610;&#1604;%20&#1576;&#1581;&#1579;\Fibrosis%20Scori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4522071471510205"/>
          <c:y val="9.4706573680223075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800723773164721"/>
          <c:y val="0.1299886993292505"/>
          <c:w val="0.84421498449057564"/>
          <c:h val="0.49639763779527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Sheet1!$F$6</c:f>
              <c:strCache>
                <c:ptCount val="1"/>
                <c:pt idx="0">
                  <c:v>FC group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0460-4390-975E-AF92FDC533BA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0460-4390-975E-AF92FDC533BA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2-0460-4390-975E-AF92FDC533BA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0460-4390-975E-AF92FDC533BA}"/>
              </c:ext>
            </c:extLst>
          </c:dPt>
          <c:dLbls>
            <c:dLbl>
              <c:idx val="0"/>
              <c:layout>
                <c:manualLayout>
                  <c:x val="2.777777777777788E-2"/>
                  <c:y val="4.6296296296296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460-4390-975E-AF92FDC533BA}"/>
                </c:ext>
              </c:extLst>
            </c:dLbl>
            <c:dLbl>
              <c:idx val="1"/>
              <c:layout>
                <c:manualLayout>
                  <c:x val="-2.77777777777778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60-4390-975E-AF92FDC533BA}"/>
                </c:ext>
              </c:extLst>
            </c:dLbl>
            <c:dLbl>
              <c:idx val="2"/>
              <c:layout>
                <c:manualLayout>
                  <c:x val="-3.0303030303030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460-4390-975E-AF92FDC533BA}"/>
                </c:ext>
              </c:extLst>
            </c:dLbl>
            <c:dLbl>
              <c:idx val="3"/>
              <c:layout>
                <c:manualLayout>
                  <c:x val="-3.0303030303030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60-4390-975E-AF92FDC533BA}"/>
                </c:ext>
              </c:extLst>
            </c:dLbl>
            <c:dLbl>
              <c:idx val="4"/>
              <c:layout>
                <c:manualLayout>
                  <c:x val="-2.5252525252525252E-2"/>
                  <c:y val="1.3888888888888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460-4390-975E-AF92FDC533BA}"/>
                </c:ext>
              </c:extLst>
            </c:dLbl>
            <c:dLbl>
              <c:idx val="5"/>
              <c:layout>
                <c:manualLayout>
                  <c:x val="-2.0202020202020211E-2"/>
                  <c:y val="1.3888888888888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60-4390-975E-AF92FDC533BA}"/>
                </c:ext>
              </c:extLst>
            </c:dLbl>
            <c:dLbl>
              <c:idx val="6"/>
              <c:layout>
                <c:manualLayout>
                  <c:x val="-2.5252724091306772E-2"/>
                  <c:y val="4.6296296296296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460-4390-975E-AF92FDC533BA}"/>
                </c:ext>
              </c:extLst>
            </c:dLbl>
            <c:dLbl>
              <c:idx val="7"/>
              <c:layout>
                <c:manualLayout>
                  <c:x val="-2.777797661655938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60-4390-975E-AF92FDC533BA}"/>
                </c:ext>
              </c:extLst>
            </c:dLbl>
            <c:dLbl>
              <c:idx val="8"/>
              <c:layout>
                <c:manualLayout>
                  <c:x val="-2.7777777777777853E-2"/>
                  <c:y val="-4.6296296296296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460-4390-975E-AF92FDC533BA}"/>
                </c:ext>
              </c:extLst>
            </c:dLbl>
            <c:dLbl>
              <c:idx val="9"/>
              <c:layout>
                <c:manualLayout>
                  <c:x val="-3.0303030303030314E-2"/>
                  <c:y val="1.3888888888888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460-4390-975E-AF92FDC533BA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Sheet1!$J$7:$J$16</c:f>
                <c:numCache>
                  <c:formatCode>General</c:formatCode>
                  <c:ptCount val="10"/>
                  <c:pt idx="0">
                    <c:v>0.41000000000000009</c:v>
                  </c:pt>
                  <c:pt idx="1">
                    <c:v>0.52</c:v>
                  </c:pt>
                  <c:pt idx="2">
                    <c:v>0.55000000000000004</c:v>
                  </c:pt>
                  <c:pt idx="3">
                    <c:v>0.52</c:v>
                  </c:pt>
                  <c:pt idx="4">
                    <c:v>0.63000000000000023</c:v>
                  </c:pt>
                  <c:pt idx="5">
                    <c:v>0.41000000000000009</c:v>
                  </c:pt>
                  <c:pt idx="6">
                    <c:v>1.21</c:v>
                  </c:pt>
                  <c:pt idx="7">
                    <c:v>0.52</c:v>
                  </c:pt>
                  <c:pt idx="8">
                    <c:v>0.52</c:v>
                  </c:pt>
                  <c:pt idx="9">
                    <c:v>0.41000000000000009</c:v>
                  </c:pt>
                </c:numCache>
              </c:numRef>
            </c:plus>
            <c:minus>
              <c:numRef>
                <c:f>Sheet1!$J$7:$J$16</c:f>
                <c:numCache>
                  <c:formatCode>General</c:formatCode>
                  <c:ptCount val="10"/>
                  <c:pt idx="0">
                    <c:v>0.41000000000000009</c:v>
                  </c:pt>
                  <c:pt idx="1">
                    <c:v>0.52</c:v>
                  </c:pt>
                  <c:pt idx="2">
                    <c:v>0.55000000000000004</c:v>
                  </c:pt>
                  <c:pt idx="3">
                    <c:v>0.52</c:v>
                  </c:pt>
                  <c:pt idx="4">
                    <c:v>0.63000000000000023</c:v>
                  </c:pt>
                  <c:pt idx="5">
                    <c:v>0.41000000000000009</c:v>
                  </c:pt>
                  <c:pt idx="6">
                    <c:v>1.21</c:v>
                  </c:pt>
                  <c:pt idx="7">
                    <c:v>0.52</c:v>
                  </c:pt>
                  <c:pt idx="8">
                    <c:v>0.52</c:v>
                  </c:pt>
                  <c:pt idx="9">
                    <c:v>0.41000000000000009</c:v>
                  </c:pt>
                </c:numCache>
              </c:numRef>
            </c:minus>
          </c:errBars>
          <c:cat>
            <c:multiLvlStrRef>
              <c:f>Sheet1!$C$7:$D$16</c:f>
              <c:multiLvlStrCache>
                <c:ptCount val="10"/>
                <c:lvl>
                  <c:pt idx="0">
                    <c:v>4 Weeks</c:v>
                  </c:pt>
                  <c:pt idx="1">
                    <c:v>9  Weeks</c:v>
                  </c:pt>
                  <c:pt idx="2">
                    <c:v>4 Weeks</c:v>
                  </c:pt>
                  <c:pt idx="3">
                    <c:v>9  Weeks</c:v>
                  </c:pt>
                  <c:pt idx="4">
                    <c:v>4 Weeks</c:v>
                  </c:pt>
                  <c:pt idx="5">
                    <c:v>9  Weeks</c:v>
                  </c:pt>
                  <c:pt idx="6">
                    <c:v>4 Weeks</c:v>
                  </c:pt>
                  <c:pt idx="7">
                    <c:v>9  Weeks</c:v>
                  </c:pt>
                  <c:pt idx="8">
                    <c:v>4 Weeks</c:v>
                  </c:pt>
                  <c:pt idx="9">
                    <c:v>9  Weeks</c:v>
                  </c:pt>
                </c:lvl>
                <c:lvl>
                  <c:pt idx="0">
                    <c:v>Inflammatory cell response</c:v>
                  </c:pt>
                  <c:pt idx="2">
                    <c:v>Vasodilatation</c:v>
                  </c:pt>
                  <c:pt idx="4">
                    <c:v>Pulp fibrosis</c:v>
                  </c:pt>
                  <c:pt idx="6">
                    <c:v>Necrosis</c:v>
                  </c:pt>
                  <c:pt idx="8">
                    <c:v>Odontoblastic layer</c:v>
                  </c:pt>
                </c:lvl>
              </c:multiLvlStrCache>
            </c:multiLvlStrRef>
          </c:cat>
          <c:val>
            <c:numRef>
              <c:f>Sheet1!$F$7:$F$16</c:f>
              <c:numCache>
                <c:formatCode>General</c:formatCode>
                <c:ptCount val="10"/>
                <c:pt idx="0">
                  <c:v>2.8299999999999992</c:v>
                </c:pt>
                <c:pt idx="1">
                  <c:v>1.33</c:v>
                </c:pt>
                <c:pt idx="2">
                  <c:v>2.5</c:v>
                </c:pt>
                <c:pt idx="3">
                  <c:v>1.33</c:v>
                </c:pt>
                <c:pt idx="4">
                  <c:v>2</c:v>
                </c:pt>
                <c:pt idx="5">
                  <c:v>2.8299999999999992</c:v>
                </c:pt>
                <c:pt idx="6">
                  <c:v>1.6700000000000004</c:v>
                </c:pt>
                <c:pt idx="7">
                  <c:v>2.67</c:v>
                </c:pt>
                <c:pt idx="8">
                  <c:v>0.67000000000000026</c:v>
                </c:pt>
                <c:pt idx="9">
                  <c:v>0.83000000000000018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460-4390-975E-AF92FDC533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86227200"/>
        <c:axId val="89076096"/>
      </c:barChart>
      <c:catAx>
        <c:axId val="86227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 rot="-5340000"/>
          <a:lstStyle/>
          <a:p>
            <a:pPr rtl="0">
              <a:defRPr/>
            </a:pPr>
            <a:endParaRPr lang="en-US"/>
          </a:p>
        </c:txPr>
        <c:crossAx val="89076096"/>
        <c:crosses val="autoZero"/>
        <c:auto val="1"/>
        <c:lblAlgn val="ctr"/>
        <c:lblOffset val="100"/>
        <c:noMultiLvlLbl val="0"/>
      </c:catAx>
      <c:valAx>
        <c:axId val="89076096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b="1"/>
                  <a:t>Mean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622720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 b="1"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2800723773164721"/>
          <c:y val="0.1299886993292505"/>
          <c:w val="0.84421498449057564"/>
          <c:h val="0.49639763779527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Sheet1!$E$6</c:f>
              <c:strCache>
                <c:ptCount val="1"/>
                <c:pt idx="0">
                  <c:v>EGCG group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187C-4ABF-BB0B-4D3FF2669FF2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187C-4ABF-BB0B-4D3FF2669FF2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2-187C-4ABF-BB0B-4D3FF2669FF2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187C-4ABF-BB0B-4D3FF2669FF2}"/>
              </c:ext>
            </c:extLst>
          </c:dPt>
          <c:dLbls>
            <c:dLbl>
              <c:idx val="0"/>
              <c:layout>
                <c:manualLayout>
                  <c:x val="2.7777777777777853E-2"/>
                  <c:y val="4.6296296296296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7C-4ABF-BB0B-4D3FF2669FF2}"/>
                </c:ext>
              </c:extLst>
            </c:dLbl>
            <c:dLbl>
              <c:idx val="2"/>
              <c:layout>
                <c:manualLayout>
                  <c:x val="-3.03030303030303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7C-4ABF-BB0B-4D3FF2669FF2}"/>
                </c:ext>
              </c:extLst>
            </c:dLbl>
            <c:dLbl>
              <c:idx val="3"/>
              <c:layout>
                <c:manualLayout>
                  <c:x val="-3.030303030303031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7C-4ABF-BB0B-4D3FF2669FF2}"/>
                </c:ext>
              </c:extLst>
            </c:dLbl>
            <c:dLbl>
              <c:idx val="4"/>
              <c:layout>
                <c:manualLayout>
                  <c:x val="-2.5252525252525249E-2"/>
                  <c:y val="1.3888888888888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7C-4ABF-BB0B-4D3FF2669FF2}"/>
                </c:ext>
              </c:extLst>
            </c:dLbl>
            <c:dLbl>
              <c:idx val="5"/>
              <c:layout>
                <c:manualLayout>
                  <c:x val="-2.0202020202020211E-2"/>
                  <c:y val="1.3888888888888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7C-4ABF-BB0B-4D3FF2669FF2}"/>
                </c:ext>
              </c:extLst>
            </c:dLbl>
            <c:dLbl>
              <c:idx val="6"/>
              <c:layout>
                <c:manualLayout>
                  <c:x val="-2.5252724091306768E-2"/>
                  <c:y val="4.6296296296296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7C-4ABF-BB0B-4D3FF2669FF2}"/>
                </c:ext>
              </c:extLst>
            </c:dLbl>
            <c:dLbl>
              <c:idx val="7"/>
              <c:layout>
                <c:manualLayout>
                  <c:x val="-2.777797661655935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7C-4ABF-BB0B-4D3FF2669FF2}"/>
                </c:ext>
              </c:extLst>
            </c:dLbl>
            <c:dLbl>
              <c:idx val="8"/>
              <c:layout>
                <c:manualLayout>
                  <c:x val="-2.7777777777777832E-2"/>
                  <c:y val="-4.6296296296296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7C-4ABF-BB0B-4D3FF2669FF2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Sheet1!$I$7:$I$16</c:f>
                <c:numCache>
                  <c:formatCode>General</c:formatCode>
                  <c:ptCount val="10"/>
                  <c:pt idx="0">
                    <c:v>0.55000000000000004</c:v>
                  </c:pt>
                  <c:pt idx="1">
                    <c:v>0</c:v>
                  </c:pt>
                  <c:pt idx="2">
                    <c:v>0.52</c:v>
                  </c:pt>
                  <c:pt idx="3">
                    <c:v>0.41000000000000009</c:v>
                  </c:pt>
                  <c:pt idx="4">
                    <c:v>0.52</c:v>
                  </c:pt>
                  <c:pt idx="5">
                    <c:v>0.41000000000000009</c:v>
                  </c:pt>
                  <c:pt idx="6">
                    <c:v>0.41000000000000009</c:v>
                  </c:pt>
                  <c:pt idx="7">
                    <c:v>0.41000000000000009</c:v>
                  </c:pt>
                  <c:pt idx="8">
                    <c:v>0.41000000000000009</c:v>
                  </c:pt>
                  <c:pt idx="9">
                    <c:v>0</c:v>
                  </c:pt>
                </c:numCache>
              </c:numRef>
            </c:plus>
            <c:minus>
              <c:numRef>
                <c:f>Sheet1!$I$7:$I$16</c:f>
                <c:numCache>
                  <c:formatCode>General</c:formatCode>
                  <c:ptCount val="10"/>
                  <c:pt idx="0">
                    <c:v>0.55000000000000004</c:v>
                  </c:pt>
                  <c:pt idx="1">
                    <c:v>0</c:v>
                  </c:pt>
                  <c:pt idx="2">
                    <c:v>0.52</c:v>
                  </c:pt>
                  <c:pt idx="3">
                    <c:v>0.41000000000000009</c:v>
                  </c:pt>
                  <c:pt idx="4">
                    <c:v>0.52</c:v>
                  </c:pt>
                  <c:pt idx="5">
                    <c:v>0.41000000000000009</c:v>
                  </c:pt>
                  <c:pt idx="6">
                    <c:v>0.41000000000000009</c:v>
                  </c:pt>
                  <c:pt idx="7">
                    <c:v>0.41000000000000009</c:v>
                  </c:pt>
                  <c:pt idx="8">
                    <c:v>0.41000000000000009</c:v>
                  </c:pt>
                  <c:pt idx="9">
                    <c:v>0</c:v>
                  </c:pt>
                </c:numCache>
              </c:numRef>
            </c:minus>
          </c:errBars>
          <c:cat>
            <c:multiLvlStrRef>
              <c:f>Sheet1!$C$7:$D$16</c:f>
              <c:multiLvlStrCache>
                <c:ptCount val="10"/>
                <c:lvl>
                  <c:pt idx="0">
                    <c:v>4 Weeks</c:v>
                  </c:pt>
                  <c:pt idx="1">
                    <c:v>9  Weeks</c:v>
                  </c:pt>
                  <c:pt idx="2">
                    <c:v>4 Weeks</c:v>
                  </c:pt>
                  <c:pt idx="3">
                    <c:v>9  Weeks</c:v>
                  </c:pt>
                  <c:pt idx="4">
                    <c:v>4 Weeks</c:v>
                  </c:pt>
                  <c:pt idx="5">
                    <c:v>9  Weeks</c:v>
                  </c:pt>
                  <c:pt idx="6">
                    <c:v>4 Weeks</c:v>
                  </c:pt>
                  <c:pt idx="7">
                    <c:v>9  Weeks</c:v>
                  </c:pt>
                  <c:pt idx="8">
                    <c:v>4 Weeks</c:v>
                  </c:pt>
                  <c:pt idx="9">
                    <c:v>9  Weeks</c:v>
                  </c:pt>
                </c:lvl>
                <c:lvl>
                  <c:pt idx="0">
                    <c:v>Inflammatory cell response</c:v>
                  </c:pt>
                  <c:pt idx="2">
                    <c:v>Vasodilatation</c:v>
                  </c:pt>
                  <c:pt idx="4">
                    <c:v>Pulp fibrosis</c:v>
                  </c:pt>
                  <c:pt idx="6">
                    <c:v>Necrosis</c:v>
                  </c:pt>
                  <c:pt idx="8">
                    <c:v>Odontoblastic layer</c:v>
                  </c:pt>
                </c:lvl>
              </c:multiLvlStrCache>
            </c:multiLvlStrRef>
          </c:cat>
          <c:val>
            <c:numRef>
              <c:f>Sheet1!$E$7:$E$16</c:f>
              <c:numCache>
                <c:formatCode>General</c:formatCode>
                <c:ptCount val="10"/>
                <c:pt idx="0">
                  <c:v>1.5</c:v>
                </c:pt>
                <c:pt idx="1">
                  <c:v>1</c:v>
                </c:pt>
                <c:pt idx="2">
                  <c:v>1.33</c:v>
                </c:pt>
                <c:pt idx="3">
                  <c:v>0.83000000000000018</c:v>
                </c:pt>
                <c:pt idx="4">
                  <c:v>1.33</c:v>
                </c:pt>
                <c:pt idx="5">
                  <c:v>1.1700000000000004</c:v>
                </c:pt>
                <c:pt idx="6">
                  <c:v>0.17</c:v>
                </c:pt>
                <c:pt idx="7">
                  <c:v>0.17</c:v>
                </c:pt>
                <c:pt idx="8">
                  <c:v>0.17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87C-4ABF-BB0B-4D3FF2669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89648512"/>
        <c:axId val="89101824"/>
      </c:barChart>
      <c:catAx>
        <c:axId val="89648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 rot="-5340000"/>
          <a:lstStyle/>
          <a:p>
            <a:pPr rtl="0">
              <a:defRPr/>
            </a:pPr>
            <a:endParaRPr lang="en-US"/>
          </a:p>
        </c:txPr>
        <c:crossAx val="89101824"/>
        <c:crosses val="autoZero"/>
        <c:auto val="1"/>
        <c:lblAlgn val="ctr"/>
        <c:lblOffset val="100"/>
        <c:noMultiLvlLbl val="0"/>
      </c:catAx>
      <c:valAx>
        <c:axId val="89101824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Mean scores</a:t>
                </a:r>
              </a:p>
            </c:rich>
          </c:tx>
          <c:layout>
            <c:manualLayout>
              <c:xMode val="edge"/>
              <c:yMode val="edge"/>
              <c:x val="3.1502425833134493E-2"/>
              <c:y val="0.3782567804024501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8964851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 b="1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400"/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318536126101816"/>
          <c:y val="8.3526671161005775E-2"/>
          <c:w val="0.86225323214573035"/>
          <c:h val="0.560636284886759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Sheet1!$P$5</c:f>
              <c:strCache>
                <c:ptCount val="1"/>
                <c:pt idx="0">
                  <c:v>4 weeks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3A8E-462D-900D-02398863FA46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3A8E-462D-900D-02398863FA46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2-3A8E-462D-900D-02398863FA46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3A8E-462D-900D-02398863FA46}"/>
              </c:ext>
            </c:extLst>
          </c:dPt>
          <c:dPt>
            <c:idx val="9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4-3A8E-462D-900D-02398863FA46}"/>
              </c:ext>
            </c:extLst>
          </c:dPt>
          <c:dLbls>
            <c:dLbl>
              <c:idx val="0"/>
              <c:layout>
                <c:manualLayout>
                  <c:x val="3.572568231745752E-2"/>
                  <c:y val="1.2173916377655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8E-462D-900D-02398863FA46}"/>
                </c:ext>
              </c:extLst>
            </c:dLbl>
            <c:dLbl>
              <c:idx val="1"/>
              <c:layout>
                <c:manualLayout>
                  <c:x val="-2.90271168829342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8E-462D-900D-02398863FA46}"/>
                </c:ext>
              </c:extLst>
            </c:dLbl>
            <c:dLbl>
              <c:idx val="2"/>
              <c:layout>
                <c:manualLayout>
                  <c:x val="-4.688995804166288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A8E-462D-900D-02398863FA46}"/>
                </c:ext>
              </c:extLst>
            </c:dLbl>
            <c:dLbl>
              <c:idx val="3"/>
              <c:layout>
                <c:manualLayout>
                  <c:x val="-2.67942617380931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8E-462D-900D-02398863FA46}"/>
                </c:ext>
              </c:extLst>
            </c:dLbl>
            <c:dLbl>
              <c:idx val="4"/>
              <c:layout>
                <c:manualLayout>
                  <c:x val="-1.5629986013887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A8E-462D-900D-02398863FA46}"/>
                </c:ext>
              </c:extLst>
            </c:dLbl>
            <c:dLbl>
              <c:idx val="5"/>
              <c:layout>
                <c:manualLayout>
                  <c:x val="-2.0095696303569846E-2"/>
                  <c:y val="1.2173916377655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8E-462D-900D-02398863FA46}"/>
                </c:ext>
              </c:extLst>
            </c:dLbl>
            <c:dLbl>
              <c:idx val="6"/>
              <c:layout>
                <c:manualLayout>
                  <c:x val="3.5725682317457409E-2"/>
                  <c:y val="1.2173916377655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A8E-462D-900D-02398863FA46}"/>
                </c:ext>
              </c:extLst>
            </c:dLbl>
            <c:dLbl>
              <c:idx val="7"/>
              <c:layout>
                <c:manualLayout>
                  <c:x val="-2.6794261738093132E-2"/>
                  <c:y val="-7.439529622042105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A8E-462D-900D-02398863FA46}"/>
                </c:ext>
              </c:extLst>
            </c:dLbl>
            <c:dLbl>
              <c:idx val="8"/>
              <c:layout>
                <c:manualLayout>
                  <c:x val="-3.572568231745749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A8E-462D-900D-02398863FA46}"/>
                </c:ext>
              </c:extLst>
            </c:dLbl>
            <c:dLbl>
              <c:idx val="9"/>
              <c:layout>
                <c:manualLayout>
                  <c:x val="-3.5725682317457499E-2"/>
                  <c:y val="-7.439529622042105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8E-462D-900D-02398863FA46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Sheet1!$R$6:$R$15</c:f>
                <c:numCache>
                  <c:formatCode>General</c:formatCode>
                  <c:ptCount val="10"/>
                  <c:pt idx="0">
                    <c:v>0.41000000000000009</c:v>
                  </c:pt>
                  <c:pt idx="1">
                    <c:v>0.55000000000000004</c:v>
                  </c:pt>
                  <c:pt idx="2">
                    <c:v>0.55000000000000004</c:v>
                  </c:pt>
                  <c:pt idx="3">
                    <c:v>0.52</c:v>
                  </c:pt>
                  <c:pt idx="4">
                    <c:v>0.63000000000000023</c:v>
                  </c:pt>
                  <c:pt idx="5">
                    <c:v>0.52</c:v>
                  </c:pt>
                  <c:pt idx="6">
                    <c:v>0.21000000000000005</c:v>
                  </c:pt>
                  <c:pt idx="7">
                    <c:v>0.41000000000000009</c:v>
                  </c:pt>
                  <c:pt idx="8">
                    <c:v>0.52</c:v>
                  </c:pt>
                  <c:pt idx="9">
                    <c:v>0.41000000000000009</c:v>
                  </c:pt>
                </c:numCache>
              </c:numRef>
            </c:plus>
            <c:minus>
              <c:numRef>
                <c:f>Sheet1!$R$6:$R$15</c:f>
                <c:numCache>
                  <c:formatCode>General</c:formatCode>
                  <c:ptCount val="10"/>
                  <c:pt idx="0">
                    <c:v>0.41000000000000009</c:v>
                  </c:pt>
                  <c:pt idx="1">
                    <c:v>0.55000000000000004</c:v>
                  </c:pt>
                  <c:pt idx="2">
                    <c:v>0.55000000000000004</c:v>
                  </c:pt>
                  <c:pt idx="3">
                    <c:v>0.52</c:v>
                  </c:pt>
                  <c:pt idx="4">
                    <c:v>0.63000000000000023</c:v>
                  </c:pt>
                  <c:pt idx="5">
                    <c:v>0.52</c:v>
                  </c:pt>
                  <c:pt idx="6">
                    <c:v>0.21000000000000005</c:v>
                  </c:pt>
                  <c:pt idx="7">
                    <c:v>0.41000000000000009</c:v>
                  </c:pt>
                  <c:pt idx="8">
                    <c:v>0.52</c:v>
                  </c:pt>
                  <c:pt idx="9">
                    <c:v>0.41000000000000009</c:v>
                  </c:pt>
                </c:numCache>
              </c:numRef>
            </c:minus>
          </c:errBars>
          <c:cat>
            <c:multiLvlStrRef>
              <c:f>Sheet1!$N$6:$O$15</c:f>
              <c:multiLvlStrCache>
                <c:ptCount val="10"/>
                <c:lvl>
                  <c:pt idx="0">
                    <c:v>FC</c:v>
                  </c:pt>
                  <c:pt idx="1">
                    <c:v>EGCG</c:v>
                  </c:pt>
                  <c:pt idx="2">
                    <c:v>FC</c:v>
                  </c:pt>
                  <c:pt idx="3">
                    <c:v>EGCG</c:v>
                  </c:pt>
                  <c:pt idx="4">
                    <c:v>FC</c:v>
                  </c:pt>
                  <c:pt idx="5">
                    <c:v>EGCG</c:v>
                  </c:pt>
                  <c:pt idx="6">
                    <c:v>FC</c:v>
                  </c:pt>
                  <c:pt idx="7">
                    <c:v>EGCG</c:v>
                  </c:pt>
                  <c:pt idx="8">
                    <c:v>FC</c:v>
                  </c:pt>
                  <c:pt idx="9">
                    <c:v>EGCG</c:v>
                  </c:pt>
                </c:lvl>
                <c:lvl>
                  <c:pt idx="0">
                    <c:v>Inflammatory cell response</c:v>
                  </c:pt>
                  <c:pt idx="2">
                    <c:v>Vasodilatation</c:v>
                  </c:pt>
                  <c:pt idx="4">
                    <c:v>Pulp fibrosis</c:v>
                  </c:pt>
                  <c:pt idx="6">
                    <c:v>Necrosis</c:v>
                  </c:pt>
                  <c:pt idx="8">
                    <c:v>Odontoblastic layer</c:v>
                  </c:pt>
                </c:lvl>
              </c:multiLvlStrCache>
            </c:multiLvlStrRef>
          </c:cat>
          <c:val>
            <c:numRef>
              <c:f>Sheet1!$P$6:$P$15</c:f>
              <c:numCache>
                <c:formatCode>General</c:formatCode>
                <c:ptCount val="10"/>
                <c:pt idx="0">
                  <c:v>2.8299999999999992</c:v>
                </c:pt>
                <c:pt idx="1">
                  <c:v>1.5</c:v>
                </c:pt>
                <c:pt idx="2">
                  <c:v>2.5</c:v>
                </c:pt>
                <c:pt idx="3">
                  <c:v>1.33</c:v>
                </c:pt>
                <c:pt idx="4">
                  <c:v>2</c:v>
                </c:pt>
                <c:pt idx="5">
                  <c:v>1.33</c:v>
                </c:pt>
                <c:pt idx="6">
                  <c:v>1.6700000000000004</c:v>
                </c:pt>
                <c:pt idx="7">
                  <c:v>0.17</c:v>
                </c:pt>
                <c:pt idx="8">
                  <c:v>0.67000000000000026</c:v>
                </c:pt>
                <c:pt idx="9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A8E-462D-900D-02398863F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89645824"/>
        <c:axId val="89556480"/>
      </c:barChart>
      <c:catAx>
        <c:axId val="89645824"/>
        <c:scaling>
          <c:orientation val="minMax"/>
        </c:scaling>
        <c:delete val="0"/>
        <c:axPos val="b"/>
        <c:title>
          <c:overlay val="0"/>
        </c:title>
        <c:numFmt formatCode="General" sourceLinked="0"/>
        <c:majorTickMark val="none"/>
        <c:minorTickMark val="none"/>
        <c:tickLblPos val="nextTo"/>
        <c:crossAx val="89556480"/>
        <c:crosses val="autoZero"/>
        <c:auto val="1"/>
        <c:lblAlgn val="ctr"/>
        <c:lblOffset val="100"/>
        <c:noMultiLvlLbl val="0"/>
      </c:catAx>
      <c:valAx>
        <c:axId val="89556480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Mean scores</a:t>
                </a:r>
              </a:p>
            </c:rich>
          </c:tx>
          <c:layout>
            <c:manualLayout>
              <c:xMode val="edge"/>
              <c:yMode val="edge"/>
              <c:x val="2.2328551448410935E-2"/>
              <c:y val="0.3426117108602198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896458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282530897352835"/>
          <c:y val="3.2463777007082611E-2"/>
        </c:manualLayout>
      </c:layout>
      <c:overlay val="0"/>
      <c:txPr>
        <a:bodyPr/>
        <a:lstStyle/>
        <a:p>
          <a:pPr>
            <a:defRPr sz="1200"/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318536126101816"/>
          <c:y val="0.16874422058497446"/>
          <c:w val="0.86225323214573069"/>
          <c:h val="0.475418913728791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Sheet1!$Q$5</c:f>
              <c:strCache>
                <c:ptCount val="1"/>
                <c:pt idx="0">
                  <c:v>9 weeks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673B-4180-8D9C-83C895266CA4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1-673B-4180-8D9C-83C895266CA4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2-673B-4180-8D9C-83C895266CA4}"/>
              </c:ext>
            </c:extLst>
          </c:dPt>
          <c:dPt>
            <c:idx val="7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673B-4180-8D9C-83C895266CA4}"/>
              </c:ext>
            </c:extLst>
          </c:dPt>
          <c:dPt>
            <c:idx val="9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4-673B-4180-8D9C-83C895266CA4}"/>
              </c:ext>
            </c:extLst>
          </c:dPt>
          <c:dLbls>
            <c:dLbl>
              <c:idx val="0"/>
              <c:layout>
                <c:manualLayout>
                  <c:x val="3.572568231745752E-2"/>
                  <c:y val="1.2173916377655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73B-4180-8D9C-83C895266CA4}"/>
                </c:ext>
              </c:extLst>
            </c:dLbl>
            <c:dLbl>
              <c:idx val="1"/>
              <c:layout>
                <c:manualLayout>
                  <c:x val="-1.21718291112960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3B-4180-8D9C-83C895266CA4}"/>
                </c:ext>
              </c:extLst>
            </c:dLbl>
            <c:dLbl>
              <c:idx val="2"/>
              <c:layout>
                <c:manualLayout>
                  <c:x val="-4.688995804166286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73B-4180-8D9C-83C895266CA4}"/>
                </c:ext>
              </c:extLst>
            </c:dLbl>
            <c:dLbl>
              <c:idx val="3"/>
              <c:layout>
                <c:manualLayout>
                  <c:x val="-2.679426173809313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3B-4180-8D9C-83C895266CA4}"/>
                </c:ext>
              </c:extLst>
            </c:dLbl>
            <c:dLbl>
              <c:idx val="4"/>
              <c:layout>
                <c:manualLayout>
                  <c:x val="-4.0191392607139692E-2"/>
                  <c:y val="-1.2173916377655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73B-4180-8D9C-83C895266CA4}"/>
                </c:ext>
              </c:extLst>
            </c:dLbl>
            <c:dLbl>
              <c:idx val="5"/>
              <c:layout>
                <c:manualLayout>
                  <c:x val="-2.0095696303569846E-2"/>
                  <c:y val="1.2173916377655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3B-4180-8D9C-83C895266CA4}"/>
                </c:ext>
              </c:extLst>
            </c:dLbl>
            <c:dLbl>
              <c:idx val="6"/>
              <c:layout>
                <c:manualLayout>
                  <c:x val="3.5725682317457409E-2"/>
                  <c:y val="1.2173916377655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73B-4180-8D9C-83C895266CA4}"/>
                </c:ext>
              </c:extLst>
            </c:dLbl>
            <c:dLbl>
              <c:idx val="7"/>
              <c:layout>
                <c:manualLayout>
                  <c:x val="-2.6794261738093132E-2"/>
                  <c:y val="-7.439529622042122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3B-4180-8D9C-83C895266CA4}"/>
                </c:ext>
              </c:extLst>
            </c:dLbl>
            <c:dLbl>
              <c:idx val="8"/>
              <c:layout>
                <c:manualLayout>
                  <c:x val="-3.572568231745749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73B-4180-8D9C-83C895266CA4}"/>
                </c:ext>
              </c:extLst>
            </c:dLbl>
            <c:dLbl>
              <c:idx val="9"/>
              <c:layout>
                <c:manualLayout>
                  <c:x val="-1.1164275724205483E-2"/>
                  <c:y val="-4.05797212588532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3B-4180-8D9C-83C895266CA4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Sheet1!$S$6:$S$15</c:f>
                <c:numCache>
                  <c:formatCode>General</c:formatCode>
                  <c:ptCount val="10"/>
                  <c:pt idx="0">
                    <c:v>0.52</c:v>
                  </c:pt>
                  <c:pt idx="1">
                    <c:v>0</c:v>
                  </c:pt>
                  <c:pt idx="2">
                    <c:v>0.52</c:v>
                  </c:pt>
                  <c:pt idx="3">
                    <c:v>0.41000000000000009</c:v>
                  </c:pt>
                  <c:pt idx="4">
                    <c:v>0.41000000000000009</c:v>
                  </c:pt>
                  <c:pt idx="5">
                    <c:v>0.41000000000000009</c:v>
                  </c:pt>
                  <c:pt idx="6">
                    <c:v>0.52</c:v>
                  </c:pt>
                  <c:pt idx="7">
                    <c:v>0.41000000000000009</c:v>
                  </c:pt>
                  <c:pt idx="8">
                    <c:v>0.41000000000000009</c:v>
                  </c:pt>
                  <c:pt idx="9">
                    <c:v>0</c:v>
                  </c:pt>
                </c:numCache>
              </c:numRef>
            </c:plus>
            <c:minus>
              <c:numRef>
                <c:f>Sheet1!$S$6:$S$15</c:f>
                <c:numCache>
                  <c:formatCode>General</c:formatCode>
                  <c:ptCount val="10"/>
                  <c:pt idx="0">
                    <c:v>0.52</c:v>
                  </c:pt>
                  <c:pt idx="1">
                    <c:v>0</c:v>
                  </c:pt>
                  <c:pt idx="2">
                    <c:v>0.52</c:v>
                  </c:pt>
                  <c:pt idx="3">
                    <c:v>0.41000000000000009</c:v>
                  </c:pt>
                  <c:pt idx="4">
                    <c:v>0.41000000000000009</c:v>
                  </c:pt>
                  <c:pt idx="5">
                    <c:v>0.41000000000000009</c:v>
                  </c:pt>
                  <c:pt idx="6">
                    <c:v>0.52</c:v>
                  </c:pt>
                  <c:pt idx="7">
                    <c:v>0.41000000000000009</c:v>
                  </c:pt>
                  <c:pt idx="8">
                    <c:v>0.41000000000000009</c:v>
                  </c:pt>
                  <c:pt idx="9">
                    <c:v>0</c:v>
                  </c:pt>
                </c:numCache>
              </c:numRef>
            </c:minus>
          </c:errBars>
          <c:cat>
            <c:multiLvlStrRef>
              <c:f>Sheet1!$N$6:$O$15</c:f>
              <c:multiLvlStrCache>
                <c:ptCount val="10"/>
                <c:lvl>
                  <c:pt idx="0">
                    <c:v>FC</c:v>
                  </c:pt>
                  <c:pt idx="1">
                    <c:v>EGCG</c:v>
                  </c:pt>
                  <c:pt idx="2">
                    <c:v>FC</c:v>
                  </c:pt>
                  <c:pt idx="3">
                    <c:v>EGCG</c:v>
                  </c:pt>
                  <c:pt idx="4">
                    <c:v>FC</c:v>
                  </c:pt>
                  <c:pt idx="5">
                    <c:v>EGCG</c:v>
                  </c:pt>
                  <c:pt idx="6">
                    <c:v>FC</c:v>
                  </c:pt>
                  <c:pt idx="7">
                    <c:v>EGCG</c:v>
                  </c:pt>
                  <c:pt idx="8">
                    <c:v>FC</c:v>
                  </c:pt>
                  <c:pt idx="9">
                    <c:v>EGCG</c:v>
                  </c:pt>
                </c:lvl>
                <c:lvl>
                  <c:pt idx="0">
                    <c:v>Inflammatory cell response</c:v>
                  </c:pt>
                  <c:pt idx="2">
                    <c:v>Vasodilatation</c:v>
                  </c:pt>
                  <c:pt idx="4">
                    <c:v>Pulp fibrosis</c:v>
                  </c:pt>
                  <c:pt idx="6">
                    <c:v>Necrosis</c:v>
                  </c:pt>
                  <c:pt idx="8">
                    <c:v>Odontoblastic layer</c:v>
                  </c:pt>
                </c:lvl>
              </c:multiLvlStrCache>
            </c:multiLvlStrRef>
          </c:cat>
          <c:val>
            <c:numRef>
              <c:f>Sheet1!$Q$6:$Q$15</c:f>
              <c:numCache>
                <c:formatCode>General</c:formatCode>
                <c:ptCount val="10"/>
                <c:pt idx="0">
                  <c:v>1.33</c:v>
                </c:pt>
                <c:pt idx="1">
                  <c:v>1</c:v>
                </c:pt>
                <c:pt idx="2">
                  <c:v>1.33</c:v>
                </c:pt>
                <c:pt idx="3">
                  <c:v>0.83000000000000018</c:v>
                </c:pt>
                <c:pt idx="4">
                  <c:v>2.8299999999999992</c:v>
                </c:pt>
                <c:pt idx="5">
                  <c:v>1.1700000000000004</c:v>
                </c:pt>
                <c:pt idx="6">
                  <c:v>2.67</c:v>
                </c:pt>
                <c:pt idx="7">
                  <c:v>0.17</c:v>
                </c:pt>
                <c:pt idx="8">
                  <c:v>0.83000000000000018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73B-4180-8D9C-83C895266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89800704"/>
        <c:axId val="89802624"/>
      </c:barChart>
      <c:catAx>
        <c:axId val="898007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89802624"/>
        <c:crosses val="autoZero"/>
        <c:auto val="1"/>
        <c:lblAlgn val="ctr"/>
        <c:lblOffset val="100"/>
        <c:noMultiLvlLbl val="0"/>
      </c:catAx>
      <c:valAx>
        <c:axId val="89802624"/>
        <c:scaling>
          <c:orientation val="minMax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Mean scores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9800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0.13351</cdr:x>
      <cdr:y>0.0761</cdr:y>
    </cdr:from>
    <cdr:to>
      <cdr:x>0.31335</cdr:x>
      <cdr:y>0.16235</cdr:y>
    </cdr:to>
    <cdr:sp macro="" textlink="">
      <cdr:nvSpPr>
        <cdr:cNvPr id="2" name="TextBox 11"/>
        <cdr:cNvSpPr txBox="1"/>
      </cdr:nvSpPr>
      <cdr:spPr>
        <a:xfrm xmlns:a="http://schemas.openxmlformats.org/drawingml/2006/main">
          <a:off x="666750" y="204106"/>
          <a:ext cx="898071" cy="231322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 **</a:t>
          </a:r>
          <a:endParaRPr lang="ar-EG" sz="1050" b="1"/>
        </a:p>
      </cdr:txBody>
    </cdr:sp>
  </cdr:relSizeAnchor>
  <cdr:relSizeAnchor xmlns:cdr="http://schemas.openxmlformats.org/drawingml/2006/chartDrawing">
    <cdr:from>
      <cdr:x>0.28338</cdr:x>
      <cdr:y>0.07103</cdr:y>
    </cdr:from>
    <cdr:to>
      <cdr:x>0.46321</cdr:x>
      <cdr:y>0.15728</cdr:y>
    </cdr:to>
    <cdr:sp macro="" textlink="">
      <cdr:nvSpPr>
        <cdr:cNvPr id="3" name="TextBox 11"/>
        <cdr:cNvSpPr txBox="1"/>
      </cdr:nvSpPr>
      <cdr:spPr>
        <a:xfrm xmlns:a="http://schemas.openxmlformats.org/drawingml/2006/main">
          <a:off x="1415142" y="190499"/>
          <a:ext cx="898071" cy="231322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 **</a:t>
          </a:r>
          <a:endParaRPr lang="ar-EG" sz="1050" b="1"/>
        </a:p>
      </cdr:txBody>
    </cdr:sp>
  </cdr:relSizeAnchor>
  <cdr:relSizeAnchor xmlns:cdr="http://schemas.openxmlformats.org/drawingml/2006/chartDrawing">
    <cdr:from>
      <cdr:x>0.47411</cdr:x>
      <cdr:y>0.06125</cdr:y>
    </cdr:from>
    <cdr:to>
      <cdr:x>0.65395</cdr:x>
      <cdr:y>0.1475</cdr:y>
    </cdr:to>
    <cdr:sp macro="" textlink="">
      <cdr:nvSpPr>
        <cdr:cNvPr id="4" name="TextBox 11"/>
        <cdr:cNvSpPr txBox="1"/>
      </cdr:nvSpPr>
      <cdr:spPr>
        <a:xfrm xmlns:a="http://schemas.openxmlformats.org/drawingml/2006/main">
          <a:off x="2367621" y="166758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&lt;0.004 **</a:t>
          </a:r>
          <a:endParaRPr lang="ar-EG" sz="1050" b="1"/>
        </a:p>
      </cdr:txBody>
    </cdr:sp>
  </cdr:relSizeAnchor>
  <cdr:relSizeAnchor xmlns:cdr="http://schemas.openxmlformats.org/drawingml/2006/chartDrawing">
    <cdr:from>
      <cdr:x>0.64305</cdr:x>
      <cdr:y>0.09132</cdr:y>
    </cdr:from>
    <cdr:to>
      <cdr:x>0.82289</cdr:x>
      <cdr:y>0.17757</cdr:y>
    </cdr:to>
    <cdr:sp macro="" textlink="">
      <cdr:nvSpPr>
        <cdr:cNvPr id="5" name="TextBox 11"/>
        <cdr:cNvSpPr txBox="1"/>
      </cdr:nvSpPr>
      <cdr:spPr>
        <a:xfrm xmlns:a="http://schemas.openxmlformats.org/drawingml/2006/main">
          <a:off x="3211286" y="244928"/>
          <a:ext cx="898071" cy="231322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=0.041 **</a:t>
          </a:r>
          <a:endParaRPr lang="ar-EG" sz="1050" b="1"/>
        </a:p>
      </cdr:txBody>
    </cdr:sp>
  </cdr:relSizeAnchor>
  <cdr:relSizeAnchor xmlns:cdr="http://schemas.openxmlformats.org/drawingml/2006/chartDrawing">
    <cdr:from>
      <cdr:x>0.81808</cdr:x>
      <cdr:y>0.29427</cdr:y>
    </cdr:from>
    <cdr:to>
      <cdr:x>1</cdr:x>
      <cdr:y>0.38052</cdr:y>
    </cdr:to>
    <cdr:sp macro="" textlink="">
      <cdr:nvSpPr>
        <cdr:cNvPr id="6" name="TextBox 11"/>
        <cdr:cNvSpPr txBox="1"/>
      </cdr:nvSpPr>
      <cdr:spPr>
        <a:xfrm xmlns:a="http://schemas.openxmlformats.org/drawingml/2006/main">
          <a:off x="4085812" y="801235"/>
          <a:ext cx="908463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=0.363  NS</a:t>
          </a:r>
          <a:endParaRPr lang="ar-EG" sz="1050" b="1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0.16022</cdr:x>
      <cdr:y>0.075</cdr:y>
    </cdr:from>
    <cdr:to>
      <cdr:x>0.34006</cdr:x>
      <cdr:y>0.16305</cdr:y>
    </cdr:to>
    <cdr:sp macro="" textlink="">
      <cdr:nvSpPr>
        <cdr:cNvPr id="2" name="TextBox 11"/>
        <cdr:cNvSpPr txBox="1"/>
      </cdr:nvSpPr>
      <cdr:spPr>
        <a:xfrm xmlns:a="http://schemas.openxmlformats.org/drawingml/2006/main">
          <a:off x="800100" y="200025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=0.076</a:t>
          </a:r>
          <a:r>
            <a:rPr lang="en-US" sz="1050" b="1" baseline="0"/>
            <a:t>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0.29183</cdr:x>
      <cdr:y>0.16071</cdr:y>
    </cdr:from>
    <cdr:to>
      <cdr:x>0.47167</cdr:x>
      <cdr:y>0.24877</cdr:y>
    </cdr:to>
    <cdr:sp macro="" textlink="">
      <cdr:nvSpPr>
        <cdr:cNvPr id="3" name="TextBox 11"/>
        <cdr:cNvSpPr txBox="1"/>
      </cdr:nvSpPr>
      <cdr:spPr>
        <a:xfrm xmlns:a="http://schemas.openxmlformats.org/drawingml/2006/main">
          <a:off x="1457325" y="428625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=0.203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0.46158</cdr:x>
      <cdr:y>0.16786</cdr:y>
    </cdr:from>
    <cdr:to>
      <cdr:x>0.64142</cdr:x>
      <cdr:y>0.25591</cdr:y>
    </cdr:to>
    <cdr:sp macro="" textlink="">
      <cdr:nvSpPr>
        <cdr:cNvPr id="4" name="TextBox 11"/>
        <cdr:cNvSpPr txBox="1"/>
      </cdr:nvSpPr>
      <cdr:spPr>
        <a:xfrm xmlns:a="http://schemas.openxmlformats.org/drawingml/2006/main">
          <a:off x="2305050" y="447675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</a:t>
          </a:r>
          <a:r>
            <a:rPr lang="en-US" sz="1050" b="1" baseline="0"/>
            <a:t> =0.363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0.62561</cdr:x>
      <cdr:y>0.35</cdr:y>
    </cdr:from>
    <cdr:to>
      <cdr:x>0.80545</cdr:x>
      <cdr:y>0.43805</cdr:y>
    </cdr:to>
    <cdr:sp macro="" textlink="">
      <cdr:nvSpPr>
        <cdr:cNvPr id="5" name="TextBox 11"/>
        <cdr:cNvSpPr txBox="1"/>
      </cdr:nvSpPr>
      <cdr:spPr>
        <a:xfrm xmlns:a="http://schemas.openxmlformats.org/drawingml/2006/main">
          <a:off x="3124200" y="933450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=1.00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0.80872</cdr:x>
      <cdr:y>0.36429</cdr:y>
    </cdr:from>
    <cdr:to>
      <cdr:x>0.98856</cdr:x>
      <cdr:y>0.45234</cdr:y>
    </cdr:to>
    <cdr:sp macro="" textlink="">
      <cdr:nvSpPr>
        <cdr:cNvPr id="6" name="TextBox 11"/>
        <cdr:cNvSpPr txBox="1"/>
      </cdr:nvSpPr>
      <cdr:spPr>
        <a:xfrm xmlns:a="http://schemas.openxmlformats.org/drawingml/2006/main">
          <a:off x="4038600" y="971550"/>
          <a:ext cx="898089" cy="234841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P=0.363</a:t>
          </a:r>
          <a:r>
            <a:rPr lang="en-US" sz="1050" b="1" baseline="0"/>
            <a:t> NS</a:t>
          </a:r>
          <a:endParaRPr lang="ar-EG" sz="1050" b="1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0.13158</cdr:x>
      <cdr:y>0.06087</cdr:y>
    </cdr:from>
    <cdr:to>
      <cdr:x>0.31611</cdr:x>
      <cdr:y>0.11304</cdr:y>
    </cdr:to>
    <cdr:sp macro="" textlink="">
      <cdr:nvSpPr>
        <cdr:cNvPr id="2" name="TextBox 11"/>
        <cdr:cNvSpPr txBox="1"/>
      </cdr:nvSpPr>
      <cdr:spPr>
        <a:xfrm xmlns:a="http://schemas.openxmlformats.org/drawingml/2006/main">
          <a:off x="693994" y="176687"/>
          <a:ext cx="973252" cy="151434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&lt;0.001**</a:t>
          </a:r>
          <a:endParaRPr lang="ar-EG" sz="1050" b="1"/>
        </a:p>
      </cdr:txBody>
    </cdr:sp>
  </cdr:relSizeAnchor>
  <cdr:relSizeAnchor xmlns:cdr="http://schemas.openxmlformats.org/drawingml/2006/chartDrawing">
    <cdr:from>
      <cdr:x>0.30861</cdr:x>
      <cdr:y>0.0913</cdr:y>
    </cdr:from>
    <cdr:to>
      <cdr:x>0.47597</cdr:x>
      <cdr:y>0.14348</cdr:y>
    </cdr:to>
    <cdr:sp macro="" textlink="">
      <cdr:nvSpPr>
        <cdr:cNvPr id="3" name="TextBox 11"/>
        <cdr:cNvSpPr txBox="1"/>
      </cdr:nvSpPr>
      <cdr:spPr>
        <a:xfrm xmlns:a="http://schemas.openxmlformats.org/drawingml/2006/main">
          <a:off x="1627705" y="265017"/>
          <a:ext cx="882689" cy="151463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&lt;0.001**</a:t>
          </a:r>
          <a:endParaRPr lang="ar-EG" sz="1050" b="1"/>
        </a:p>
      </cdr:txBody>
    </cdr:sp>
  </cdr:relSizeAnchor>
  <cdr:relSizeAnchor xmlns:cdr="http://schemas.openxmlformats.org/drawingml/2006/chartDrawing">
    <cdr:from>
      <cdr:x>0.45694</cdr:x>
      <cdr:y>0.15217</cdr:y>
    </cdr:from>
    <cdr:to>
      <cdr:x>0.64593</cdr:x>
      <cdr:y>0.22174</cdr:y>
    </cdr:to>
    <cdr:sp macro="" textlink="">
      <cdr:nvSpPr>
        <cdr:cNvPr id="4" name="TextBox 11"/>
        <cdr:cNvSpPr txBox="1"/>
      </cdr:nvSpPr>
      <cdr:spPr>
        <a:xfrm xmlns:a="http://schemas.openxmlformats.org/drawingml/2006/main">
          <a:off x="2598963" y="476250"/>
          <a:ext cx="1074965" cy="217713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=0.073</a:t>
          </a:r>
          <a:r>
            <a:rPr lang="en-US" sz="1050" b="1" baseline="0"/>
            <a:t>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0.82536</cdr:x>
      <cdr:y>0.36957</cdr:y>
    </cdr:from>
    <cdr:to>
      <cdr:x>0.98819</cdr:x>
      <cdr:y>0.43478</cdr:y>
    </cdr:to>
    <cdr:sp macro="" textlink="">
      <cdr:nvSpPr>
        <cdr:cNvPr id="5" name="TextBox 11"/>
        <cdr:cNvSpPr txBox="1"/>
      </cdr:nvSpPr>
      <cdr:spPr>
        <a:xfrm xmlns:a="http://schemas.openxmlformats.org/drawingml/2006/main">
          <a:off x="4353204" y="1072752"/>
          <a:ext cx="858825" cy="18928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=0.092 NS</a:t>
          </a:r>
          <a:endParaRPr lang="ar-EG" sz="1050" b="1"/>
        </a:p>
      </cdr:txBody>
    </cdr:sp>
  </cdr:relSizeAnchor>
  <cdr:relSizeAnchor xmlns:cdr="http://schemas.openxmlformats.org/drawingml/2006/chartDrawing">
    <cdr:from>
      <cdr:x>0.64354</cdr:x>
      <cdr:y>0.23478</cdr:y>
    </cdr:from>
    <cdr:to>
      <cdr:x>0.82045</cdr:x>
      <cdr:y>0.3</cdr:y>
    </cdr:to>
    <cdr:sp macro="" textlink="">
      <cdr:nvSpPr>
        <cdr:cNvPr id="6" name="TextBox 11"/>
        <cdr:cNvSpPr txBox="1"/>
      </cdr:nvSpPr>
      <cdr:spPr>
        <a:xfrm xmlns:a="http://schemas.openxmlformats.org/drawingml/2006/main">
          <a:off x="3394229" y="681496"/>
          <a:ext cx="933090" cy="189315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=0.017**</a:t>
          </a:r>
          <a:endParaRPr lang="ar-EG" sz="1050" b="1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0.1244</cdr:x>
      <cdr:y>0.26957</cdr:y>
    </cdr:from>
    <cdr:to>
      <cdr:x>0.29665</cdr:x>
      <cdr:y>0.33043</cdr:y>
    </cdr:to>
    <cdr:sp macro="" textlink="">
      <cdr:nvSpPr>
        <cdr:cNvPr id="2" name="TextBox 11"/>
        <cdr:cNvSpPr txBox="1"/>
      </cdr:nvSpPr>
      <cdr:spPr>
        <a:xfrm xmlns:a="http://schemas.openxmlformats.org/drawingml/2006/main">
          <a:off x="707572" y="843642"/>
          <a:ext cx="979713" cy="19050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 0.145</a:t>
          </a:r>
          <a:r>
            <a:rPr lang="en-US" sz="1050" b="1" baseline="0"/>
            <a:t> </a:t>
          </a:r>
          <a:r>
            <a:rPr lang="en-US" sz="1050" b="1"/>
            <a:t>NS</a:t>
          </a:r>
          <a:endParaRPr lang="ar-EG" sz="1050" b="1"/>
        </a:p>
      </cdr:txBody>
    </cdr:sp>
  </cdr:relSizeAnchor>
  <cdr:relSizeAnchor xmlns:cdr="http://schemas.openxmlformats.org/drawingml/2006/chartDrawing">
    <cdr:from>
      <cdr:x>0.28112</cdr:x>
      <cdr:y>0.30435</cdr:y>
    </cdr:from>
    <cdr:to>
      <cdr:x>0.45337</cdr:x>
      <cdr:y>0.36522</cdr:y>
    </cdr:to>
    <cdr:sp macro="" textlink="">
      <cdr:nvSpPr>
        <cdr:cNvPr id="3" name="TextBox 11"/>
        <cdr:cNvSpPr txBox="1"/>
      </cdr:nvSpPr>
      <cdr:spPr>
        <a:xfrm xmlns:a="http://schemas.openxmlformats.org/drawingml/2006/main">
          <a:off x="1482737" y="883437"/>
          <a:ext cx="908500" cy="176688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= 0.092</a:t>
          </a:r>
          <a:r>
            <a:rPr lang="en-US" sz="1050" b="1" baseline="0"/>
            <a:t> </a:t>
          </a:r>
          <a:r>
            <a:rPr lang="en-US" sz="1050" b="1"/>
            <a:t>NS</a:t>
          </a:r>
          <a:endParaRPr lang="ar-EG" sz="1050" b="1"/>
        </a:p>
      </cdr:txBody>
    </cdr:sp>
  </cdr:relSizeAnchor>
  <cdr:relSizeAnchor xmlns:cdr="http://schemas.openxmlformats.org/drawingml/2006/chartDrawing">
    <cdr:from>
      <cdr:x>0.45933</cdr:x>
      <cdr:y>0.12174</cdr:y>
    </cdr:from>
    <cdr:to>
      <cdr:x>0.63158</cdr:x>
      <cdr:y>0.18261</cdr:y>
    </cdr:to>
    <cdr:sp macro="" textlink="">
      <cdr:nvSpPr>
        <cdr:cNvPr id="4" name="TextBox 11"/>
        <cdr:cNvSpPr txBox="1"/>
      </cdr:nvSpPr>
      <cdr:spPr>
        <a:xfrm xmlns:a="http://schemas.openxmlformats.org/drawingml/2006/main">
          <a:off x="2612572" y="380999"/>
          <a:ext cx="979713" cy="19050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</a:t>
          </a:r>
          <a:endParaRPr lang="ar-EG" sz="1050" b="1"/>
        </a:p>
      </cdr:txBody>
    </cdr:sp>
  </cdr:relSizeAnchor>
  <cdr:relSizeAnchor xmlns:cdr="http://schemas.openxmlformats.org/drawingml/2006/chartDrawing">
    <cdr:from>
      <cdr:x>0.61962</cdr:x>
      <cdr:y>0.13478</cdr:y>
    </cdr:from>
    <cdr:to>
      <cdr:x>0.79187</cdr:x>
      <cdr:y>0.19565</cdr:y>
    </cdr:to>
    <cdr:sp macro="" textlink="">
      <cdr:nvSpPr>
        <cdr:cNvPr id="5" name="TextBox 11"/>
        <cdr:cNvSpPr txBox="1"/>
      </cdr:nvSpPr>
      <cdr:spPr>
        <a:xfrm xmlns:a="http://schemas.openxmlformats.org/drawingml/2006/main">
          <a:off x="3524251" y="421820"/>
          <a:ext cx="979713" cy="19050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</a:t>
          </a:r>
          <a:endParaRPr lang="ar-EG" sz="1050" b="1"/>
        </a:p>
      </cdr:txBody>
    </cdr:sp>
  </cdr:relSizeAnchor>
  <cdr:relSizeAnchor xmlns:cdr="http://schemas.openxmlformats.org/drawingml/2006/chartDrawing">
    <cdr:from>
      <cdr:x>0.79665</cdr:x>
      <cdr:y>0.34348</cdr:y>
    </cdr:from>
    <cdr:to>
      <cdr:x>0.9689</cdr:x>
      <cdr:y>0.40435</cdr:y>
    </cdr:to>
    <cdr:sp macro="" textlink="">
      <cdr:nvSpPr>
        <cdr:cNvPr id="6" name="TextBox 11"/>
        <cdr:cNvSpPr txBox="1"/>
      </cdr:nvSpPr>
      <cdr:spPr>
        <a:xfrm xmlns:a="http://schemas.openxmlformats.org/drawingml/2006/main">
          <a:off x="4531179" y="1074962"/>
          <a:ext cx="979713" cy="190500"/>
        </a:xfrm>
        <a:prstGeom xmlns:a="http://schemas.openxmlformats.org/drawingml/2006/main" prst="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9525" cmpd="sng">
          <a:noFil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1" anchor="t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en-US" sz="1050" b="1"/>
            <a:t>P &lt;0.001</a:t>
          </a:r>
          <a:endParaRPr lang="ar-EG" sz="105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6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ELSHOROUK</dc:creator>
  <cp:keywords/>
  <dc:description/>
  <cp:lastModifiedBy>reham mohamed</cp:lastModifiedBy>
  <cp:revision>9</cp:revision>
  <dcterms:created xsi:type="dcterms:W3CDTF">2023-01-04T11:51:00Z</dcterms:created>
  <dcterms:modified xsi:type="dcterms:W3CDTF">2023-07-06T04:00:00Z</dcterms:modified>
</cp:coreProperties>
</file>